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6"/>
        <w:gridCol w:w="6986"/>
      </w:tblGrid>
      <w:tr w:rsidR="00014CF9" w:rsidRPr="00014CF9" w14:paraId="76892D34" w14:textId="77777777" w:rsidTr="00AA6E96">
        <w:trPr>
          <w:trHeight w:val="1267"/>
          <w:jc w:val="center"/>
        </w:trPr>
        <w:tc>
          <w:tcPr>
            <w:tcW w:w="2088" w:type="dxa"/>
            <w:hideMark/>
          </w:tcPr>
          <w:p w14:paraId="4EA690C9" w14:textId="77777777" w:rsidR="00D4379B" w:rsidRPr="00014CF9" w:rsidRDefault="00D4379B" w:rsidP="00AA6E96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both"/>
              <w:rPr>
                <w:smallCaps/>
                <w:spacing w:val="20"/>
                <w:sz w:val="28"/>
                <w:szCs w:val="28"/>
              </w:rPr>
            </w:pPr>
            <w:r w:rsidRPr="00014CF9"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69AC08F" wp14:editId="09DA0F9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784F" w:rsidRPr="00014CF9">
              <w:rPr>
                <w:smallCap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7124" w:type="dxa"/>
            <w:vAlign w:val="center"/>
          </w:tcPr>
          <w:p w14:paraId="670D56A5" w14:textId="77777777" w:rsidR="00D4379B" w:rsidRPr="00014CF9" w:rsidRDefault="00D4379B" w:rsidP="00AA6E96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014CF9">
              <w:rPr>
                <w:smallCaps/>
                <w:spacing w:val="20"/>
                <w:sz w:val="32"/>
                <w:szCs w:val="32"/>
              </w:rPr>
              <w:t>Hajdú-Bihar Megyei Önkormányzat</w:t>
            </w:r>
          </w:p>
          <w:p w14:paraId="05C1D9CD" w14:textId="77777777" w:rsidR="00D4379B" w:rsidRPr="00014CF9" w:rsidRDefault="00D4379B" w:rsidP="00AA6E96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mallCaps/>
                <w:spacing w:val="20"/>
                <w:sz w:val="32"/>
                <w:szCs w:val="32"/>
              </w:rPr>
            </w:pPr>
            <w:r w:rsidRPr="00014CF9">
              <w:rPr>
                <w:smallCaps/>
                <w:spacing w:val="20"/>
                <w:sz w:val="32"/>
                <w:szCs w:val="32"/>
              </w:rPr>
              <w:t>Közgyűlése</w:t>
            </w:r>
          </w:p>
          <w:p w14:paraId="78CD497D" w14:textId="77777777" w:rsidR="00D4379B" w:rsidRPr="00014CF9" w:rsidRDefault="00D4379B" w:rsidP="00AA6E96">
            <w:pPr>
              <w:pStyle w:val="lfej"/>
              <w:tabs>
                <w:tab w:val="clear" w:pos="4536"/>
                <w:tab w:val="left" w:pos="0"/>
                <w:tab w:val="center" w:pos="522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07981A35" w14:textId="77777777" w:rsidR="00D4379B" w:rsidRPr="00014CF9" w:rsidRDefault="00D4379B" w:rsidP="00D4379B">
      <w:pPr>
        <w:tabs>
          <w:tab w:val="right" w:pos="9072"/>
        </w:tabs>
        <w:spacing w:after="1080" w:line="240" w:lineRule="auto"/>
        <w:jc w:val="center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014CF9" w:rsidRPr="00014CF9" w14:paraId="730DBF57" w14:textId="77777777" w:rsidTr="00AA6E96">
        <w:tc>
          <w:tcPr>
            <w:tcW w:w="10763" w:type="dxa"/>
            <w:hideMark/>
          </w:tcPr>
          <w:p w14:paraId="71320F89" w14:textId="77777777" w:rsidR="00D4379B" w:rsidRPr="00014CF9" w:rsidRDefault="00D4379B" w:rsidP="00AA6E96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014CF9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hideMark/>
          </w:tcPr>
          <w:p w14:paraId="288AE206" w14:textId="34B924FD" w:rsidR="00D4379B" w:rsidRPr="00014CF9" w:rsidRDefault="000D0950" w:rsidP="00AA6E96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74209" w:rsidRPr="00014CF9">
              <w:rPr>
                <w:b/>
                <w:sz w:val="32"/>
                <w:szCs w:val="32"/>
              </w:rPr>
              <w:t>.</w:t>
            </w:r>
          </w:p>
        </w:tc>
      </w:tr>
    </w:tbl>
    <w:p w14:paraId="71727187" w14:textId="77777777" w:rsidR="00D4379B" w:rsidRPr="00014CF9" w:rsidRDefault="00D4379B" w:rsidP="00D4379B">
      <w:pPr>
        <w:tabs>
          <w:tab w:val="right" w:pos="9072"/>
        </w:tabs>
        <w:spacing w:after="1080" w:line="240" w:lineRule="auto"/>
        <w:jc w:val="center"/>
        <w:rPr>
          <w:b/>
          <w:spacing w:val="50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5"/>
      </w:tblGrid>
      <w:tr w:rsidR="00014CF9" w:rsidRPr="00014CF9" w14:paraId="015F8413" w14:textId="77777777" w:rsidTr="00D564CE">
        <w:trPr>
          <w:trHeight w:val="851"/>
          <w:jc w:val="center"/>
        </w:trPr>
        <w:tc>
          <w:tcPr>
            <w:tcW w:w="2835" w:type="dxa"/>
            <w:vAlign w:val="center"/>
            <w:hideMark/>
          </w:tcPr>
          <w:p w14:paraId="4E7A2ADF" w14:textId="77777777" w:rsidR="00D4379B" w:rsidRPr="00014CF9" w:rsidRDefault="00D4379B" w:rsidP="00AA6E96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014CF9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35" w:type="dxa"/>
            <w:vAlign w:val="center"/>
            <w:hideMark/>
          </w:tcPr>
          <w:p w14:paraId="3FCB9D54" w14:textId="77777777" w:rsidR="00D4379B" w:rsidRPr="00014CF9" w:rsidRDefault="005B50B3" w:rsidP="005B50B3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014CF9">
              <w:rPr>
                <w:sz w:val="26"/>
                <w:szCs w:val="26"/>
              </w:rPr>
              <w:t>Pajna Zoltán</w:t>
            </w:r>
            <w:r w:rsidR="007B0FA0" w:rsidRPr="00014CF9">
              <w:rPr>
                <w:sz w:val="26"/>
                <w:szCs w:val="26"/>
              </w:rPr>
              <w:t>,</w:t>
            </w:r>
            <w:r w:rsidR="00A050EF" w:rsidRPr="00014CF9">
              <w:rPr>
                <w:sz w:val="26"/>
                <w:szCs w:val="26"/>
              </w:rPr>
              <w:t xml:space="preserve"> a K</w:t>
            </w:r>
            <w:r w:rsidR="00D4379B" w:rsidRPr="00014CF9">
              <w:rPr>
                <w:sz w:val="26"/>
                <w:szCs w:val="26"/>
              </w:rPr>
              <w:t>özgyűlés elnöke</w:t>
            </w:r>
          </w:p>
        </w:tc>
      </w:tr>
      <w:tr w:rsidR="00014CF9" w:rsidRPr="00014CF9" w14:paraId="157B8AD7" w14:textId="77777777" w:rsidTr="00D564CE">
        <w:trPr>
          <w:trHeight w:val="851"/>
          <w:jc w:val="center"/>
        </w:trPr>
        <w:tc>
          <w:tcPr>
            <w:tcW w:w="2835" w:type="dxa"/>
            <w:vAlign w:val="center"/>
            <w:hideMark/>
          </w:tcPr>
          <w:p w14:paraId="485A773D" w14:textId="77777777" w:rsidR="00D4379B" w:rsidRPr="00014CF9" w:rsidRDefault="00D4379B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14CF9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35" w:type="dxa"/>
            <w:vAlign w:val="center"/>
          </w:tcPr>
          <w:p w14:paraId="519D2AB0" w14:textId="77777777" w:rsidR="00F469C8" w:rsidRPr="00014CF9" w:rsidRDefault="00A8302A" w:rsidP="00847608">
            <w:pPr>
              <w:jc w:val="both"/>
              <w:rPr>
                <w:sz w:val="26"/>
                <w:szCs w:val="26"/>
              </w:rPr>
            </w:pPr>
            <w:r w:rsidRPr="00014CF9">
              <w:rPr>
                <w:sz w:val="26"/>
                <w:szCs w:val="26"/>
              </w:rPr>
              <w:t>Kezdeményezés a Debrecen, Piac utca 71. szám alatti ingatlan tulajdonjogának ingyenes megszerzésére</w:t>
            </w:r>
          </w:p>
        </w:tc>
      </w:tr>
      <w:tr w:rsidR="00014CF9" w:rsidRPr="00014CF9" w14:paraId="2A3A173F" w14:textId="77777777" w:rsidTr="00D564CE">
        <w:trPr>
          <w:trHeight w:val="851"/>
          <w:jc w:val="center"/>
        </w:trPr>
        <w:tc>
          <w:tcPr>
            <w:tcW w:w="2835" w:type="dxa"/>
            <w:vAlign w:val="center"/>
            <w:hideMark/>
          </w:tcPr>
          <w:p w14:paraId="3F8A18F8" w14:textId="77777777" w:rsidR="00D4379B" w:rsidRPr="00014CF9" w:rsidRDefault="00D4379B" w:rsidP="00AA6E96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014CF9">
              <w:rPr>
                <w:b/>
                <w:sz w:val="26"/>
                <w:szCs w:val="26"/>
              </w:rPr>
              <w:t>Készítette:</w:t>
            </w:r>
          </w:p>
        </w:tc>
        <w:tc>
          <w:tcPr>
            <w:tcW w:w="6235" w:type="dxa"/>
            <w:vAlign w:val="center"/>
            <w:hideMark/>
          </w:tcPr>
          <w:p w14:paraId="2FECCB25" w14:textId="77777777" w:rsidR="00D4379B" w:rsidRPr="00014CF9" w:rsidRDefault="00640D19" w:rsidP="00847608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proofErr w:type="spellStart"/>
            <w:r w:rsidRPr="00014CF9">
              <w:rPr>
                <w:sz w:val="26"/>
                <w:szCs w:val="26"/>
              </w:rPr>
              <w:t>Kraszitsné</w:t>
            </w:r>
            <w:proofErr w:type="spellEnd"/>
            <w:r w:rsidRPr="00014CF9">
              <w:rPr>
                <w:sz w:val="26"/>
                <w:szCs w:val="26"/>
              </w:rPr>
              <w:t xml:space="preserve"> dr. Czár Eszter</w:t>
            </w:r>
          </w:p>
        </w:tc>
      </w:tr>
      <w:tr w:rsidR="00014CF9" w:rsidRPr="00014CF9" w14:paraId="6A12836C" w14:textId="77777777" w:rsidTr="00D564CE">
        <w:trPr>
          <w:trHeight w:val="851"/>
          <w:jc w:val="center"/>
        </w:trPr>
        <w:tc>
          <w:tcPr>
            <w:tcW w:w="2835" w:type="dxa"/>
          </w:tcPr>
          <w:p w14:paraId="119A8655" w14:textId="77777777" w:rsidR="00D4379B" w:rsidRPr="00014CF9" w:rsidRDefault="00D4379B" w:rsidP="00AA6E96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</w:p>
          <w:p w14:paraId="7020386D" w14:textId="77777777" w:rsidR="00D4379B" w:rsidRPr="00014CF9" w:rsidRDefault="00D4379B" w:rsidP="00AA6E96">
            <w:pPr>
              <w:tabs>
                <w:tab w:val="right" w:pos="9072"/>
              </w:tabs>
              <w:rPr>
                <w:b/>
                <w:sz w:val="26"/>
                <w:szCs w:val="26"/>
              </w:rPr>
            </w:pPr>
            <w:r w:rsidRPr="00014CF9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35" w:type="dxa"/>
            <w:vAlign w:val="center"/>
          </w:tcPr>
          <w:p w14:paraId="1F21ADBA" w14:textId="77777777" w:rsidR="00F469C8" w:rsidRPr="00014CF9" w:rsidRDefault="00F3179F" w:rsidP="00AA6E96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014CF9">
              <w:rPr>
                <w:sz w:val="26"/>
                <w:szCs w:val="26"/>
              </w:rPr>
              <w:t>Pénzügyi Bizottság</w:t>
            </w:r>
          </w:p>
        </w:tc>
      </w:tr>
    </w:tbl>
    <w:p w14:paraId="6348B1AE" w14:textId="77777777" w:rsidR="00D4379B" w:rsidRPr="00014CF9" w:rsidRDefault="00D4379B" w:rsidP="00D4379B"/>
    <w:p w14:paraId="76D54C2E" w14:textId="77777777" w:rsidR="00D4379B" w:rsidRPr="00014CF9" w:rsidRDefault="00D4379B" w:rsidP="00D4379B">
      <w:r w:rsidRPr="00014CF9">
        <w:br w:type="page"/>
      </w:r>
    </w:p>
    <w:p w14:paraId="6FD87718" w14:textId="77777777" w:rsidR="00207702" w:rsidRPr="00014CF9" w:rsidRDefault="00D4379B" w:rsidP="005D59B9">
      <w:pPr>
        <w:spacing w:after="0" w:line="240" w:lineRule="auto"/>
        <w:jc w:val="both"/>
        <w:rPr>
          <w:b/>
        </w:rPr>
      </w:pPr>
      <w:r w:rsidRPr="00014CF9">
        <w:rPr>
          <w:b/>
        </w:rPr>
        <w:lastRenderedPageBreak/>
        <w:t>Tisztelt Közgyűlés!</w:t>
      </w:r>
    </w:p>
    <w:p w14:paraId="5E5DD39F" w14:textId="77777777" w:rsidR="005A0B2D" w:rsidRPr="00014CF9" w:rsidRDefault="005A0B2D" w:rsidP="005D59B9">
      <w:pPr>
        <w:spacing w:after="0" w:line="240" w:lineRule="auto"/>
        <w:jc w:val="both"/>
        <w:rPr>
          <w:b/>
        </w:rPr>
      </w:pPr>
    </w:p>
    <w:p w14:paraId="508C56FF" w14:textId="77777777" w:rsidR="00A35854" w:rsidRDefault="005A0412" w:rsidP="00CE43EF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5A0412">
        <w:rPr>
          <w:rFonts w:eastAsia="Times New Roman" w:cs="Times New Roman"/>
          <w:szCs w:val="20"/>
          <w:lang w:eastAsia="hu-HU"/>
        </w:rPr>
        <w:t xml:space="preserve">A debreceni ingatlan-nyilvántartásban a 9277 helyrajzi számon bejegyzett beépített terület 124/1395 része, illetve az azon található, </w:t>
      </w:r>
      <w:r w:rsidRPr="005A0412">
        <w:rPr>
          <w:rFonts w:eastAsia="Times New Roman" w:cs="Times New Roman"/>
          <w:b/>
          <w:szCs w:val="20"/>
          <w:lang w:eastAsia="hu-HU"/>
        </w:rPr>
        <w:t xml:space="preserve">9277/A/19 </w:t>
      </w:r>
      <w:r w:rsidRPr="005A0412">
        <w:rPr>
          <w:rFonts w:eastAsia="Times New Roman" w:cs="Times New Roman"/>
          <w:szCs w:val="20"/>
          <w:lang w:eastAsia="hu-HU"/>
        </w:rPr>
        <w:t xml:space="preserve">helyrajzi számon bejegyzett, a valóságban a Debrecen, Piac u. 71. szám alatti épület földszintjén található, </w:t>
      </w:r>
      <w:r w:rsidRPr="005A0412">
        <w:rPr>
          <w:rFonts w:eastAsia="Times New Roman" w:cs="Times New Roman"/>
          <w:b/>
          <w:szCs w:val="20"/>
          <w:lang w:eastAsia="hu-HU"/>
        </w:rPr>
        <w:t xml:space="preserve">„egyéb helyiség és pince </w:t>
      </w:r>
      <w:smartTag w:uri="urn:schemas-microsoft-com:office:smarttags" w:element="metricconverter">
        <w:smartTagPr>
          <w:attr w:name="ProductID" w:val="19.”"/>
        </w:smartTagPr>
        <w:r w:rsidRPr="005A0412">
          <w:rPr>
            <w:rFonts w:eastAsia="Times New Roman" w:cs="Times New Roman"/>
            <w:b/>
            <w:szCs w:val="20"/>
            <w:lang w:eastAsia="hu-HU"/>
          </w:rPr>
          <w:t>19.”</w:t>
        </w:r>
      </w:smartTag>
      <w:r w:rsidRPr="005A0412">
        <w:rPr>
          <w:rFonts w:eastAsia="Times New Roman" w:cs="Times New Roman"/>
          <w:szCs w:val="20"/>
          <w:lang w:eastAsia="hu-HU"/>
        </w:rPr>
        <w:t xml:space="preserve"> megjelölésű, </w:t>
      </w:r>
      <w:r w:rsidRPr="005A0412">
        <w:rPr>
          <w:rFonts w:eastAsia="Times New Roman" w:cs="Times New Roman"/>
          <w:b/>
          <w:szCs w:val="20"/>
          <w:lang w:eastAsia="hu-HU"/>
        </w:rPr>
        <w:t>401</w:t>
      </w:r>
      <w:r w:rsidRPr="005A0412">
        <w:rPr>
          <w:rFonts w:eastAsia="Times New Roman" w:cs="Times New Roman"/>
          <w:szCs w:val="20"/>
          <w:lang w:eastAsia="hu-HU"/>
        </w:rPr>
        <w:t xml:space="preserve"> m</w:t>
      </w:r>
      <w:r w:rsidRPr="005A0412">
        <w:rPr>
          <w:rFonts w:eastAsia="Times New Roman" w:cs="Times New Roman"/>
          <w:szCs w:val="20"/>
          <w:vertAlign w:val="superscript"/>
          <w:lang w:eastAsia="hu-HU"/>
        </w:rPr>
        <w:t>2</w:t>
      </w:r>
      <w:r w:rsidRPr="005A0412">
        <w:rPr>
          <w:rFonts w:eastAsia="Times New Roman" w:cs="Times New Roman"/>
          <w:szCs w:val="20"/>
          <w:lang w:eastAsia="hu-HU"/>
        </w:rPr>
        <w:t xml:space="preserve"> térmértékű, a Magyar Állam tulajdonát képező (melyből a pince ingatlanrész 44,9 m</w:t>
      </w:r>
      <w:r w:rsidRPr="005A0412">
        <w:rPr>
          <w:rFonts w:eastAsia="Times New Roman" w:cs="Times New Roman"/>
          <w:szCs w:val="20"/>
          <w:vertAlign w:val="superscript"/>
          <w:lang w:eastAsia="hu-HU"/>
        </w:rPr>
        <w:t>2</w:t>
      </w:r>
      <w:r w:rsidRPr="005A0412">
        <w:rPr>
          <w:rFonts w:eastAsia="Times New Roman" w:cs="Times New Roman"/>
          <w:szCs w:val="20"/>
          <w:lang w:eastAsia="hu-HU"/>
        </w:rPr>
        <w:t>, az egyéb helyiségek 356,26 m</w:t>
      </w:r>
      <w:r w:rsidRPr="005A0412">
        <w:rPr>
          <w:rFonts w:eastAsia="Times New Roman" w:cs="Times New Roman"/>
          <w:szCs w:val="20"/>
          <w:vertAlign w:val="superscript"/>
          <w:lang w:eastAsia="hu-HU"/>
        </w:rPr>
        <w:t>2</w:t>
      </w:r>
      <w:r w:rsidRPr="005A0412">
        <w:rPr>
          <w:rFonts w:eastAsia="Times New Roman" w:cs="Times New Roman"/>
          <w:szCs w:val="20"/>
          <w:lang w:eastAsia="hu-HU"/>
        </w:rPr>
        <w:t xml:space="preserve"> összterületet tesznek ki)</w:t>
      </w:r>
      <w:r w:rsidR="00607C13" w:rsidRPr="00014CF9">
        <w:rPr>
          <w:rFonts w:eastAsia="Times New Roman" w:cs="Times New Roman"/>
          <w:szCs w:val="20"/>
          <w:lang w:eastAsia="hu-HU"/>
        </w:rPr>
        <w:t xml:space="preserve"> </w:t>
      </w:r>
      <w:r w:rsidRPr="005A0412">
        <w:rPr>
          <w:rFonts w:eastAsia="Times New Roman" w:cs="Times New Roman"/>
          <w:szCs w:val="20"/>
          <w:lang w:eastAsia="hu-HU"/>
        </w:rPr>
        <w:t xml:space="preserve">ingatlan </w:t>
      </w:r>
      <w:r w:rsidR="00607C13" w:rsidRPr="00014CF9">
        <w:rPr>
          <w:rFonts w:eastAsia="Times New Roman" w:cs="Times New Roman"/>
          <w:szCs w:val="20"/>
          <w:lang w:eastAsia="hu-HU"/>
        </w:rPr>
        <w:br/>
      </w:r>
      <w:r w:rsidR="005A0B2D" w:rsidRPr="00014CF9">
        <w:rPr>
          <w:rFonts w:eastAsia="Times New Roman" w:cs="Times New Roman"/>
          <w:szCs w:val="20"/>
          <w:lang w:eastAsia="hu-HU"/>
        </w:rPr>
        <w:t xml:space="preserve">2011. december 31. napjáig a Hajdú-Bihar Megyei Önkormányzat </w:t>
      </w:r>
      <w:r w:rsidRPr="005A0412">
        <w:rPr>
          <w:rFonts w:eastAsia="Times New Roman" w:cs="Times New Roman"/>
          <w:szCs w:val="20"/>
          <w:lang w:eastAsia="hu-HU"/>
        </w:rPr>
        <w:t>tulajdon</w:t>
      </w:r>
      <w:r w:rsidR="005A0B2D" w:rsidRPr="00014CF9">
        <w:rPr>
          <w:rFonts w:eastAsia="Times New Roman" w:cs="Times New Roman"/>
          <w:szCs w:val="20"/>
          <w:lang w:eastAsia="hu-HU"/>
        </w:rPr>
        <w:t>át képezte.</w:t>
      </w:r>
      <w:r w:rsidR="00CE43EF" w:rsidRPr="00014CF9">
        <w:rPr>
          <w:rFonts w:eastAsia="Times New Roman" w:cs="Times New Roman"/>
          <w:szCs w:val="20"/>
          <w:lang w:eastAsia="hu-HU"/>
        </w:rPr>
        <w:t xml:space="preserve"> </w:t>
      </w:r>
      <w:r w:rsidRPr="005A0412">
        <w:rPr>
          <w:rFonts w:eastAsia="Times New Roman" w:cs="Times New Roman"/>
          <w:szCs w:val="20"/>
          <w:lang w:eastAsia="hu-HU"/>
        </w:rPr>
        <w:t xml:space="preserve">A megyei önkormányzatok konszolidációjáról szóló 2011. évi CLIV. törvény 2. § (1) bekezdése alapján a megyei önkormányzat tulajdonát képező ingatlanok - köztük a Debrecen, Piac utca 71. szám alatti ingatlan -, 2012. január 1. napjától állami tulajdonba kerültek. </w:t>
      </w:r>
    </w:p>
    <w:p w14:paraId="32F2657B" w14:textId="77777777" w:rsidR="005A0412" w:rsidRPr="005A0412" w:rsidRDefault="005A0412" w:rsidP="00CE43EF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5A0412">
        <w:rPr>
          <w:rFonts w:eastAsia="Times New Roman" w:cs="Times New Roman"/>
          <w:szCs w:val="20"/>
          <w:lang w:eastAsia="hu-HU"/>
        </w:rPr>
        <w:t xml:space="preserve">A teljes körű állami tulajdonszerzés elsősorban azt a célt szolgálta, hogy az állam által átvett feladatokhoz szükséges ingatlanok és tárgyi eszközök maradéktalanul rendelkezésre álljanak. Az ingatlan a benne lévő ingóságokkal együtt a konszolidációt megelőző időszakban a megyei önkormányzat kötelező feladatának ellátását - a megyei sportszövetségek elhelyezését és működési feltételeit – biztosította. A sportról szóló 2004. évi I. törvény 55. § (3) bekezdés a) pontja szerint a megyei önkormányzat segíti a területén tevékenykedő sportszövetségek működésének alapvető feltételeit. </w:t>
      </w:r>
    </w:p>
    <w:p w14:paraId="182BE84B" w14:textId="77777777" w:rsidR="00A35854" w:rsidRDefault="005A0412" w:rsidP="002727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0"/>
          <w:lang w:eastAsia="hu-HU"/>
        </w:rPr>
      </w:pPr>
      <w:r w:rsidRPr="005A0412">
        <w:rPr>
          <w:rFonts w:eastAsia="Times New Roman" w:cs="Times New Roman"/>
          <w:szCs w:val="20"/>
          <w:lang w:eastAsia="hu-HU"/>
        </w:rPr>
        <w:t>Az ingatlan 2012. január 1. napjától a Magyar Állam tulajdonát képezi, melynek vagyonkezelői jogát az átadás időpontjától 2013. március 31. napjáig a Hajdú-Bihar Megyei Intézményfenntartó Központ, majd 2013. április 1. napjától a 2011. évi CLIV. törvény és a 258/2011. (XII. 7.) Korm. rendelet 18. § (2) bekezdése alapján a Szociális és Gyermekvédelmi Főigazgatóság gyakorolta, 2018. július 31. napjáig.</w:t>
      </w:r>
      <w:r w:rsidR="002727C6" w:rsidRPr="00014CF9">
        <w:rPr>
          <w:rFonts w:eastAsia="Times New Roman" w:cs="Times New Roman"/>
          <w:szCs w:val="20"/>
          <w:lang w:eastAsia="hu-HU"/>
        </w:rPr>
        <w:t xml:space="preserve"> </w:t>
      </w:r>
      <w:r w:rsidR="00E26F44">
        <w:rPr>
          <w:rFonts w:eastAsia="Times New Roman" w:cs="Times New Roman"/>
          <w:szCs w:val="20"/>
          <w:lang w:eastAsia="hu-HU"/>
        </w:rPr>
        <w:t xml:space="preserve">Ezt követően a vagyonkezelési feladatokat a </w:t>
      </w:r>
      <w:r w:rsidR="00E26F44" w:rsidRPr="00E26F44">
        <w:rPr>
          <w:rFonts w:eastAsia="Times New Roman" w:cs="Times New Roman"/>
          <w:szCs w:val="20"/>
          <w:lang w:eastAsia="hu-HU"/>
        </w:rPr>
        <w:t>Magyar Nemzeti Vagyonkezelő Zrt</w:t>
      </w:r>
      <w:r w:rsidR="00E26F44">
        <w:rPr>
          <w:rFonts w:eastAsia="Times New Roman" w:cs="Times New Roman"/>
          <w:szCs w:val="20"/>
          <w:lang w:eastAsia="hu-HU"/>
        </w:rPr>
        <w:t>. látja el.</w:t>
      </w:r>
      <w:r w:rsidR="00E26F44" w:rsidRPr="00E26F44">
        <w:rPr>
          <w:rFonts w:eastAsia="Times New Roman" w:cs="Times New Roman"/>
          <w:iCs/>
          <w:szCs w:val="20"/>
          <w:lang w:eastAsia="hu-HU"/>
        </w:rPr>
        <w:t xml:space="preserve"> </w:t>
      </w:r>
    </w:p>
    <w:p w14:paraId="677B3918" w14:textId="77777777" w:rsidR="005A0412" w:rsidRPr="005A0412" w:rsidRDefault="005A0412" w:rsidP="002727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Cs/>
          <w:szCs w:val="20"/>
          <w:lang w:eastAsia="hu-HU"/>
        </w:rPr>
      </w:pPr>
      <w:r w:rsidRPr="005A0412">
        <w:rPr>
          <w:rFonts w:eastAsia="Times New Roman" w:cs="Times New Roman"/>
          <w:iCs/>
          <w:szCs w:val="20"/>
          <w:lang w:eastAsia="hu-HU"/>
        </w:rPr>
        <w:t>Az ingatlan állami tulajdonba kerülését követően - 2018. július 31. napjáig - az aktuális vagyonkezelővel kötött ingyenes használati megállapodások alapján mindvégig a megyei önkormányzat használatában állt. Ezen időszak alatt a megyei önkormányzat az ingatlan fenntartásával, üzemeltetésével kapcsolatos valamennyi költséget megtérített a vagyonkezelő szervezet felé.</w:t>
      </w:r>
      <w:r w:rsidR="00E26F44">
        <w:rPr>
          <w:rFonts w:eastAsia="Times New Roman" w:cs="Times New Roman"/>
          <w:iCs/>
          <w:szCs w:val="20"/>
          <w:lang w:eastAsia="hu-HU"/>
        </w:rPr>
        <w:t xml:space="preserve"> </w:t>
      </w:r>
    </w:p>
    <w:p w14:paraId="7D4A423B" w14:textId="77777777" w:rsidR="005A0412" w:rsidRPr="005A0412" w:rsidRDefault="005A0412" w:rsidP="005A0412">
      <w:pPr>
        <w:spacing w:after="0" w:line="240" w:lineRule="auto"/>
        <w:jc w:val="both"/>
        <w:rPr>
          <w:rFonts w:eastAsia="Times New Roman" w:cs="Times New Roman"/>
          <w:iCs/>
          <w:szCs w:val="20"/>
          <w:lang w:eastAsia="hu-HU"/>
        </w:rPr>
      </w:pPr>
    </w:p>
    <w:p w14:paraId="24DBBC95" w14:textId="77777777" w:rsidR="005A0412" w:rsidRPr="00014CF9" w:rsidRDefault="005A0412" w:rsidP="005A0412">
      <w:pPr>
        <w:spacing w:after="0" w:line="240" w:lineRule="auto"/>
        <w:jc w:val="both"/>
        <w:rPr>
          <w:rFonts w:eastAsia="Times New Roman" w:cs="Times New Roman"/>
          <w:szCs w:val="20"/>
          <w:lang w:eastAsia="hu-HU"/>
        </w:rPr>
      </w:pPr>
      <w:r w:rsidRPr="005A0412">
        <w:rPr>
          <w:rFonts w:eastAsia="Times New Roman" w:cs="Times New Roman"/>
          <w:iCs/>
          <w:szCs w:val="20"/>
          <w:lang w:eastAsia="hu-HU"/>
        </w:rPr>
        <w:t xml:space="preserve">Felismerve azt a helyzetet, hogy a Magyar Állam, illetve az ingatlan vagyonkezelésével megbízott költségvetési szervek 2012 óta az épület hasznosítására irányuló intézkedést nem tettek, a </w:t>
      </w:r>
      <w:r w:rsidRPr="005A0412">
        <w:rPr>
          <w:rFonts w:eastAsia="Times New Roman" w:cs="Times New Roman"/>
          <w:szCs w:val="20"/>
          <w:lang w:eastAsia="hu-HU"/>
        </w:rPr>
        <w:t xml:space="preserve">Hajdú-Bihar Megyei Önkormányzat Közgyűlése már </w:t>
      </w:r>
      <w:r w:rsidR="000976DA" w:rsidRPr="00014CF9">
        <w:rPr>
          <w:rFonts w:eastAsia="Times New Roman" w:cs="Times New Roman"/>
          <w:szCs w:val="20"/>
          <w:lang w:eastAsia="hu-HU"/>
        </w:rPr>
        <w:t>több</w:t>
      </w:r>
      <w:r w:rsidRPr="005A0412">
        <w:rPr>
          <w:rFonts w:eastAsia="Times New Roman" w:cs="Times New Roman"/>
          <w:szCs w:val="20"/>
          <w:lang w:eastAsia="hu-HU"/>
        </w:rPr>
        <w:t xml:space="preserve"> alkalommal is kezdeményezte (101/2012. (VI. 29.) MÖK határozat, </w:t>
      </w:r>
      <w:r w:rsidRPr="005A0412">
        <w:rPr>
          <w:rFonts w:eastAsia="Times New Roman" w:cs="Times New Roman"/>
          <w:szCs w:val="24"/>
          <w:lang w:eastAsia="hu-HU"/>
        </w:rPr>
        <w:t xml:space="preserve">10/2013. (II. 15.) MÖK határozat, 5/2015. (I. 30.) MÖK határozat, </w:t>
      </w:r>
      <w:r w:rsidRPr="005A0412">
        <w:rPr>
          <w:rFonts w:eastAsia="Times New Roman" w:cs="Times New Roman"/>
          <w:bCs/>
          <w:szCs w:val="24"/>
          <w:lang w:eastAsia="hu-HU"/>
        </w:rPr>
        <w:t xml:space="preserve">58/2016. (VI. 24.) MÖK határozat) </w:t>
      </w:r>
      <w:r w:rsidRPr="005A0412">
        <w:rPr>
          <w:rFonts w:eastAsia="Times New Roman" w:cs="Times New Roman"/>
          <w:szCs w:val="20"/>
          <w:lang w:eastAsia="hu-HU"/>
        </w:rPr>
        <w:t>egykori ingatlan tulajdonának ingyenes visszaszerzését</w:t>
      </w:r>
      <w:r w:rsidR="00D96579" w:rsidRPr="00014CF9">
        <w:rPr>
          <w:rFonts w:eastAsia="Times New Roman" w:cs="Times New Roman"/>
          <w:szCs w:val="20"/>
          <w:lang w:eastAsia="hu-HU"/>
        </w:rPr>
        <w:t xml:space="preserve">. Ebből </w:t>
      </w:r>
      <w:r w:rsidR="000976DA" w:rsidRPr="00014CF9">
        <w:rPr>
          <w:rFonts w:eastAsia="Times New Roman" w:cs="Times New Roman"/>
          <w:szCs w:val="20"/>
          <w:lang w:eastAsia="hu-HU"/>
        </w:rPr>
        <w:t>két</w:t>
      </w:r>
      <w:r w:rsidR="00D96579" w:rsidRPr="00014CF9">
        <w:rPr>
          <w:rFonts w:eastAsia="Times New Roman" w:cs="Times New Roman"/>
          <w:szCs w:val="20"/>
          <w:lang w:eastAsia="hu-HU"/>
        </w:rPr>
        <w:t xml:space="preserve"> alkalommal a sportszövetségek elhelyezésének és műkö</w:t>
      </w:r>
      <w:r w:rsidR="0030098F">
        <w:rPr>
          <w:rFonts w:eastAsia="Times New Roman" w:cs="Times New Roman"/>
          <w:szCs w:val="20"/>
          <w:lang w:eastAsia="hu-HU"/>
        </w:rPr>
        <w:t>dési feltételeinek biztosításának</w:t>
      </w:r>
      <w:r w:rsidR="00D96579" w:rsidRPr="00014CF9">
        <w:rPr>
          <w:rFonts w:eastAsia="Times New Roman" w:cs="Times New Roman"/>
          <w:szCs w:val="20"/>
          <w:lang w:eastAsia="hu-HU"/>
        </w:rPr>
        <w:t xml:space="preserve">, </w:t>
      </w:r>
      <w:r w:rsidR="000976DA" w:rsidRPr="00014CF9">
        <w:rPr>
          <w:rFonts w:eastAsia="Times New Roman" w:cs="Times New Roman"/>
          <w:szCs w:val="20"/>
          <w:lang w:eastAsia="hu-HU"/>
        </w:rPr>
        <w:t>míg legutóbb a területfejlesztésről és a területrendezésről szóló 1996. évi XXI. törvény szerinti kötelező feladat</w:t>
      </w:r>
      <w:r w:rsidR="0030098F">
        <w:rPr>
          <w:rFonts w:eastAsia="Times New Roman" w:cs="Times New Roman"/>
          <w:szCs w:val="20"/>
          <w:lang w:eastAsia="hu-HU"/>
        </w:rPr>
        <w:t xml:space="preserve">ok </w:t>
      </w:r>
      <w:r w:rsidR="000976DA" w:rsidRPr="00014CF9">
        <w:rPr>
          <w:rFonts w:eastAsia="Times New Roman" w:cs="Times New Roman"/>
          <w:szCs w:val="20"/>
          <w:lang w:eastAsia="hu-HU"/>
        </w:rPr>
        <w:t>ellátás</w:t>
      </w:r>
      <w:r w:rsidR="0030098F">
        <w:rPr>
          <w:rFonts w:eastAsia="Times New Roman" w:cs="Times New Roman"/>
          <w:szCs w:val="20"/>
          <w:lang w:eastAsia="hu-HU"/>
        </w:rPr>
        <w:t>ának biztosítására irányult</w:t>
      </w:r>
      <w:r w:rsidR="00892F1A" w:rsidRPr="00014CF9">
        <w:rPr>
          <w:rFonts w:eastAsia="Times New Roman" w:cs="Times New Roman"/>
          <w:szCs w:val="20"/>
          <w:lang w:eastAsia="hu-HU"/>
        </w:rPr>
        <w:t xml:space="preserve"> a kezdeményezés, </w:t>
      </w:r>
      <w:r w:rsidR="00D96579" w:rsidRPr="005A0412">
        <w:rPr>
          <w:rFonts w:eastAsia="Times New Roman" w:cs="Times New Roman"/>
          <w:szCs w:val="20"/>
          <w:lang w:eastAsia="hu-HU"/>
        </w:rPr>
        <w:t>mely minden esetben elutasításra került</w:t>
      </w:r>
      <w:r w:rsidR="00892F1A" w:rsidRPr="00014CF9">
        <w:rPr>
          <w:rFonts w:eastAsia="Times New Roman" w:cs="Times New Roman"/>
          <w:szCs w:val="20"/>
          <w:lang w:eastAsia="hu-HU"/>
        </w:rPr>
        <w:t>.</w:t>
      </w:r>
    </w:p>
    <w:p w14:paraId="1CDE7061" w14:textId="77777777" w:rsidR="001121E4" w:rsidRPr="005A0412" w:rsidRDefault="001121E4" w:rsidP="001121E4">
      <w:pPr>
        <w:spacing w:after="0" w:line="240" w:lineRule="auto"/>
        <w:jc w:val="both"/>
        <w:rPr>
          <w:rFonts w:eastAsia="Times New Roman" w:cs="Times New Roman"/>
          <w:bCs/>
          <w:kern w:val="36"/>
          <w:szCs w:val="24"/>
          <w:lang w:eastAsia="hu-HU"/>
        </w:rPr>
      </w:pPr>
    </w:p>
    <w:p w14:paraId="1C8A0152" w14:textId="77777777" w:rsidR="001121E4" w:rsidRPr="005A0412" w:rsidRDefault="001121E4" w:rsidP="001121E4">
      <w:pPr>
        <w:spacing w:after="0" w:line="240" w:lineRule="auto"/>
        <w:jc w:val="both"/>
        <w:rPr>
          <w:rFonts w:eastAsia="Times New Roman" w:cs="Times New Roman"/>
          <w:bCs/>
          <w:kern w:val="36"/>
          <w:szCs w:val="24"/>
          <w:lang w:eastAsia="hu-HU"/>
        </w:rPr>
      </w:pPr>
      <w:r w:rsidRPr="00014CF9">
        <w:rPr>
          <w:rFonts w:eastAsia="Times New Roman" w:cs="Times New Roman"/>
          <w:bCs/>
          <w:kern w:val="36"/>
          <w:szCs w:val="24"/>
          <w:lang w:eastAsia="hu-HU"/>
        </w:rPr>
        <w:t xml:space="preserve">Ugyanakkor 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a konszolidációt követően a megyei önkormányzat </w:t>
      </w:r>
      <w:r w:rsidRPr="005A0412">
        <w:rPr>
          <w:rFonts w:eastAsia="Times New Roman" w:cs="Times New Roman"/>
          <w:bCs/>
          <w:iCs/>
          <w:kern w:val="36"/>
          <w:szCs w:val="24"/>
          <w:lang w:eastAsia="hu-HU"/>
        </w:rPr>
        <w:t>területfejlesztési, vidékfejlesztési, területrendezési, koordinációs, pályázatmenedzsmenti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 </w:t>
      </w:r>
      <w:r w:rsidRPr="005A0412">
        <w:rPr>
          <w:rFonts w:eastAsia="Times New Roman" w:cs="Times New Roman"/>
          <w:bCs/>
          <w:iCs/>
          <w:kern w:val="36"/>
          <w:szCs w:val="24"/>
          <w:lang w:eastAsia="hu-HU"/>
        </w:rPr>
        <w:t>és képzésszervezési feladatai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 jelentős mértékben kiteljesedtek, kibővültek, ami a végrehajtáshoz szükséges humánkapacitás nagyságrendekkel növelt </w:t>
      </w:r>
      <w:r w:rsidR="002B38DB">
        <w:rPr>
          <w:rFonts w:eastAsia="Times New Roman" w:cs="Times New Roman"/>
          <w:bCs/>
          <w:kern w:val="36"/>
          <w:szCs w:val="24"/>
          <w:lang w:eastAsia="hu-HU"/>
        </w:rPr>
        <w:t>megerősítését is maga után vont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a. A jelenlegi ingatlanállományunk azonban már nem teszi lehetővé ezen kibővített munkavállalói állomány méltó körülmények között történő elhelyezését. </w:t>
      </w:r>
    </w:p>
    <w:p w14:paraId="75617696" w14:textId="77777777" w:rsidR="001121E4" w:rsidRPr="005A0412" w:rsidRDefault="001121E4" w:rsidP="001121E4">
      <w:pPr>
        <w:spacing w:after="0" w:line="240" w:lineRule="auto"/>
        <w:jc w:val="both"/>
        <w:rPr>
          <w:rFonts w:eastAsia="Times New Roman" w:cs="Times New Roman"/>
          <w:bCs/>
          <w:kern w:val="36"/>
          <w:szCs w:val="24"/>
          <w:lang w:eastAsia="hu-HU"/>
        </w:rPr>
      </w:pPr>
      <w:r w:rsidRPr="00014CF9">
        <w:rPr>
          <w:rFonts w:eastAsia="Times New Roman" w:cs="Times New Roman"/>
          <w:bCs/>
          <w:kern w:val="36"/>
          <w:szCs w:val="24"/>
          <w:lang w:eastAsia="hu-HU"/>
        </w:rPr>
        <w:t>A lenti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 jogszabályokban előírtak ellátása minden esetben a megyei önkormányzat kötelező feladata, melynek biztosítása érdekében szükséges az egyes szakma-területekhez értő, további szakemberek felvétele, akiknek az elhelyezéséhez elengedhetetlen a megfelelő irodák biztosítása.</w:t>
      </w:r>
    </w:p>
    <w:p w14:paraId="5F9CFAEF" w14:textId="698196EC" w:rsidR="005A0412" w:rsidRPr="005A0412" w:rsidRDefault="005A0412" w:rsidP="005A0412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5A0412">
        <w:rPr>
          <w:rFonts w:eastAsia="Times New Roman" w:cs="Times New Roman"/>
          <w:szCs w:val="20"/>
          <w:lang w:eastAsia="hu-HU"/>
        </w:rPr>
        <w:lastRenderedPageBreak/>
        <w:t xml:space="preserve">Az </w:t>
      </w:r>
      <w:r w:rsidRPr="005A0412">
        <w:rPr>
          <w:rFonts w:eastAsia="Times New Roman" w:cs="Times New Roman"/>
          <w:bCs/>
          <w:szCs w:val="20"/>
          <w:lang w:eastAsia="hu-HU"/>
        </w:rPr>
        <w:t>állami vagyonról szóló 2007. évi CVI. törvény</w:t>
      </w:r>
      <w:r w:rsidRPr="005A0412">
        <w:rPr>
          <w:rFonts w:eastAsia="Times New Roman" w:cs="Times New Roman"/>
          <w:szCs w:val="20"/>
          <w:lang w:eastAsia="hu-HU"/>
        </w:rPr>
        <w:t xml:space="preserve"> </w:t>
      </w:r>
      <w:r w:rsidR="001C7328">
        <w:rPr>
          <w:rFonts w:eastAsia="Times New Roman" w:cs="Times New Roman"/>
          <w:szCs w:val="20"/>
          <w:lang w:eastAsia="hu-HU"/>
        </w:rPr>
        <w:t>(</w:t>
      </w:r>
      <w:proofErr w:type="spellStart"/>
      <w:r w:rsidR="001C7328">
        <w:rPr>
          <w:rFonts w:eastAsia="Times New Roman" w:cs="Times New Roman"/>
          <w:szCs w:val="20"/>
          <w:lang w:eastAsia="hu-HU"/>
        </w:rPr>
        <w:t>Vtv</w:t>
      </w:r>
      <w:proofErr w:type="spellEnd"/>
      <w:r w:rsidR="001C7328">
        <w:rPr>
          <w:rFonts w:eastAsia="Times New Roman" w:cs="Times New Roman"/>
          <w:szCs w:val="20"/>
          <w:lang w:eastAsia="hu-HU"/>
        </w:rPr>
        <w:t xml:space="preserve">.) </w:t>
      </w:r>
      <w:r w:rsidRPr="005A0412">
        <w:rPr>
          <w:rFonts w:eastAsia="Times New Roman" w:cs="Times New Roman"/>
          <w:szCs w:val="20"/>
          <w:lang w:eastAsia="hu-HU"/>
        </w:rPr>
        <w:t xml:space="preserve">36. § (2) bekezdésének c) pontja szerint állami vagyon tulajdonjoga ingyenesen átruházható a helyi önkormányzat javára, törvényben vagy törvény felhatalmazása alapján kiadott jogszabályban foglalt feladatai elősegítése érdekében. </w:t>
      </w:r>
      <w:r w:rsidRPr="005A0412">
        <w:rPr>
          <w:rFonts w:eastAsia="Times New Roman" w:cs="Times New Roman"/>
          <w:szCs w:val="24"/>
          <w:lang w:eastAsia="hu-HU"/>
        </w:rPr>
        <w:t>A Magyarország helyi önkormányzatairól szóló 2011. évi CLXXXIX. törvény (</w:t>
      </w:r>
      <w:proofErr w:type="spellStart"/>
      <w:r w:rsidRPr="005A0412">
        <w:rPr>
          <w:rFonts w:eastAsia="Times New Roman" w:cs="Times New Roman"/>
          <w:szCs w:val="24"/>
          <w:lang w:eastAsia="hu-HU"/>
        </w:rPr>
        <w:t>Mötv</w:t>
      </w:r>
      <w:proofErr w:type="spellEnd"/>
      <w:r w:rsidRPr="005A0412">
        <w:rPr>
          <w:rFonts w:eastAsia="Times New Roman" w:cs="Times New Roman"/>
          <w:szCs w:val="24"/>
          <w:lang w:eastAsia="hu-HU"/>
        </w:rPr>
        <w:t xml:space="preserve">.) </w:t>
      </w:r>
      <w:r w:rsidRPr="005A0412">
        <w:rPr>
          <w:rFonts w:eastAsia="Times New Roman" w:cs="Times New Roman"/>
          <w:bCs/>
          <w:szCs w:val="24"/>
          <w:lang w:eastAsia="hu-HU"/>
        </w:rPr>
        <w:t xml:space="preserve">27. § </w:t>
      </w:r>
      <w:r w:rsidRPr="005A0412">
        <w:rPr>
          <w:rFonts w:eastAsia="Times New Roman" w:cs="Times New Roman"/>
          <w:szCs w:val="24"/>
          <w:lang w:eastAsia="hu-HU"/>
        </w:rPr>
        <w:t xml:space="preserve">(1) bekezdése értelmében a megyei önkormányzat területi önkormányzat, amely törvényben meghatározottak szerint </w:t>
      </w:r>
      <w:r w:rsidRPr="005A0412">
        <w:rPr>
          <w:rFonts w:eastAsia="Times New Roman" w:cs="Times New Roman"/>
          <w:iCs/>
          <w:szCs w:val="24"/>
          <w:lang w:eastAsia="hu-HU"/>
        </w:rPr>
        <w:t>területfejlesztési, vidékfejlesztési, területrendezési, valamint koordinációs feladatokat</w:t>
      </w:r>
      <w:r w:rsidRPr="005A0412">
        <w:rPr>
          <w:rFonts w:eastAsia="Times New Roman" w:cs="Times New Roman"/>
          <w:szCs w:val="24"/>
          <w:lang w:eastAsia="hu-HU"/>
        </w:rPr>
        <w:t xml:space="preserve"> lát el. Az </w:t>
      </w:r>
      <w:proofErr w:type="spellStart"/>
      <w:r w:rsidRPr="005A0412">
        <w:rPr>
          <w:rFonts w:eastAsia="Times New Roman" w:cs="Times New Roman"/>
          <w:szCs w:val="24"/>
          <w:lang w:eastAsia="hu-HU"/>
        </w:rPr>
        <w:t>Mötv</w:t>
      </w:r>
      <w:proofErr w:type="spellEnd"/>
      <w:r w:rsidRPr="005A0412">
        <w:rPr>
          <w:rFonts w:eastAsia="Times New Roman" w:cs="Times New Roman"/>
          <w:szCs w:val="24"/>
          <w:lang w:eastAsia="hu-HU"/>
        </w:rPr>
        <w:t>-ben nevesített feladatok részletes meghatározását, felsorolását – többek között – a területfejlesztésről és a területrendezésről szóló 1996. évi XXI. törvény (</w:t>
      </w:r>
      <w:proofErr w:type="spellStart"/>
      <w:r w:rsidRPr="005A0412">
        <w:rPr>
          <w:rFonts w:eastAsia="Times New Roman" w:cs="Times New Roman"/>
          <w:szCs w:val="24"/>
          <w:lang w:eastAsia="hu-HU"/>
        </w:rPr>
        <w:t>Tftv</w:t>
      </w:r>
      <w:proofErr w:type="spellEnd"/>
      <w:r w:rsidRPr="005A0412">
        <w:rPr>
          <w:rFonts w:eastAsia="Times New Roman" w:cs="Times New Roman"/>
          <w:szCs w:val="24"/>
          <w:lang w:eastAsia="hu-HU"/>
        </w:rPr>
        <w:t>.) 11-13/A. §-</w:t>
      </w:r>
      <w:proofErr w:type="spellStart"/>
      <w:r w:rsidRPr="005A0412">
        <w:rPr>
          <w:rFonts w:eastAsia="Times New Roman" w:cs="Times New Roman"/>
          <w:szCs w:val="24"/>
          <w:lang w:eastAsia="hu-HU"/>
        </w:rPr>
        <w:t>ai</w:t>
      </w:r>
      <w:proofErr w:type="spellEnd"/>
      <w:r w:rsidRPr="005A0412">
        <w:rPr>
          <w:rFonts w:eastAsia="Times New Roman" w:cs="Times New Roman"/>
          <w:szCs w:val="24"/>
          <w:lang w:eastAsia="hu-HU"/>
        </w:rPr>
        <w:t xml:space="preserve"> tartalmazzák:</w:t>
      </w:r>
    </w:p>
    <w:p w14:paraId="24538B93" w14:textId="53FCD04B" w:rsidR="005A0412" w:rsidRPr="005A0412" w:rsidRDefault="005A0412" w:rsidP="005A041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5A0412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Pr="005A0412">
        <w:rPr>
          <w:rFonts w:eastAsia="Times New Roman" w:cs="Times New Roman"/>
          <w:szCs w:val="24"/>
          <w:lang w:eastAsia="hu-HU"/>
        </w:rPr>
        <w:t>Tftv</w:t>
      </w:r>
      <w:proofErr w:type="spellEnd"/>
      <w:r w:rsidRPr="005A0412">
        <w:rPr>
          <w:rFonts w:eastAsia="Times New Roman" w:cs="Times New Roman"/>
          <w:szCs w:val="24"/>
          <w:lang w:eastAsia="hu-HU"/>
        </w:rPr>
        <w:t xml:space="preserve">. 11. § (1) bekezdésének </w:t>
      </w:r>
      <w:proofErr w:type="spellStart"/>
      <w:r w:rsidRPr="005A0412">
        <w:rPr>
          <w:rFonts w:eastAsia="Times New Roman" w:cs="Times New Roman"/>
          <w:szCs w:val="24"/>
          <w:lang w:eastAsia="hu-HU"/>
        </w:rPr>
        <w:t>aa</w:t>
      </w:r>
      <w:proofErr w:type="spellEnd"/>
      <w:r w:rsidRPr="005A0412">
        <w:rPr>
          <w:rFonts w:eastAsia="Times New Roman" w:cs="Times New Roman"/>
          <w:szCs w:val="24"/>
          <w:lang w:eastAsia="hu-HU"/>
        </w:rPr>
        <w:t>) pontja értelmében a megyei önkormányzat feladata</w:t>
      </w:r>
      <w:r w:rsidRPr="005A0412">
        <w:rPr>
          <w:rFonts w:eastAsia="Times New Roman" w:cs="Times New Roman"/>
          <w:iCs/>
          <w:szCs w:val="24"/>
          <w:lang w:eastAsia="hu-HU"/>
        </w:rPr>
        <w:t xml:space="preserve"> a területfejlesztési tervezéssel összefüggő feladatok ellátása keretében az országos fejlesztési és területfejlesztési koncepcióval összhangban - a megyei jogú város önkormányzatának bevonásával - a megyei területfejlesztési koncepció kidolgozása, illetve - a megyei területfejlesztési koncepció és a megyei területrendezési terv figyelembevételével - a megyei területfejlesztési program elkészítése</w:t>
      </w:r>
      <w:r w:rsidRPr="005A0412">
        <w:rPr>
          <w:rFonts w:eastAsia="Times New Roman" w:cs="Times New Roman"/>
          <w:szCs w:val="24"/>
          <w:lang w:eastAsia="hu-HU"/>
        </w:rPr>
        <w:t xml:space="preserve">. Ennek értelmében a területfejlesztési koncepció, a területfejlesztési program és a területrendezési terv tartalmi követelményeiről, valamint illeszkedésük, kidolgozásuk, egyeztetésük, elfogadásuk és közzétételük részletes szabályairól szóló </w:t>
      </w:r>
      <w:bookmarkStart w:id="0" w:name="_Hlk46760138"/>
      <w:r w:rsidRPr="005A0412">
        <w:rPr>
          <w:rFonts w:eastAsia="Times New Roman" w:cs="Times New Roman"/>
          <w:szCs w:val="24"/>
          <w:lang w:eastAsia="hu-HU"/>
        </w:rPr>
        <w:t xml:space="preserve">218/2009. (X. 6.) Korm. rendelet szerinti tervek </w:t>
      </w:r>
      <w:bookmarkEnd w:id="0"/>
      <w:r w:rsidRPr="005A0412">
        <w:rPr>
          <w:rFonts w:eastAsia="Times New Roman" w:cs="Times New Roman"/>
          <w:szCs w:val="24"/>
          <w:lang w:eastAsia="hu-HU"/>
        </w:rPr>
        <w:t>megalkotása</w:t>
      </w:r>
      <w:r w:rsidR="005537DA">
        <w:rPr>
          <w:rFonts w:eastAsia="Times New Roman" w:cs="Times New Roman"/>
          <w:szCs w:val="24"/>
          <w:lang w:eastAsia="hu-HU"/>
        </w:rPr>
        <w:t>, folyamatos aktualitásuk biztosítása</w:t>
      </w:r>
      <w:r w:rsidRPr="005A0412">
        <w:rPr>
          <w:rFonts w:eastAsia="Times New Roman" w:cs="Times New Roman"/>
          <w:szCs w:val="24"/>
          <w:lang w:eastAsia="hu-HU"/>
        </w:rPr>
        <w:t xml:space="preserve"> a jelenlegi időszak egyik kiemelt feladata, hiszen a 2021–2027. uniós programozási időszakban végrehajtásra kerülő területi operatív program (TOP</w:t>
      </w:r>
      <w:r w:rsidR="00C517A0">
        <w:rPr>
          <w:rFonts w:eastAsia="Times New Roman" w:cs="Times New Roman"/>
          <w:szCs w:val="24"/>
          <w:lang w:eastAsia="hu-HU"/>
        </w:rPr>
        <w:t xml:space="preserve"> </w:t>
      </w:r>
      <w:r w:rsidRPr="005A0412">
        <w:rPr>
          <w:rFonts w:eastAsia="Times New Roman" w:cs="Times New Roman"/>
          <w:szCs w:val="24"/>
          <w:lang w:eastAsia="hu-HU"/>
        </w:rPr>
        <w:t>Plusz) keretében allokálásra kerülő fejlesztési támogatások felhasználásának alapdokumentumai a megyei területfejlesztési koncepciók és a területfejlesztési programok.</w:t>
      </w:r>
    </w:p>
    <w:p w14:paraId="341E5DB2" w14:textId="77777777" w:rsidR="005A0412" w:rsidRPr="005A0412" w:rsidRDefault="005A0412" w:rsidP="005A0412">
      <w:pPr>
        <w:numPr>
          <w:ilvl w:val="0"/>
          <w:numId w:val="19"/>
        </w:numPr>
        <w:spacing w:after="0" w:line="240" w:lineRule="auto"/>
        <w:jc w:val="both"/>
        <w:rPr>
          <w:rFonts w:eastAsia="Calibri" w:cs="Times New Roman"/>
          <w:szCs w:val="24"/>
        </w:rPr>
      </w:pPr>
      <w:r w:rsidRPr="005A0412">
        <w:rPr>
          <w:rFonts w:eastAsia="Calibri" w:cs="Times New Roman"/>
          <w:szCs w:val="24"/>
        </w:rPr>
        <w:t xml:space="preserve">A </w:t>
      </w:r>
      <w:proofErr w:type="spellStart"/>
      <w:r w:rsidRPr="005A0412">
        <w:rPr>
          <w:rFonts w:eastAsia="Calibri" w:cs="Times New Roman"/>
          <w:szCs w:val="24"/>
        </w:rPr>
        <w:t>Tftv</w:t>
      </w:r>
      <w:proofErr w:type="spellEnd"/>
      <w:r w:rsidRPr="005A0412">
        <w:rPr>
          <w:rFonts w:eastAsia="Calibri" w:cs="Times New Roman"/>
          <w:szCs w:val="24"/>
        </w:rPr>
        <w:t xml:space="preserve">. 11. § (1) bekezdésének </w:t>
      </w:r>
      <w:proofErr w:type="spellStart"/>
      <w:r w:rsidRPr="005A0412">
        <w:rPr>
          <w:rFonts w:eastAsia="Calibri" w:cs="Times New Roman"/>
          <w:iCs/>
          <w:szCs w:val="24"/>
        </w:rPr>
        <w:t>bg</w:t>
      </w:r>
      <w:proofErr w:type="spellEnd"/>
      <w:r w:rsidRPr="005A0412">
        <w:rPr>
          <w:rFonts w:eastAsia="Calibri" w:cs="Times New Roman"/>
          <w:iCs/>
          <w:szCs w:val="24"/>
        </w:rPr>
        <w:t xml:space="preserve">) </w:t>
      </w:r>
      <w:r w:rsidRPr="005A0412">
        <w:rPr>
          <w:rFonts w:eastAsia="Calibri" w:cs="Times New Roman"/>
          <w:szCs w:val="24"/>
        </w:rPr>
        <w:t xml:space="preserve">pontja szerint a megyei önkormányzat </w:t>
      </w:r>
      <w:r w:rsidRPr="005A0412">
        <w:rPr>
          <w:rFonts w:eastAsia="Times New Roman" w:cs="Times New Roman"/>
          <w:iCs/>
          <w:szCs w:val="24"/>
          <w:lang w:eastAsia="hu-HU"/>
        </w:rPr>
        <w:t>a megye gazdaságának és foglalkoztatásának fellendítése érdekében gazdaságfejlesztési, befektetés ösztönző tevékenységet lát el, aminek elősegítése érdekében külön szervezetet hozhat létre vagy megállapodás alapján más szervezettel működhet együtt.</w:t>
      </w:r>
      <w:r w:rsidRPr="005A0412">
        <w:rPr>
          <w:rFonts w:eastAsia="Times New Roman" w:cs="Times New Roman"/>
          <w:szCs w:val="24"/>
          <w:lang w:eastAsia="hu-HU"/>
        </w:rPr>
        <w:t xml:space="preserve"> Ezen megyei önkormányzati tevékenység végrehajtását szolgálja a </w:t>
      </w:r>
      <w:r w:rsidRPr="005A0412">
        <w:rPr>
          <w:rFonts w:eastAsia="Calibri" w:cs="Times New Roman"/>
          <w:szCs w:val="24"/>
        </w:rPr>
        <w:t xml:space="preserve">Terület-és Településfejlesztési Operatív Program keretén belüli „Megyei szintű foglalkoztatási megállapodások, foglalkoztatási-gazdaságfejlesztési együttműködések” (TOP-5.1.1-15) elnevezésű pályázati felhívásra benyújtott, „Hajdú-Bihar Megyei foglalkoztatási megállapodás, foglalkoztatási - gazdaságfejlesztési együttműködés” (TOP-5.1.1.-15-HB1-2016-00001) című pályázat lebonyolítása, melynek keretében önkormányzatunk a Kormányhivatallal együttműködésben közel ezer fő számára nyújtott eddig munkaerőpiaci szolgáltatást. </w:t>
      </w:r>
    </w:p>
    <w:p w14:paraId="0BFD4099" w14:textId="15A2FCA6" w:rsidR="005A0412" w:rsidRPr="005A0412" w:rsidRDefault="005A0412" w:rsidP="005A0412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hu-HU"/>
        </w:rPr>
      </w:pPr>
      <w:r w:rsidRPr="005A0412">
        <w:rPr>
          <w:rFonts w:eastAsia="Times New Roman" w:cs="Times New Roman"/>
          <w:szCs w:val="24"/>
          <w:lang w:eastAsia="hu-HU"/>
        </w:rPr>
        <w:t xml:space="preserve">A </w:t>
      </w:r>
      <w:bookmarkStart w:id="1" w:name="_Hlk63158686"/>
      <w:r w:rsidRPr="005A0412">
        <w:rPr>
          <w:rFonts w:eastAsia="Times New Roman" w:cs="Times New Roman"/>
          <w:szCs w:val="24"/>
          <w:lang w:eastAsia="hu-HU"/>
        </w:rPr>
        <w:t xml:space="preserve">2021–2027-es fejlesztési időszakban </w:t>
      </w:r>
      <w:bookmarkEnd w:id="1"/>
      <w:r w:rsidRPr="005A0412">
        <w:rPr>
          <w:rFonts w:eastAsia="Times New Roman" w:cs="Times New Roman"/>
          <w:szCs w:val="24"/>
          <w:lang w:eastAsia="hu-HU"/>
        </w:rPr>
        <w:t>ez a program – összhangban a kormányzati, foglalkoztatás segítését célzó elképzelésekkel -, TOP</w:t>
      </w:r>
      <w:r w:rsidR="00C517A0">
        <w:rPr>
          <w:rFonts w:eastAsia="Times New Roman" w:cs="Times New Roman"/>
          <w:szCs w:val="24"/>
          <w:lang w:eastAsia="hu-HU"/>
        </w:rPr>
        <w:t xml:space="preserve"> </w:t>
      </w:r>
      <w:r w:rsidRPr="005A0412">
        <w:rPr>
          <w:rFonts w:eastAsia="Times New Roman" w:cs="Times New Roman"/>
          <w:szCs w:val="24"/>
          <w:lang w:eastAsia="hu-HU"/>
        </w:rPr>
        <w:t xml:space="preserve">Plusz-3.1.1-21 azonosítószámon folytatásra kerül, a megyei önkormányzat számára dedikált, 5,5 </w:t>
      </w:r>
      <w:proofErr w:type="spellStart"/>
      <w:r w:rsidRPr="005A0412">
        <w:rPr>
          <w:rFonts w:eastAsia="Times New Roman" w:cs="Times New Roman"/>
          <w:szCs w:val="24"/>
          <w:lang w:eastAsia="hu-HU"/>
        </w:rPr>
        <w:t>mrd</w:t>
      </w:r>
      <w:proofErr w:type="spellEnd"/>
      <w:r w:rsidRPr="005A0412">
        <w:rPr>
          <w:rFonts w:eastAsia="Times New Roman" w:cs="Times New Roman"/>
          <w:szCs w:val="24"/>
          <w:lang w:eastAsia="hu-HU"/>
        </w:rPr>
        <w:t xml:space="preserve"> Ft összegű kerettel, ami többszöröse a 2014-2020-as időszak keretének. Az új uniós támogatási ciklusban ráadásul ezt a programot a megyei önkormányzat végzi kizárólagosan a megye teljes területére vonatkozóan, amelynek végrehajtása jelentős humánerőforrás kapacitást igényel. A területi foglalkoztatási paktumok sikeres működésének egyik alapfeltétele a megfelelő felkészültségű és a partnerek bizalmát élvező menedzsmentszervezet működtetése, mely feladatokat az ún. Paktumiroda látja el. </w:t>
      </w:r>
    </w:p>
    <w:p w14:paraId="0DA3D346" w14:textId="77777777" w:rsidR="005A0412" w:rsidRPr="005A0412" w:rsidRDefault="005A0412" w:rsidP="005A0412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hu-HU"/>
        </w:rPr>
      </w:pPr>
      <w:r w:rsidRPr="005A0412">
        <w:rPr>
          <w:rFonts w:eastAsia="Times New Roman" w:cs="Times New Roman"/>
          <w:szCs w:val="24"/>
          <w:lang w:eastAsia="hu-HU"/>
        </w:rPr>
        <w:t>A Paktumiroda a TOP-5.1.1-es projekt teljes megvalósítási időtartama alatt működött és feladatait a Hajdú-Bihar Megyei Önkormányzat alkalmazásában álló személyek látták el, mely az új pályázat során is változatlan lesz.</w:t>
      </w:r>
    </w:p>
    <w:p w14:paraId="60ECE5EA" w14:textId="77777777" w:rsidR="005A0412" w:rsidRPr="005A0412" w:rsidRDefault="005A0412" w:rsidP="005A041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5A0412">
        <w:rPr>
          <w:rFonts w:eastAsia="Times New Roman" w:cs="Times New Roman"/>
          <w:szCs w:val="24"/>
          <w:lang w:eastAsia="hu-HU"/>
        </w:rPr>
        <w:t xml:space="preserve">A </w:t>
      </w:r>
      <w:proofErr w:type="spellStart"/>
      <w:r w:rsidRPr="005A0412">
        <w:rPr>
          <w:rFonts w:eastAsia="Times New Roman" w:cs="Times New Roman"/>
          <w:szCs w:val="24"/>
          <w:lang w:eastAsia="hu-HU"/>
        </w:rPr>
        <w:t>Tftv</w:t>
      </w:r>
      <w:proofErr w:type="spellEnd"/>
      <w:r w:rsidRPr="005A0412">
        <w:rPr>
          <w:rFonts w:eastAsia="Times New Roman" w:cs="Times New Roman"/>
          <w:szCs w:val="24"/>
          <w:lang w:eastAsia="hu-HU"/>
        </w:rPr>
        <w:t>. 11. §</w:t>
      </w:r>
      <w:r w:rsidRPr="005A0412">
        <w:rPr>
          <w:rFonts w:eastAsia="Calibri" w:cs="Times New Roman"/>
          <w:szCs w:val="24"/>
        </w:rPr>
        <w:t xml:space="preserve"> (1) bekezdésének </w:t>
      </w:r>
      <w:proofErr w:type="spellStart"/>
      <w:r w:rsidRPr="005A0412">
        <w:rPr>
          <w:rFonts w:eastAsia="Calibri" w:cs="Times New Roman"/>
          <w:iCs/>
          <w:szCs w:val="24"/>
        </w:rPr>
        <w:t>af</w:t>
      </w:r>
      <w:proofErr w:type="spellEnd"/>
      <w:r w:rsidRPr="005A0412">
        <w:rPr>
          <w:rFonts w:eastAsia="Calibri" w:cs="Times New Roman"/>
          <w:iCs/>
          <w:szCs w:val="24"/>
        </w:rPr>
        <w:t xml:space="preserve">), </w:t>
      </w:r>
      <w:proofErr w:type="spellStart"/>
      <w:r w:rsidRPr="005A0412">
        <w:rPr>
          <w:rFonts w:eastAsia="Calibri" w:cs="Times New Roman"/>
          <w:iCs/>
          <w:szCs w:val="24"/>
        </w:rPr>
        <w:t>bc</w:t>
      </w:r>
      <w:proofErr w:type="spellEnd"/>
      <w:r w:rsidRPr="005A0412">
        <w:rPr>
          <w:rFonts w:eastAsia="Calibri" w:cs="Times New Roman"/>
          <w:iCs/>
          <w:szCs w:val="24"/>
        </w:rPr>
        <w:t xml:space="preserve">) és </w:t>
      </w:r>
      <w:proofErr w:type="spellStart"/>
      <w:r w:rsidRPr="005A0412">
        <w:rPr>
          <w:rFonts w:eastAsia="Calibri" w:cs="Times New Roman"/>
          <w:iCs/>
          <w:szCs w:val="24"/>
        </w:rPr>
        <w:t>bd</w:t>
      </w:r>
      <w:proofErr w:type="spellEnd"/>
      <w:r w:rsidRPr="005A0412">
        <w:rPr>
          <w:rFonts w:eastAsia="Calibri" w:cs="Times New Roman"/>
          <w:iCs/>
          <w:szCs w:val="24"/>
        </w:rPr>
        <w:t xml:space="preserve">) </w:t>
      </w:r>
      <w:r w:rsidRPr="005A0412">
        <w:rPr>
          <w:rFonts w:eastAsia="Calibri" w:cs="Times New Roman"/>
          <w:szCs w:val="24"/>
        </w:rPr>
        <w:t xml:space="preserve">pontjai értelmében a megyei önkormányzat </w:t>
      </w:r>
      <w:r w:rsidRPr="005A0412">
        <w:rPr>
          <w:rFonts w:eastAsia="Calibri" w:cs="Times New Roman"/>
          <w:iCs/>
          <w:szCs w:val="24"/>
        </w:rPr>
        <w:t>részt vesz a határ menti megyék határon átnyúló nemzetközi fejlesztési programjainak tervezésében, kidolgozásában, valamint figyelemmel kíséri az operatív programok megyében jelentkező feladatainak megvalósítását, beleértve a megyehatáron átnyúló és más nemzetközi programok végrehajtását,</w:t>
      </w:r>
      <w:r w:rsidRPr="005A0412">
        <w:rPr>
          <w:rFonts w:eastAsia="Calibri" w:cs="Times New Roman"/>
          <w:szCs w:val="24"/>
        </w:rPr>
        <w:t xml:space="preserve"> melynek megvalósításaként Monitoring Bizottsági </w:t>
      </w:r>
      <w:r w:rsidRPr="005A0412">
        <w:rPr>
          <w:rFonts w:eastAsia="Calibri" w:cs="Times New Roman"/>
          <w:szCs w:val="24"/>
        </w:rPr>
        <w:lastRenderedPageBreak/>
        <w:t xml:space="preserve">tagként vesz részt az </w:t>
      </w:r>
      <w:r w:rsidRPr="005A0412">
        <w:rPr>
          <w:rFonts w:eastAsia="Times New Roman" w:cs="Times New Roman"/>
          <w:szCs w:val="24"/>
          <w:lang w:eastAsia="hu-HU"/>
        </w:rPr>
        <w:t>Interreg V-A Románia-Magyarország 2014-2020. Program végrehajtásában, valamint a 2021–2027. programozási időszak tervezésében és megvalósításában is.</w:t>
      </w:r>
    </w:p>
    <w:p w14:paraId="7B3D38C4" w14:textId="2FA22D79" w:rsidR="005A0412" w:rsidRDefault="005A0412" w:rsidP="005A041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kern w:val="36"/>
          <w:szCs w:val="24"/>
          <w:lang w:eastAsia="hu-HU"/>
        </w:rPr>
      </w:pPr>
      <w:r w:rsidRPr="005A0412">
        <w:rPr>
          <w:rFonts w:eastAsia="Times New Roman" w:cs="Times New Roman"/>
          <w:szCs w:val="24"/>
          <w:lang w:eastAsia="hu-HU"/>
        </w:rPr>
        <w:t xml:space="preserve">Ezen felül a 2014-2020 programozási időszakban az egyes európai uniós alapokból származó támogatások felhasználásának rendjéről szóló 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272/2014. (XI. 5.) Korm. rendeletben meghatározott </w:t>
      </w:r>
      <w:r w:rsidRPr="005A0412">
        <w:rPr>
          <w:rFonts w:eastAsia="Times New Roman" w:cs="Times New Roman"/>
          <w:bCs/>
          <w:iCs/>
          <w:kern w:val="36"/>
          <w:szCs w:val="24"/>
          <w:lang w:eastAsia="hu-HU"/>
        </w:rPr>
        <w:t xml:space="preserve">területi szereplő 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feladatait a megyei önkormányzat látja el. Ennek megfelelően feladata a Korm. rendelet 57. § -a alapján a monitoring bizottság által jóváhagyott kiválasztási szempontrendszer alapján az </w:t>
      </w:r>
      <w:r w:rsidRPr="005A0412">
        <w:rPr>
          <w:rFonts w:eastAsia="Times New Roman" w:cs="Times New Roman"/>
          <w:bCs/>
          <w:szCs w:val="20"/>
          <w:lang w:eastAsia="hu-HU"/>
        </w:rPr>
        <w:t xml:space="preserve">Integrált Területi Program elfogadása és folyamatos aktualizálása. 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A Korm. rendelet 19. § f) pontja alapján az önkormányzat feladata továbbá az ITP végrehajtása, amelynek keretében a kedvezményezettektől és az irányító hatóságtól a támogatott projektekről adatszolgáltatást kérhet, részt vehet a projektfejlesztésben és a kedvezményezett kérelmére a projektmenedzsment tevékenységek ellátásában. Ezen felhatalmazás alapján a megyei önkormányzat a megye 81 települése számára lát el projekt-menedzsmenti és projektelőkészítési feladatokat, mely </w:t>
      </w:r>
      <w:r w:rsidR="0006136E">
        <w:rPr>
          <w:rFonts w:eastAsia="Times New Roman" w:cs="Times New Roman"/>
          <w:bCs/>
          <w:kern w:val="36"/>
          <w:szCs w:val="24"/>
          <w:lang w:eastAsia="hu-HU"/>
        </w:rPr>
        <w:t>446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 projekt végrehajtását érinti.</w:t>
      </w:r>
    </w:p>
    <w:p w14:paraId="60706FC9" w14:textId="3A5D2BD1" w:rsidR="00C517A0" w:rsidRPr="005A0412" w:rsidRDefault="00C517A0" w:rsidP="00C517A0">
      <w:pPr>
        <w:spacing w:after="0" w:line="240" w:lineRule="auto"/>
        <w:ind w:left="360"/>
        <w:jc w:val="both"/>
        <w:rPr>
          <w:rFonts w:eastAsia="Times New Roman" w:cs="Times New Roman"/>
          <w:bCs/>
          <w:kern w:val="36"/>
          <w:szCs w:val="24"/>
          <w:lang w:eastAsia="hu-HU"/>
        </w:rPr>
      </w:pPr>
      <w:r>
        <w:rPr>
          <w:rFonts w:eastAsia="Times New Roman" w:cs="Times New Roman"/>
          <w:bCs/>
          <w:kern w:val="36"/>
          <w:szCs w:val="24"/>
          <w:lang w:eastAsia="hu-HU"/>
        </w:rPr>
        <w:t>Ez a feladat a 2021-2027 programozási időszakban is f</w:t>
      </w:r>
      <w:r w:rsidR="005A1666">
        <w:rPr>
          <w:rFonts w:eastAsia="Times New Roman" w:cs="Times New Roman"/>
          <w:bCs/>
          <w:kern w:val="36"/>
          <w:szCs w:val="24"/>
          <w:lang w:eastAsia="hu-HU"/>
        </w:rPr>
        <w:t>olytatódik, az új uniós fejlesztési ciklus végrehajtási rendelete, a 256/2021. (V. 18.) Korm. rendelet gyakorlatilag ugyanezeket a feladat- és hatásköröket rögzíti a megyei önkormányzat, mint területi szereplő számára.</w:t>
      </w:r>
    </w:p>
    <w:p w14:paraId="76B7B395" w14:textId="77777777" w:rsidR="005A0412" w:rsidRPr="005A0412" w:rsidRDefault="005A0412" w:rsidP="005A041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kern w:val="36"/>
          <w:szCs w:val="24"/>
          <w:lang w:eastAsia="hu-HU"/>
        </w:rPr>
      </w:pP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További humánerőforrást igényel az EMMI által immáron második alkalommal meghirdetett, szintén a megyei önkormányzatoknak dedikált </w:t>
      </w:r>
      <w:r w:rsidRPr="005A0412">
        <w:rPr>
          <w:rFonts w:eastAsia="Times New Roman" w:cs="Times New Roman"/>
          <w:bCs/>
          <w:iCs/>
          <w:kern w:val="36"/>
          <w:szCs w:val="24"/>
          <w:lang w:eastAsia="hu-HU"/>
        </w:rPr>
        <w:t>Kábítószerügyi Egyeztető Fórumok működési feltételeinek biztosítására kiírt pályázat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>, melynek megvalósítása ezen a szakterületen is a koordináló funkciót bízza a megyei önkormányzatokra.</w:t>
      </w:r>
    </w:p>
    <w:p w14:paraId="0071490E" w14:textId="77777777" w:rsidR="005A0412" w:rsidRPr="005A0412" w:rsidRDefault="005A0412" w:rsidP="005A041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kern w:val="36"/>
          <w:szCs w:val="24"/>
          <w:lang w:eastAsia="hu-HU"/>
        </w:rPr>
      </w:pP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Mindezektől jellegében eltérő, de megfelelő hozzáértést nem nélkülözhető új kötelezettségként jelent meg a megyei önkormányzatok életében a </w:t>
      </w:r>
      <w:r w:rsidRPr="005A0412">
        <w:rPr>
          <w:rFonts w:eastAsia="Times New Roman" w:cs="Times New Roman"/>
          <w:bCs/>
          <w:iCs/>
          <w:kern w:val="36"/>
          <w:szCs w:val="24"/>
          <w:lang w:eastAsia="hu-HU"/>
        </w:rPr>
        <w:t>falu- és tanyagondnoki képzés megszervezése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 2021. január 1. napjától, az egyes szociális szolgáltatásokat végzők képzéséről és vizsgakövetelményeiről szóló 81/2004. (IX. 18.) </w:t>
      </w:r>
      <w:proofErr w:type="spellStart"/>
      <w:r w:rsidRPr="005A0412">
        <w:rPr>
          <w:rFonts w:eastAsia="Times New Roman" w:cs="Times New Roman"/>
          <w:bCs/>
          <w:kern w:val="36"/>
          <w:szCs w:val="24"/>
          <w:lang w:eastAsia="hu-HU"/>
        </w:rPr>
        <w:t>ESzCsM</w:t>
      </w:r>
      <w:proofErr w:type="spellEnd"/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 rendelet 2/A § (2) bekezdése értelmében.</w:t>
      </w:r>
    </w:p>
    <w:p w14:paraId="150C3D2F" w14:textId="77777777" w:rsidR="005A0412" w:rsidRPr="005A0412" w:rsidRDefault="005A0412" w:rsidP="005A0412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bCs/>
          <w:kern w:val="36"/>
          <w:szCs w:val="24"/>
          <w:lang w:eastAsia="hu-HU"/>
        </w:rPr>
      </w:pP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További létszámbővítéssel járt, hogy a Megyei Önkormányzatok Országos Szövetségének elnökeként a szervezet működésének hatékonyabbá tétele érdekében kezdeményeztem a Szövetség székhelyének Budapestről Debrecenbe történő áthelyezését, így 2021 őszétől a </w:t>
      </w:r>
      <w:r w:rsidRPr="005A0412">
        <w:rPr>
          <w:rFonts w:eastAsia="Times New Roman" w:cs="Times New Roman"/>
          <w:bCs/>
          <w:iCs/>
          <w:kern w:val="36"/>
          <w:szCs w:val="24"/>
          <w:lang w:eastAsia="hu-HU"/>
        </w:rPr>
        <w:t>MÖOSZ titkársági feladatait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 ellátó kollégákkal is bővült a feladatellátásban részt vevők létszáma.</w:t>
      </w:r>
    </w:p>
    <w:p w14:paraId="1193F62A" w14:textId="77777777" w:rsidR="005A0412" w:rsidRPr="005A0412" w:rsidRDefault="005A0412" w:rsidP="005A0412">
      <w:pPr>
        <w:spacing w:after="0" w:line="240" w:lineRule="auto"/>
        <w:jc w:val="both"/>
        <w:rPr>
          <w:rFonts w:eastAsia="Times New Roman" w:cs="Times New Roman"/>
          <w:bCs/>
          <w:kern w:val="36"/>
          <w:szCs w:val="24"/>
          <w:lang w:eastAsia="hu-HU"/>
        </w:rPr>
      </w:pPr>
    </w:p>
    <w:p w14:paraId="7457702D" w14:textId="77777777" w:rsidR="005A0412" w:rsidRPr="005A0412" w:rsidRDefault="005A0412" w:rsidP="005A0412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Az igényelt ingatlan felhasználási célja így a megyei önkormányzat kötelező feladatait megvalósító kollégák elhelyezése, </w:t>
      </w:r>
      <w:r w:rsidR="002B38DB">
        <w:rPr>
          <w:rFonts w:eastAsia="Times New Roman" w:cs="Times New Roman"/>
          <w:bCs/>
          <w:kern w:val="36"/>
          <w:szCs w:val="24"/>
          <w:lang w:eastAsia="hu-HU"/>
        </w:rPr>
        <w:t xml:space="preserve">az irodai kapacitás bővítése, 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melyre a jelenlegi ingatlanállomány (Megyeháza épületének földszinti része) már nem alkalmas, elegendő irodahelyiség hiányában. A Hajdú-Bihar Megyei </w:t>
      </w:r>
      <w:r w:rsidRPr="0006136E">
        <w:rPr>
          <w:rFonts w:eastAsia="Times New Roman" w:cs="Times New Roman"/>
          <w:bCs/>
          <w:kern w:val="36"/>
          <w:szCs w:val="24"/>
          <w:lang w:eastAsia="hu-HU"/>
        </w:rPr>
        <w:t>Önkormányzati Hivatalban a feladatot ellátók létszáma a konszolidációkor megállapított 21 főhöz képest 2021-ben már 56 főben került meghatározásra, mely közel megtriplázódott személyi állomány számára ugyanakkora területen</w:t>
      </w:r>
      <w:r w:rsidRPr="005A0412">
        <w:rPr>
          <w:rFonts w:eastAsia="Times New Roman" w:cs="Times New Roman"/>
          <w:bCs/>
          <w:kern w:val="36"/>
          <w:szCs w:val="24"/>
          <w:lang w:eastAsia="hu-HU"/>
        </w:rPr>
        <w:t xml:space="preserve"> kell a munkavégzéshez szükséges optimális körülményeket biztosítani. A helyzet tarthatatlanságát még inkább</w:t>
      </w:r>
      <w:r w:rsidRPr="005A0412">
        <w:rPr>
          <w:rFonts w:eastAsia="Times New Roman" w:cs="Times New Roman"/>
          <w:szCs w:val="24"/>
          <w:lang w:eastAsia="hu-HU"/>
        </w:rPr>
        <w:t xml:space="preserve"> kihangsúlyozta a COVID-19 járvány, hiszen átlagosan 25 m</w:t>
      </w:r>
      <w:r w:rsidRPr="005A0412">
        <w:rPr>
          <w:rFonts w:eastAsia="Times New Roman" w:cs="Times New Roman"/>
          <w:szCs w:val="24"/>
          <w:vertAlign w:val="superscript"/>
          <w:lang w:eastAsia="hu-HU"/>
        </w:rPr>
        <w:t>2</w:t>
      </w:r>
      <w:r w:rsidRPr="005A0412">
        <w:rPr>
          <w:rFonts w:eastAsia="Times New Roman" w:cs="Times New Roman"/>
          <w:szCs w:val="24"/>
          <w:lang w:eastAsia="hu-HU"/>
        </w:rPr>
        <w:t xml:space="preserve">-es irodahelyiségeinkben általában 3 fő - azonos szakterülethez értő munkavállaló látja el mindennapi feladatát, megkockáztatva akár egy-egy részfeladat ellátatlanná válását. </w:t>
      </w:r>
    </w:p>
    <w:p w14:paraId="59775868" w14:textId="77777777" w:rsidR="005A0412" w:rsidRPr="005A0412" w:rsidRDefault="005A0412" w:rsidP="005A0412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14:paraId="52877F26" w14:textId="77777777" w:rsidR="005C7C33" w:rsidRDefault="005A0412" w:rsidP="00321061">
      <w:pPr>
        <w:spacing w:after="0" w:line="240" w:lineRule="auto"/>
        <w:jc w:val="both"/>
        <w:rPr>
          <w:lang w:eastAsia="hu-HU"/>
        </w:rPr>
      </w:pPr>
      <w:r w:rsidRPr="005A0412">
        <w:rPr>
          <w:rFonts w:eastAsia="Times New Roman" w:cs="Times New Roman"/>
          <w:szCs w:val="24"/>
          <w:lang w:eastAsia="hu-HU"/>
        </w:rPr>
        <w:t>Elismerve a megyei önkormányzati konszolidáció jelentőségét és célját, elfogadhatatlan, hogy az időközben nagymértékben megnövekedett megyei önkormányzati feladatkör ellátásához szükséges humánerőforrás helyigényének kielégítésére ne lenne megold</w:t>
      </w:r>
      <w:r w:rsidR="00014CF9" w:rsidRPr="00014CF9">
        <w:rPr>
          <w:rFonts w:eastAsia="Times New Roman" w:cs="Times New Roman"/>
          <w:szCs w:val="24"/>
          <w:lang w:eastAsia="hu-HU"/>
        </w:rPr>
        <w:t xml:space="preserve">ás, éppen ezért javaslom, hogy a közgyűlés ismételten kezdeményezze a kérdéses ingatlan ingyenes önkormányzati tulajdonba adását a </w:t>
      </w:r>
      <w:r w:rsidR="00014CF9" w:rsidRPr="00014CF9">
        <w:rPr>
          <w:lang w:eastAsia="hu-HU"/>
        </w:rPr>
        <w:t>Magyar Nemzeti Vagyonkezelő Zrt. vagyonkezelőnél.</w:t>
      </w:r>
      <w:r w:rsidR="005C7C33">
        <w:rPr>
          <w:lang w:eastAsia="hu-HU"/>
        </w:rPr>
        <w:t xml:space="preserve"> </w:t>
      </w:r>
      <w:r w:rsidR="00BB2804" w:rsidRPr="00636A3E">
        <w:rPr>
          <w:lang w:eastAsia="hu-HU"/>
        </w:rPr>
        <w:t>A</w:t>
      </w:r>
      <w:r w:rsidR="00BB2804" w:rsidRPr="00636A3E">
        <w:rPr>
          <w:bCs/>
          <w:lang w:eastAsia="hu-HU"/>
        </w:rPr>
        <w:t xml:space="preserve">z </w:t>
      </w:r>
      <w:r w:rsidR="00BB2804" w:rsidRPr="00636A3E">
        <w:rPr>
          <w:lang w:eastAsia="hu-HU"/>
        </w:rPr>
        <w:lastRenderedPageBreak/>
        <w:t>MNV Zrt. – az állami</w:t>
      </w:r>
      <w:r w:rsidR="00BB2804">
        <w:rPr>
          <w:lang w:eastAsia="hu-HU"/>
        </w:rPr>
        <w:t xml:space="preserve"> </w:t>
      </w:r>
      <w:r w:rsidR="00BB2804" w:rsidRPr="00636A3E">
        <w:rPr>
          <w:lang w:eastAsia="hu-HU"/>
        </w:rPr>
        <w:t xml:space="preserve">vagyon felügyeletéért felelős miniszter útján – </w:t>
      </w:r>
      <w:r w:rsidR="00BB2804" w:rsidRPr="00636A3E">
        <w:rPr>
          <w:bCs/>
          <w:lang w:eastAsia="hu-HU"/>
        </w:rPr>
        <w:t xml:space="preserve">negyedévente tesz ingyenes tulajdonba adásra vonatkozó javaslatot </w:t>
      </w:r>
      <w:r w:rsidR="00BB2804" w:rsidRPr="00636A3E">
        <w:rPr>
          <w:lang w:eastAsia="hu-HU"/>
        </w:rPr>
        <w:t>a Kor</w:t>
      </w:r>
      <w:r w:rsidR="00BB2804">
        <w:rPr>
          <w:lang w:eastAsia="hu-HU"/>
        </w:rPr>
        <w:t xml:space="preserve">mány részére. </w:t>
      </w:r>
      <w:r w:rsidR="00321061" w:rsidRPr="00636A3E">
        <w:rPr>
          <w:lang w:eastAsia="hu-HU"/>
        </w:rPr>
        <w:t xml:space="preserve">A jogszabályi feltételeknek megfelelő ingyenes vagyonátruházási kérelmek </w:t>
      </w:r>
      <w:r w:rsidR="00BB2804">
        <w:rPr>
          <w:lang w:eastAsia="hu-HU"/>
        </w:rPr>
        <w:t xml:space="preserve">teljesíthetőségéről </w:t>
      </w:r>
      <w:r w:rsidR="0044671B">
        <w:rPr>
          <w:lang w:eastAsia="hu-HU"/>
        </w:rPr>
        <w:br/>
        <w:t xml:space="preserve">– a </w:t>
      </w:r>
      <w:proofErr w:type="spellStart"/>
      <w:r w:rsidR="00321061" w:rsidRPr="00636A3E">
        <w:rPr>
          <w:lang w:eastAsia="hu-HU"/>
        </w:rPr>
        <w:t>Vtv</w:t>
      </w:r>
      <w:proofErr w:type="spellEnd"/>
      <w:r w:rsidR="00321061" w:rsidRPr="00636A3E">
        <w:rPr>
          <w:lang w:eastAsia="hu-HU"/>
        </w:rPr>
        <w:t>. 36. § (3)</w:t>
      </w:r>
      <w:r w:rsidR="00ED1CC2" w:rsidRPr="00636A3E">
        <w:rPr>
          <w:lang w:eastAsia="hu-HU"/>
        </w:rPr>
        <w:t xml:space="preserve"> </w:t>
      </w:r>
      <w:r w:rsidR="00321061" w:rsidRPr="00636A3E">
        <w:rPr>
          <w:lang w:eastAsia="hu-HU"/>
        </w:rPr>
        <w:t xml:space="preserve">bekezdése alapján </w:t>
      </w:r>
      <w:r w:rsidR="00BB2804">
        <w:rPr>
          <w:lang w:eastAsia="hu-HU"/>
        </w:rPr>
        <w:t xml:space="preserve">- </w:t>
      </w:r>
      <w:r w:rsidR="00321061" w:rsidRPr="00636A3E">
        <w:rPr>
          <w:lang w:eastAsia="hu-HU"/>
        </w:rPr>
        <w:t xml:space="preserve">a </w:t>
      </w:r>
      <w:r w:rsidR="00321061" w:rsidRPr="00636A3E">
        <w:rPr>
          <w:bCs/>
          <w:lang w:eastAsia="hu-HU"/>
        </w:rPr>
        <w:t xml:space="preserve">Kormány </w:t>
      </w:r>
      <w:r w:rsidR="00BB2804">
        <w:rPr>
          <w:bCs/>
          <w:lang w:eastAsia="hu-HU"/>
        </w:rPr>
        <w:t>nyilvános határozattal dönt.</w:t>
      </w:r>
      <w:r w:rsidR="00ED1CC2" w:rsidRPr="00636A3E">
        <w:rPr>
          <w:lang w:eastAsia="hu-HU"/>
        </w:rPr>
        <w:t xml:space="preserve"> </w:t>
      </w:r>
    </w:p>
    <w:p w14:paraId="3325A7D4" w14:textId="77777777" w:rsidR="00321061" w:rsidRPr="00014CF9" w:rsidRDefault="00321061" w:rsidP="005D59B9">
      <w:pPr>
        <w:spacing w:after="0" w:line="240" w:lineRule="auto"/>
        <w:jc w:val="both"/>
        <w:rPr>
          <w:lang w:eastAsia="hu-HU"/>
        </w:rPr>
      </w:pPr>
    </w:p>
    <w:p w14:paraId="46A42D62" w14:textId="77777777" w:rsidR="00EF46FF" w:rsidRDefault="00050750" w:rsidP="005D59B9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 w:rsidRPr="00014CF9">
        <w:t xml:space="preserve">A Magyarország helyi önkormányzatairól szóló 2011. évi CLXXXIX. törvény </w:t>
      </w:r>
      <w:r w:rsidR="00EF46FF" w:rsidRPr="00014CF9">
        <w:t xml:space="preserve">42. § 16. pontja alapján </w:t>
      </w:r>
      <w:r w:rsidR="00EF46FF" w:rsidRPr="00014CF9">
        <w:rPr>
          <w:rFonts w:eastAsia="Times New Roman" w:cs="Times New Roman"/>
          <w:szCs w:val="24"/>
          <w:lang w:eastAsia="hu-HU"/>
        </w:rPr>
        <w:t>a helyi önkormányzat tulajdonában álló nemzeti vagyon tulajdonjogának az állam vagy más helyi önkormányzat javára történő ingyenes átruházására, ilyen vagyon ingyenes átvételére vonatkozó döntés</w:t>
      </w:r>
      <w:r w:rsidR="00484F2F" w:rsidRPr="00014CF9">
        <w:rPr>
          <w:rFonts w:eastAsia="Times New Roman" w:cs="Times New Roman"/>
          <w:szCs w:val="24"/>
          <w:lang w:eastAsia="hu-HU"/>
        </w:rPr>
        <w:t xml:space="preserve"> a közgyűlés kizárólagos hatáskörébe tartozik.</w:t>
      </w:r>
    </w:p>
    <w:p w14:paraId="236DD960" w14:textId="77777777" w:rsidR="009D663B" w:rsidRPr="00014CF9" w:rsidRDefault="009D663B" w:rsidP="005D59B9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14:paraId="48390A5F" w14:textId="6C39EE48" w:rsidR="00F417D8" w:rsidRPr="00014CF9" w:rsidRDefault="009D663B" w:rsidP="005D59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Tájékoztatom a közgyűlést, hogy az ingatlan megyei önkormányzati tulajdonba kerülése esetén </w:t>
      </w:r>
      <w:r w:rsidR="007A2CA9">
        <w:t xml:space="preserve">a </w:t>
      </w:r>
      <w:r w:rsidR="00F417D8" w:rsidRPr="00014CF9">
        <w:t xml:space="preserve">nemzeti vagyonról szóló 2011. évi CXCVI. törvény </w:t>
      </w:r>
      <w:r w:rsidR="00F6540E">
        <w:t>(</w:t>
      </w:r>
      <w:proofErr w:type="spellStart"/>
      <w:r w:rsidR="00F6540E">
        <w:t>Nvtv</w:t>
      </w:r>
      <w:proofErr w:type="spellEnd"/>
      <w:r w:rsidR="00F6540E">
        <w:t xml:space="preserve">.) </w:t>
      </w:r>
      <w:r w:rsidR="00F417D8" w:rsidRPr="00014CF9">
        <w:t xml:space="preserve">13. § (4) bekezdése alapján a tulajdonjogot megszerző </w:t>
      </w:r>
      <w:r w:rsidR="00B7229B">
        <w:t>megyei önkormányzatnak</w:t>
      </w:r>
      <w:r w:rsidR="00F417D8" w:rsidRPr="00014CF9">
        <w:t xml:space="preserve"> eleget kell tennie a következő feltételeknek:</w:t>
      </w:r>
    </w:p>
    <w:p w14:paraId="4F4FB7D3" w14:textId="77777777" w:rsidR="007816A8" w:rsidRPr="00014CF9" w:rsidRDefault="007816A8" w:rsidP="009350E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14CF9">
        <w:t>a nemzeti vagyoni körből ingyenesen tulajdonba adott ingatlant a tulajdonjog megszerzésétől számított 15 évig nem idegenítheti el, és a juttatás céljának megfelelően köteles hasznosítani, valamint állagát megóvni azzal, hogy a juttatási cél megvalósítása érdekében végzett bontás vagy átalakítás nem minősül az állagmegóvási kötelezettség megszegésének;</w:t>
      </w:r>
    </w:p>
    <w:p w14:paraId="404C0746" w14:textId="77777777" w:rsidR="007816A8" w:rsidRPr="00014CF9" w:rsidRDefault="007816A8" w:rsidP="009350E2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</w:pPr>
      <w:r w:rsidRPr="00014CF9">
        <w:t>az átruházott vagyon hasznosításáról évente be kell számolni a vagyont átadó szervezet felé.</w:t>
      </w:r>
    </w:p>
    <w:p w14:paraId="3FBFD84E" w14:textId="77777777" w:rsidR="007816A8" w:rsidRPr="00014CF9" w:rsidRDefault="007816A8" w:rsidP="005D59B9">
      <w:pPr>
        <w:autoSpaceDE w:val="0"/>
        <w:autoSpaceDN w:val="0"/>
        <w:adjustRightInd w:val="0"/>
        <w:spacing w:after="0" w:line="240" w:lineRule="auto"/>
        <w:jc w:val="both"/>
      </w:pPr>
    </w:p>
    <w:p w14:paraId="3DD9F3F0" w14:textId="77777777" w:rsidR="007816A8" w:rsidRPr="00014CF9" w:rsidRDefault="00620904" w:rsidP="007816A8">
      <w:pPr>
        <w:spacing w:after="0" w:line="240" w:lineRule="auto"/>
        <w:jc w:val="both"/>
        <w:rPr>
          <w:lang w:eastAsia="hu-HU"/>
        </w:rPr>
      </w:pPr>
      <w:r w:rsidRPr="00014CF9">
        <w:t>A</w:t>
      </w:r>
      <w:r w:rsidR="00F6540E">
        <w:t xml:space="preserve">z </w:t>
      </w:r>
      <w:proofErr w:type="spellStart"/>
      <w:r w:rsidR="00F6540E">
        <w:t>Nvtv</w:t>
      </w:r>
      <w:proofErr w:type="spellEnd"/>
      <w:r w:rsidR="00F6540E">
        <w:t>.</w:t>
      </w:r>
      <w:r w:rsidRPr="00014CF9">
        <w:t xml:space="preserve"> </w:t>
      </w:r>
      <w:r w:rsidR="007816A8" w:rsidRPr="00014CF9">
        <w:t>13. §</w:t>
      </w:r>
      <w:r w:rsidRPr="00014CF9">
        <w:t xml:space="preserve"> (5) bekezdése értelmében az ingyenesen tulajdonba adott ingatlanon a törvény erejénél fogva 15 évig elidegenítési tilalom áll fenn. Az elidegenítési tilalomnak az átruházó javára szóló ingatlan-nyilvántartásba történő feljegyzését a tulajdonjog bejegyzése iránti kérelem benyújtásával egyidejűleg a vagyont átruházó szerv kérelmezi.</w:t>
      </w:r>
      <w:r w:rsidR="007816A8" w:rsidRPr="00014CF9">
        <w:t xml:space="preserve"> </w:t>
      </w:r>
      <w:r w:rsidR="007816A8" w:rsidRPr="00014CF9">
        <w:rPr>
          <w:lang w:eastAsia="hu-HU"/>
        </w:rPr>
        <w:t xml:space="preserve">Az elidegenítési tilalmat a </w:t>
      </w:r>
      <w:r w:rsidR="007925DB" w:rsidRPr="00014CF9">
        <w:rPr>
          <w:lang w:eastAsia="hu-HU"/>
        </w:rPr>
        <w:t xml:space="preserve">15 éves </w:t>
      </w:r>
      <w:r w:rsidR="007816A8" w:rsidRPr="00014CF9">
        <w:rPr>
          <w:lang w:eastAsia="hu-HU"/>
        </w:rPr>
        <w:t>határidő leteltét követően a tulajdonos kérelmére tör</w:t>
      </w:r>
      <w:r w:rsidR="00A47C87" w:rsidRPr="00014CF9">
        <w:rPr>
          <w:lang w:eastAsia="hu-HU"/>
        </w:rPr>
        <w:t>lik</w:t>
      </w:r>
      <w:r w:rsidR="007816A8" w:rsidRPr="00014CF9">
        <w:rPr>
          <w:lang w:eastAsia="hu-HU"/>
        </w:rPr>
        <w:t xml:space="preserve"> az ingatlan-nyilvántartásból.</w:t>
      </w:r>
    </w:p>
    <w:p w14:paraId="6D702297" w14:textId="77777777" w:rsidR="00620904" w:rsidRPr="00014CF9" w:rsidRDefault="00620904" w:rsidP="005D59B9">
      <w:pPr>
        <w:spacing w:after="0" w:line="240" w:lineRule="auto"/>
        <w:jc w:val="both"/>
        <w:rPr>
          <w:sz w:val="20"/>
        </w:rPr>
      </w:pPr>
    </w:p>
    <w:p w14:paraId="01EBE3FC" w14:textId="77777777" w:rsidR="00014CF9" w:rsidRPr="00014CF9" w:rsidRDefault="00F417D8" w:rsidP="00F519B2">
      <w:pPr>
        <w:spacing w:after="0" w:line="240" w:lineRule="auto"/>
        <w:jc w:val="both"/>
      </w:pPr>
      <w:r w:rsidRPr="00014CF9">
        <w:t>Mindezekre figyelemmel javaslom, hogy a közgyűlés, a határozati javaslat szerint értsen egyet a Debrecen, Piac utca 71. szám alatti ingatlan tulajdonjoga ingyenes megszerzésének kezdeményezésével.</w:t>
      </w:r>
    </w:p>
    <w:p w14:paraId="5195E807" w14:textId="77777777" w:rsidR="00014CF9" w:rsidRPr="00014CF9" w:rsidRDefault="00014CF9" w:rsidP="00F519B2">
      <w:pPr>
        <w:spacing w:after="0" w:line="240" w:lineRule="auto"/>
        <w:jc w:val="both"/>
      </w:pPr>
    </w:p>
    <w:p w14:paraId="7EF33832" w14:textId="77777777" w:rsidR="00014CF9" w:rsidRPr="00014CF9" w:rsidRDefault="00014CF9" w:rsidP="00F519B2">
      <w:pPr>
        <w:spacing w:after="0" w:line="240" w:lineRule="auto"/>
        <w:jc w:val="both"/>
      </w:pPr>
    </w:p>
    <w:p w14:paraId="53BFDD55" w14:textId="77777777" w:rsidR="00F417D8" w:rsidRPr="00014CF9" w:rsidRDefault="00F417D8" w:rsidP="00F519B2">
      <w:pPr>
        <w:spacing w:after="0" w:line="240" w:lineRule="auto"/>
        <w:jc w:val="both"/>
        <w:rPr>
          <w:b/>
          <w:u w:val="single"/>
        </w:rPr>
      </w:pPr>
      <w:r w:rsidRPr="00014CF9">
        <w:rPr>
          <w:b/>
          <w:u w:val="single"/>
        </w:rPr>
        <w:t>HATÁROZATI JAVASLAT</w:t>
      </w:r>
    </w:p>
    <w:p w14:paraId="029AF9CC" w14:textId="77777777" w:rsidR="00EE0849" w:rsidRPr="00014CF9" w:rsidRDefault="00F417D8" w:rsidP="00945E29">
      <w:pPr>
        <w:spacing w:after="0" w:line="240" w:lineRule="auto"/>
        <w:jc w:val="both"/>
      </w:pPr>
      <w:r w:rsidRPr="00014CF9">
        <w:t xml:space="preserve">A Hajdú-Bihar Megyei Önkormányzat Közgyűlése </w:t>
      </w:r>
      <w:r w:rsidR="0045275B" w:rsidRPr="0045275B">
        <w:rPr>
          <w:rFonts w:eastAsia="Calibri" w:cs="Times New Roman"/>
          <w:szCs w:val="24"/>
        </w:rPr>
        <w:t xml:space="preserve">a nemzeti vagyonról szóló </w:t>
      </w:r>
      <w:r w:rsidR="00317132" w:rsidRPr="00014CF9">
        <w:rPr>
          <w:rFonts w:eastAsia="Calibri" w:cs="Times New Roman"/>
          <w:szCs w:val="24"/>
        </w:rPr>
        <w:br/>
      </w:r>
      <w:r w:rsidR="0045275B" w:rsidRPr="0045275B">
        <w:rPr>
          <w:rFonts w:eastAsia="Calibri" w:cs="Times New Roman"/>
          <w:szCs w:val="24"/>
        </w:rPr>
        <w:t>2011. évi CXCVI. törvény 13. §-</w:t>
      </w:r>
      <w:proofErr w:type="spellStart"/>
      <w:r w:rsidR="0045275B" w:rsidRPr="0045275B">
        <w:rPr>
          <w:rFonts w:eastAsia="Calibri" w:cs="Times New Roman"/>
          <w:szCs w:val="24"/>
        </w:rPr>
        <w:t>ában</w:t>
      </w:r>
      <w:proofErr w:type="spellEnd"/>
      <w:r w:rsidR="0045275B" w:rsidRPr="0045275B">
        <w:rPr>
          <w:rFonts w:eastAsia="Calibri" w:cs="Times New Roman"/>
          <w:szCs w:val="24"/>
        </w:rPr>
        <w:t xml:space="preserve"> foglaltak</w:t>
      </w:r>
      <w:r w:rsidR="00317132" w:rsidRPr="00014CF9">
        <w:rPr>
          <w:rFonts w:eastAsia="Calibri" w:cs="Times New Roman"/>
          <w:szCs w:val="24"/>
        </w:rPr>
        <w:t>,</w:t>
      </w:r>
      <w:r w:rsidR="0045275B" w:rsidRPr="0045275B">
        <w:rPr>
          <w:rFonts w:eastAsia="Calibri" w:cs="Times New Roman"/>
          <w:szCs w:val="24"/>
        </w:rPr>
        <w:t xml:space="preserve"> valamint az állami vagyonról szóló </w:t>
      </w:r>
      <w:r w:rsidR="009F67D2" w:rsidRPr="00014CF9">
        <w:rPr>
          <w:rFonts w:eastAsia="Calibri" w:cs="Times New Roman"/>
          <w:szCs w:val="24"/>
        </w:rPr>
        <w:br/>
      </w:r>
      <w:r w:rsidR="0045275B" w:rsidRPr="0045275B">
        <w:rPr>
          <w:rFonts w:eastAsia="Calibri" w:cs="Times New Roman"/>
          <w:szCs w:val="24"/>
        </w:rPr>
        <w:t xml:space="preserve">2007. évi CVI. törvény 36. § (2) bekezdésének c) pontja alapján </w:t>
      </w:r>
      <w:r w:rsidR="00E33BEE" w:rsidRPr="00014CF9">
        <w:rPr>
          <w:rFonts w:eastAsia="Calibri" w:cs="Times New Roman"/>
          <w:szCs w:val="24"/>
        </w:rPr>
        <w:t>–</w:t>
      </w:r>
      <w:r w:rsidR="00A8083D" w:rsidRPr="00014CF9">
        <w:rPr>
          <w:rFonts w:eastAsia="Calibri" w:cs="Times New Roman"/>
          <w:szCs w:val="24"/>
        </w:rPr>
        <w:t xml:space="preserve"> </w:t>
      </w:r>
      <w:r w:rsidR="00E33BEE" w:rsidRPr="00014CF9">
        <w:rPr>
          <w:rFonts w:eastAsia="Calibri" w:cs="Times New Roman"/>
          <w:szCs w:val="24"/>
        </w:rPr>
        <w:t xml:space="preserve">a </w:t>
      </w:r>
      <w:r w:rsidR="00563AB1" w:rsidRPr="00014CF9">
        <w:t>Magyarország helyi önkormányzatairól szóló 2011. évi C</w:t>
      </w:r>
      <w:r w:rsidR="00E33BEE" w:rsidRPr="00014CF9">
        <w:t>LXXXIX. törvény 42. § 16. pontjában foglalt</w:t>
      </w:r>
      <w:r w:rsidR="00A8083D" w:rsidRPr="00014CF9">
        <w:t xml:space="preserve"> hatáskörében eljárva </w:t>
      </w:r>
      <w:r w:rsidR="00563AB1" w:rsidRPr="00014CF9">
        <w:t xml:space="preserve">– </w:t>
      </w:r>
    </w:p>
    <w:p w14:paraId="0E6DBA83" w14:textId="77777777" w:rsidR="00EE0849" w:rsidRPr="00014CF9" w:rsidRDefault="00EE0849" w:rsidP="00945E29">
      <w:pPr>
        <w:spacing w:after="0" w:line="240" w:lineRule="auto"/>
        <w:jc w:val="both"/>
      </w:pPr>
    </w:p>
    <w:p w14:paraId="2298FE4C" w14:textId="773B9EC2" w:rsidR="00275AEE" w:rsidRPr="0045275B" w:rsidRDefault="00CA72AB" w:rsidP="003C7856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014CF9">
        <w:t xml:space="preserve">1./ </w:t>
      </w:r>
      <w:r w:rsidR="00E33BEE" w:rsidRPr="0045275B">
        <w:rPr>
          <w:rFonts w:eastAsia="Calibri" w:cs="Times New Roman"/>
          <w:szCs w:val="24"/>
        </w:rPr>
        <w:t xml:space="preserve">a Magyar Nemzeti Vagyonkezelő Zrt-nél kezdeményezi és kérelmezi </w:t>
      </w:r>
      <w:r w:rsidR="00E33BEE" w:rsidRPr="00014CF9">
        <w:t>a Magyar Állam tulajdonában lévő,</w:t>
      </w:r>
      <w:r w:rsidR="003C7856" w:rsidRPr="005A0412">
        <w:rPr>
          <w:rFonts w:eastAsia="Times New Roman" w:cs="Times New Roman"/>
          <w:szCs w:val="20"/>
          <w:lang w:eastAsia="hu-HU"/>
        </w:rPr>
        <w:t xml:space="preserve"> 9277 helyrajzi számon bejegyzett beépített terület 124/1395 </w:t>
      </w:r>
      <w:r w:rsidR="007E517B">
        <w:rPr>
          <w:rFonts w:eastAsia="Times New Roman" w:cs="Times New Roman"/>
          <w:szCs w:val="20"/>
          <w:lang w:eastAsia="hu-HU"/>
        </w:rPr>
        <w:t xml:space="preserve">tulajdoni </w:t>
      </w:r>
      <w:r w:rsidR="003C7856" w:rsidRPr="005A0412">
        <w:rPr>
          <w:rFonts w:eastAsia="Times New Roman" w:cs="Times New Roman"/>
          <w:szCs w:val="20"/>
          <w:lang w:eastAsia="hu-HU"/>
        </w:rPr>
        <w:t xml:space="preserve">része, illetve az azon található, </w:t>
      </w:r>
      <w:r w:rsidR="003C7856" w:rsidRPr="005A0412">
        <w:rPr>
          <w:rFonts w:eastAsia="Times New Roman" w:cs="Times New Roman"/>
          <w:b/>
          <w:szCs w:val="20"/>
          <w:lang w:eastAsia="hu-HU"/>
        </w:rPr>
        <w:t xml:space="preserve">9277/A/19 </w:t>
      </w:r>
      <w:r w:rsidR="003C7856" w:rsidRPr="005A0412">
        <w:rPr>
          <w:rFonts w:eastAsia="Times New Roman" w:cs="Times New Roman"/>
          <w:szCs w:val="20"/>
          <w:lang w:eastAsia="hu-HU"/>
        </w:rPr>
        <w:t xml:space="preserve">helyrajzi számon bejegyzett, a valóságban a Debrecen, Piac u. 71. szám alatti épület földszintjén található, </w:t>
      </w:r>
      <w:r w:rsidR="003C7856" w:rsidRPr="005A0412">
        <w:rPr>
          <w:rFonts w:eastAsia="Times New Roman" w:cs="Times New Roman"/>
          <w:b/>
          <w:szCs w:val="20"/>
          <w:lang w:eastAsia="hu-HU"/>
        </w:rPr>
        <w:t xml:space="preserve">„egyéb helyiség és pince </w:t>
      </w:r>
      <w:smartTag w:uri="urn:schemas-microsoft-com:office:smarttags" w:element="metricconverter">
        <w:smartTagPr>
          <w:attr w:name="ProductID" w:val="19.”"/>
        </w:smartTagPr>
        <w:r w:rsidR="003C7856" w:rsidRPr="005A0412">
          <w:rPr>
            <w:rFonts w:eastAsia="Times New Roman" w:cs="Times New Roman"/>
            <w:b/>
            <w:szCs w:val="20"/>
            <w:lang w:eastAsia="hu-HU"/>
          </w:rPr>
          <w:t>19.”</w:t>
        </w:r>
      </w:smartTag>
      <w:r w:rsidR="003C7856" w:rsidRPr="005A0412">
        <w:rPr>
          <w:rFonts w:eastAsia="Times New Roman" w:cs="Times New Roman"/>
          <w:szCs w:val="20"/>
          <w:lang w:eastAsia="hu-HU"/>
        </w:rPr>
        <w:t xml:space="preserve"> megjelölésű, </w:t>
      </w:r>
      <w:r w:rsidR="003C7856" w:rsidRPr="005A0412">
        <w:rPr>
          <w:rFonts w:eastAsia="Times New Roman" w:cs="Times New Roman"/>
          <w:b/>
          <w:szCs w:val="20"/>
          <w:lang w:eastAsia="hu-HU"/>
        </w:rPr>
        <w:t>401</w:t>
      </w:r>
      <w:r w:rsidR="003C7856" w:rsidRPr="005A0412">
        <w:rPr>
          <w:rFonts w:eastAsia="Times New Roman" w:cs="Times New Roman"/>
          <w:szCs w:val="20"/>
          <w:lang w:eastAsia="hu-HU"/>
        </w:rPr>
        <w:t xml:space="preserve"> m</w:t>
      </w:r>
      <w:r w:rsidR="003C7856" w:rsidRPr="005A0412">
        <w:rPr>
          <w:rFonts w:eastAsia="Times New Roman" w:cs="Times New Roman"/>
          <w:szCs w:val="20"/>
          <w:vertAlign w:val="superscript"/>
          <w:lang w:eastAsia="hu-HU"/>
        </w:rPr>
        <w:t>2</w:t>
      </w:r>
      <w:r w:rsidR="003C7856" w:rsidRPr="005A0412">
        <w:rPr>
          <w:rFonts w:eastAsia="Times New Roman" w:cs="Times New Roman"/>
          <w:szCs w:val="20"/>
          <w:lang w:eastAsia="hu-HU"/>
        </w:rPr>
        <w:t xml:space="preserve"> térmértékű, (melyből a pince ingatlanrész 44,9 m</w:t>
      </w:r>
      <w:r w:rsidR="003C7856" w:rsidRPr="005A0412">
        <w:rPr>
          <w:rFonts w:eastAsia="Times New Roman" w:cs="Times New Roman"/>
          <w:szCs w:val="20"/>
          <w:vertAlign w:val="superscript"/>
          <w:lang w:eastAsia="hu-HU"/>
        </w:rPr>
        <w:t>2</w:t>
      </w:r>
      <w:r w:rsidR="003C7856" w:rsidRPr="005A0412">
        <w:rPr>
          <w:rFonts w:eastAsia="Times New Roman" w:cs="Times New Roman"/>
          <w:szCs w:val="20"/>
          <w:lang w:eastAsia="hu-HU"/>
        </w:rPr>
        <w:t>, az egyéb helyiségek 356,26 m</w:t>
      </w:r>
      <w:r w:rsidR="003C7856" w:rsidRPr="005A0412">
        <w:rPr>
          <w:rFonts w:eastAsia="Times New Roman" w:cs="Times New Roman"/>
          <w:szCs w:val="20"/>
          <w:vertAlign w:val="superscript"/>
          <w:lang w:eastAsia="hu-HU"/>
        </w:rPr>
        <w:t>2</w:t>
      </w:r>
      <w:r w:rsidR="003C7856" w:rsidRPr="005A0412">
        <w:rPr>
          <w:rFonts w:eastAsia="Times New Roman" w:cs="Times New Roman"/>
          <w:szCs w:val="20"/>
          <w:lang w:eastAsia="hu-HU"/>
        </w:rPr>
        <w:t xml:space="preserve"> összterületet tesznek ki)</w:t>
      </w:r>
      <w:r w:rsidR="003C7856" w:rsidRPr="00014CF9">
        <w:t xml:space="preserve"> </w:t>
      </w:r>
      <w:r w:rsidR="00F417D8" w:rsidRPr="00014CF9">
        <w:t xml:space="preserve">ingatlan </w:t>
      </w:r>
      <w:r w:rsidR="00275AEE" w:rsidRPr="00014CF9">
        <w:t xml:space="preserve">1/1 </w:t>
      </w:r>
      <w:r w:rsidR="00275AEE" w:rsidRPr="0045275B">
        <w:rPr>
          <w:rFonts w:eastAsia="Calibri" w:cs="Times New Roman"/>
          <w:szCs w:val="24"/>
        </w:rPr>
        <w:t>tulajdoni hányadának ingyenes önkormányzati tulajdonba adását.</w:t>
      </w:r>
    </w:p>
    <w:p w14:paraId="626077C2" w14:textId="77777777" w:rsidR="00994F81" w:rsidRPr="00014CF9" w:rsidRDefault="00994F81" w:rsidP="00945E29">
      <w:pPr>
        <w:spacing w:after="0" w:line="240" w:lineRule="auto"/>
        <w:jc w:val="both"/>
        <w:rPr>
          <w:i/>
        </w:rPr>
      </w:pPr>
    </w:p>
    <w:p w14:paraId="29DF38A0" w14:textId="77777777" w:rsidR="00F35CAC" w:rsidRPr="00014CF9" w:rsidRDefault="00D2435E" w:rsidP="00945E29">
      <w:pPr>
        <w:spacing w:after="0" w:line="240" w:lineRule="auto"/>
        <w:jc w:val="both"/>
        <w:rPr>
          <w:rFonts w:eastAsia="Calibri" w:cs="Times New Roman"/>
          <w:szCs w:val="24"/>
        </w:rPr>
      </w:pPr>
      <w:r w:rsidRPr="00014CF9">
        <w:t>2./</w:t>
      </w:r>
      <w:r w:rsidR="00994F81" w:rsidRPr="00014CF9">
        <w:t>N</w:t>
      </w:r>
      <w:r w:rsidR="00F35CAC" w:rsidRPr="00014CF9">
        <w:t>yilatkozik arról, hogy a</w:t>
      </w:r>
      <w:r w:rsidR="00F35CAC" w:rsidRPr="00014CF9">
        <w:rPr>
          <w:rFonts w:eastAsia="Calibri" w:cs="Times New Roman"/>
          <w:szCs w:val="24"/>
        </w:rPr>
        <w:t>z ingatlant az Önkormányzat a Magyarország helyi önkormányzatairól szóló 2011. CLXXXIX. törvény 27. § (1) bekezdésében meghatározott</w:t>
      </w:r>
      <w:r w:rsidR="00DF7640" w:rsidRPr="00014CF9">
        <w:rPr>
          <w:rFonts w:eastAsia="Calibri" w:cs="Times New Roman"/>
          <w:szCs w:val="24"/>
        </w:rPr>
        <w:t xml:space="preserve"> - </w:t>
      </w:r>
      <w:r w:rsidR="00A07897" w:rsidRPr="00014CF9">
        <w:rPr>
          <w:rFonts w:eastAsia="Times New Roman" w:cs="Times New Roman"/>
          <w:szCs w:val="24"/>
          <w:lang w:eastAsia="hu-HU"/>
        </w:rPr>
        <w:t>a területfejlesztésről és a területrendezésről szóló 1996. évi XXI. törvény 11-13/A. §-</w:t>
      </w:r>
      <w:proofErr w:type="spellStart"/>
      <w:r w:rsidR="00A07897" w:rsidRPr="00014CF9">
        <w:rPr>
          <w:rFonts w:eastAsia="Times New Roman" w:cs="Times New Roman"/>
          <w:szCs w:val="24"/>
          <w:lang w:eastAsia="hu-HU"/>
        </w:rPr>
        <w:t>aiban</w:t>
      </w:r>
      <w:proofErr w:type="spellEnd"/>
      <w:r w:rsidR="00A07897" w:rsidRPr="00014CF9">
        <w:rPr>
          <w:rFonts w:eastAsia="Times New Roman" w:cs="Times New Roman"/>
          <w:szCs w:val="24"/>
          <w:lang w:eastAsia="hu-HU"/>
        </w:rPr>
        <w:t xml:space="preserve"> </w:t>
      </w:r>
      <w:r w:rsidR="00A07897" w:rsidRPr="00014CF9">
        <w:rPr>
          <w:rFonts w:eastAsia="Times New Roman" w:cs="Times New Roman"/>
          <w:szCs w:val="24"/>
          <w:lang w:eastAsia="hu-HU"/>
        </w:rPr>
        <w:lastRenderedPageBreak/>
        <w:t xml:space="preserve">részletezett - </w:t>
      </w:r>
      <w:r w:rsidR="00F35CAC" w:rsidRPr="00014CF9">
        <w:rPr>
          <w:rFonts w:eastAsia="Calibri" w:cs="Times New Roman"/>
          <w:szCs w:val="24"/>
        </w:rPr>
        <w:t>területfejlesztési, vid</w:t>
      </w:r>
      <w:r w:rsidR="00A07897" w:rsidRPr="00014CF9">
        <w:rPr>
          <w:rFonts w:eastAsia="Calibri" w:cs="Times New Roman"/>
          <w:szCs w:val="24"/>
        </w:rPr>
        <w:t>ékfejlesztési, területrendezési</w:t>
      </w:r>
      <w:r w:rsidR="00F35CAC" w:rsidRPr="00014CF9">
        <w:rPr>
          <w:rFonts w:eastAsia="Calibri" w:cs="Times New Roman"/>
          <w:szCs w:val="24"/>
        </w:rPr>
        <w:t xml:space="preserve"> </w:t>
      </w:r>
      <w:r w:rsidR="00A07897" w:rsidRPr="00014CF9">
        <w:rPr>
          <w:rFonts w:eastAsia="Calibri" w:cs="Times New Roman"/>
          <w:szCs w:val="24"/>
        </w:rPr>
        <w:t xml:space="preserve">és koordinációs </w:t>
      </w:r>
      <w:r w:rsidR="00F35CAC" w:rsidRPr="00014CF9">
        <w:rPr>
          <w:rFonts w:eastAsia="Calibri" w:cs="Times New Roman"/>
          <w:szCs w:val="24"/>
        </w:rPr>
        <w:t xml:space="preserve">feladatainak ellátása érdekében kívánja tulajdonba venni és </w:t>
      </w:r>
      <w:r w:rsidR="00A07897" w:rsidRPr="00014CF9">
        <w:rPr>
          <w:rFonts w:eastAsia="Calibri" w:cs="Times New Roman"/>
          <w:szCs w:val="24"/>
        </w:rPr>
        <w:t>az önkormányzati kötelező feladatok</w:t>
      </w:r>
      <w:r w:rsidR="00DF7640" w:rsidRPr="00014CF9">
        <w:rPr>
          <w:rFonts w:eastAsia="Calibri" w:cs="Times New Roman"/>
          <w:szCs w:val="24"/>
        </w:rPr>
        <w:t xml:space="preserve">at végrehajtó </w:t>
      </w:r>
      <w:r w:rsidR="00A07897" w:rsidRPr="00014CF9">
        <w:rPr>
          <w:rFonts w:eastAsia="Calibri" w:cs="Times New Roman"/>
          <w:szCs w:val="24"/>
        </w:rPr>
        <w:t>Hajdú-Bihar Megyei Önkormányzati Hivatal részére irodák kialakítása</w:t>
      </w:r>
      <w:r w:rsidR="00F35CAC" w:rsidRPr="00014CF9">
        <w:rPr>
          <w:rFonts w:eastAsia="Calibri" w:cs="Times New Roman"/>
          <w:szCs w:val="24"/>
        </w:rPr>
        <w:t xml:space="preserve"> cél</w:t>
      </w:r>
      <w:r w:rsidR="00A07897" w:rsidRPr="00014CF9">
        <w:rPr>
          <w:rFonts w:eastAsia="Calibri" w:cs="Times New Roman"/>
          <w:szCs w:val="24"/>
        </w:rPr>
        <w:t>já</w:t>
      </w:r>
      <w:r w:rsidR="00F35CAC" w:rsidRPr="00014CF9">
        <w:rPr>
          <w:rFonts w:eastAsia="Calibri" w:cs="Times New Roman"/>
          <w:szCs w:val="24"/>
        </w:rPr>
        <w:t>ra kívánja felhasználni.</w:t>
      </w:r>
    </w:p>
    <w:p w14:paraId="738C2238" w14:textId="77777777" w:rsidR="00317132" w:rsidRPr="00014CF9" w:rsidRDefault="00317132" w:rsidP="00945E29">
      <w:pPr>
        <w:spacing w:after="0" w:line="240" w:lineRule="auto"/>
        <w:jc w:val="both"/>
        <w:rPr>
          <w:rFonts w:eastAsia="Calibri" w:cs="Times New Roman"/>
          <w:i/>
          <w:szCs w:val="24"/>
        </w:rPr>
      </w:pPr>
    </w:p>
    <w:p w14:paraId="6209C537" w14:textId="77777777" w:rsidR="00D2435E" w:rsidRPr="00D2435E" w:rsidRDefault="00D2435E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014CF9">
        <w:rPr>
          <w:rFonts w:eastAsia="Calibri" w:cs="Times New Roman"/>
          <w:szCs w:val="24"/>
        </w:rPr>
        <w:t>3./Nyilatkozik arról, hogy az Önkormányzat</w:t>
      </w:r>
      <w:r w:rsidRPr="00D2435E">
        <w:rPr>
          <w:rFonts w:eastAsia="Calibri" w:cs="Times New Roman"/>
          <w:szCs w:val="24"/>
        </w:rPr>
        <w:t xml:space="preserve"> vállalja a tulajdonba adás érdekében felmerülő költségek – ideértve a művelési ág szükséges megváltoztatásának költségét – megtérítését.</w:t>
      </w:r>
    </w:p>
    <w:p w14:paraId="2BDFA706" w14:textId="77777777" w:rsidR="002F5454" w:rsidRPr="00014CF9" w:rsidRDefault="002F5454" w:rsidP="00945E29">
      <w:pPr>
        <w:spacing w:after="0" w:line="240" w:lineRule="auto"/>
        <w:jc w:val="both"/>
      </w:pPr>
    </w:p>
    <w:p w14:paraId="3E175511" w14:textId="77777777" w:rsidR="00F417D8" w:rsidRPr="00014CF9" w:rsidRDefault="00D2435E" w:rsidP="00945E29">
      <w:pPr>
        <w:pStyle w:val="Listaszerbekezds"/>
        <w:ind w:left="0"/>
        <w:jc w:val="both"/>
      </w:pPr>
      <w:r w:rsidRPr="00014CF9">
        <w:t xml:space="preserve">4./Nyilatkozik arról, hogy </w:t>
      </w:r>
      <w:r w:rsidR="00F417D8" w:rsidRPr="00014CF9">
        <w:t>vé</w:t>
      </w:r>
      <w:r w:rsidR="00F417D8" w:rsidRPr="00014CF9">
        <w:rPr>
          <w:bCs/>
        </w:rPr>
        <w:t>dettség</w:t>
      </w:r>
      <w:r w:rsidR="00F417D8" w:rsidRPr="00014CF9">
        <w:t xml:space="preserve"> (örökségvédelmi, természetvédelmi, illetve </w:t>
      </w:r>
      <w:proofErr w:type="spellStart"/>
      <w:r w:rsidR="00F417D8" w:rsidRPr="00014CF9">
        <w:t>Natura</w:t>
      </w:r>
      <w:proofErr w:type="spellEnd"/>
      <w:r w:rsidR="00F417D8" w:rsidRPr="00014CF9">
        <w:t xml:space="preserve"> 2000) az ingatlanra vonatkozóan nem áll fenn, így az ahhoz kapcsolódó kötelezettségek vállalása nem indokolt.</w:t>
      </w:r>
    </w:p>
    <w:p w14:paraId="20273662" w14:textId="77777777" w:rsidR="00334065" w:rsidRPr="00014CF9" w:rsidRDefault="00334065" w:rsidP="00945E29">
      <w:pPr>
        <w:pStyle w:val="Listaszerbekezds"/>
        <w:ind w:left="0"/>
        <w:jc w:val="both"/>
      </w:pPr>
    </w:p>
    <w:p w14:paraId="1B5E12D6" w14:textId="19C23C61" w:rsidR="00A1116D" w:rsidRPr="00A1116D" w:rsidRDefault="00945E29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014CF9">
        <w:rPr>
          <w:rFonts w:eastAsia="Calibri" w:cs="Times New Roman"/>
          <w:szCs w:val="24"/>
        </w:rPr>
        <w:t>5./</w:t>
      </w:r>
      <w:r w:rsidR="000A7030">
        <w:rPr>
          <w:rFonts w:eastAsia="Calibri" w:cs="Times New Roman"/>
          <w:szCs w:val="24"/>
        </w:rPr>
        <w:t>F</w:t>
      </w:r>
      <w:r w:rsidR="00A1116D" w:rsidRPr="00A1116D">
        <w:rPr>
          <w:rFonts w:eastAsia="Calibri" w:cs="Times New Roman"/>
          <w:szCs w:val="24"/>
        </w:rPr>
        <w:t xml:space="preserve">elhatalmazza </w:t>
      </w:r>
      <w:r w:rsidRPr="00014CF9">
        <w:rPr>
          <w:rFonts w:eastAsia="Calibri" w:cs="Times New Roman"/>
          <w:szCs w:val="24"/>
        </w:rPr>
        <w:t>elnökét,</w:t>
      </w:r>
      <w:r w:rsidR="00A1116D" w:rsidRPr="00A1116D">
        <w:rPr>
          <w:rFonts w:eastAsia="Calibri" w:cs="Times New Roman"/>
          <w:szCs w:val="24"/>
        </w:rPr>
        <w:t xml:space="preserve"> hogy a</w:t>
      </w:r>
      <w:r w:rsidRPr="00014CF9">
        <w:t xml:space="preserve"> </w:t>
      </w:r>
      <w:bookmarkStart w:id="2" w:name="_Hlk94254440"/>
      <w:r w:rsidRPr="00014CF9">
        <w:t>Debrecen, Piac utca 71. szám alatti,</w:t>
      </w:r>
      <w:r w:rsidRPr="00014CF9">
        <w:rPr>
          <w:rFonts w:eastAsia="Calibri" w:cs="Times New Roman"/>
          <w:szCs w:val="24"/>
        </w:rPr>
        <w:t xml:space="preserve"> </w:t>
      </w:r>
      <w:r w:rsidR="00073355" w:rsidRPr="00014CF9">
        <w:rPr>
          <w:rFonts w:eastAsia="Calibri" w:cs="Times New Roman"/>
          <w:szCs w:val="24"/>
        </w:rPr>
        <w:br/>
      </w:r>
      <w:r w:rsidR="00A83D6F" w:rsidRPr="005A0412">
        <w:rPr>
          <w:rFonts w:eastAsia="Times New Roman" w:cs="Times New Roman"/>
          <w:szCs w:val="20"/>
          <w:lang w:eastAsia="hu-HU"/>
        </w:rPr>
        <w:t>9277 helyrajzi számon bejegyzett beépített terület 124/1395</w:t>
      </w:r>
      <w:r w:rsidR="00A83D6F">
        <w:rPr>
          <w:rFonts w:eastAsia="Times New Roman" w:cs="Times New Roman"/>
          <w:szCs w:val="20"/>
          <w:lang w:eastAsia="hu-HU"/>
        </w:rPr>
        <w:t xml:space="preserve"> tulajdoni hányada, valamint a</w:t>
      </w:r>
      <w:r w:rsidR="00A83D6F">
        <w:rPr>
          <w:rFonts w:eastAsia="Times New Roman" w:cs="Times New Roman"/>
          <w:szCs w:val="20"/>
          <w:lang w:eastAsia="hu-HU"/>
        </w:rPr>
        <w:br/>
      </w:r>
      <w:r w:rsidRPr="00014CF9">
        <w:t>9277/A/19 hrsz-ú</w:t>
      </w:r>
      <w:r w:rsidRPr="00014CF9">
        <w:rPr>
          <w:rFonts w:eastAsia="Calibri" w:cs="Times New Roman"/>
          <w:szCs w:val="24"/>
        </w:rPr>
        <w:t xml:space="preserve"> </w:t>
      </w:r>
      <w:r w:rsidR="00A1116D" w:rsidRPr="00A1116D">
        <w:rPr>
          <w:rFonts w:eastAsia="Calibri" w:cs="Times New Roman"/>
          <w:szCs w:val="24"/>
        </w:rPr>
        <w:t xml:space="preserve">ingatlan </w:t>
      </w:r>
      <w:r w:rsidR="00A83D6F">
        <w:rPr>
          <w:rFonts w:eastAsia="Calibri" w:cs="Times New Roman"/>
          <w:szCs w:val="24"/>
        </w:rPr>
        <w:t xml:space="preserve">1/1 tulajdoni része </w:t>
      </w:r>
      <w:bookmarkEnd w:id="2"/>
      <w:r w:rsidR="00A1116D" w:rsidRPr="00A1116D">
        <w:rPr>
          <w:rFonts w:eastAsia="Calibri" w:cs="Times New Roman"/>
          <w:szCs w:val="24"/>
        </w:rPr>
        <w:t>ingyenes önkormányzati tulajdonba adásával kapcsolatos eljárás során az MNV Zrt. felé teljes jogkörben eljárjon, és valamennyi nyilatkozatot megtegyen.</w:t>
      </w:r>
    </w:p>
    <w:p w14:paraId="03056F4B" w14:textId="77777777" w:rsidR="00A1116D" w:rsidRPr="00014CF9" w:rsidRDefault="00A1116D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028B31AB" w14:textId="5FBD2E5C" w:rsidR="00A1116D" w:rsidRPr="00014CF9" w:rsidRDefault="00945E29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014CF9">
        <w:rPr>
          <w:rFonts w:eastAsia="Calibri" w:cs="Times New Roman"/>
          <w:szCs w:val="24"/>
        </w:rPr>
        <w:t>6./</w:t>
      </w:r>
      <w:r w:rsidR="000A7030">
        <w:rPr>
          <w:rFonts w:eastAsia="Calibri" w:cs="Times New Roman"/>
          <w:szCs w:val="24"/>
        </w:rPr>
        <w:t>F</w:t>
      </w:r>
      <w:r w:rsidRPr="00A1116D">
        <w:rPr>
          <w:rFonts w:eastAsia="Calibri" w:cs="Times New Roman"/>
          <w:szCs w:val="24"/>
        </w:rPr>
        <w:t xml:space="preserve">elhatalmazza </w:t>
      </w:r>
      <w:r w:rsidRPr="00014CF9">
        <w:rPr>
          <w:rFonts w:eastAsia="Calibri" w:cs="Times New Roman"/>
          <w:szCs w:val="24"/>
        </w:rPr>
        <w:t>elnökét,</w:t>
      </w:r>
      <w:r w:rsidRPr="00A1116D">
        <w:rPr>
          <w:rFonts w:eastAsia="Calibri" w:cs="Times New Roman"/>
          <w:szCs w:val="24"/>
        </w:rPr>
        <w:t xml:space="preserve"> hogy </w:t>
      </w:r>
      <w:r w:rsidR="007F3C24">
        <w:rPr>
          <w:rFonts w:eastAsia="Calibri" w:cs="Times New Roman"/>
          <w:szCs w:val="24"/>
        </w:rPr>
        <w:t xml:space="preserve">a </w:t>
      </w:r>
      <w:r w:rsidR="007F3C24" w:rsidRPr="00014CF9">
        <w:t>Debrecen, Piac utca 71. szám alatti,</w:t>
      </w:r>
      <w:r w:rsidR="007F3C24" w:rsidRPr="00014CF9">
        <w:rPr>
          <w:rFonts w:eastAsia="Calibri" w:cs="Times New Roman"/>
          <w:szCs w:val="24"/>
        </w:rPr>
        <w:t xml:space="preserve"> </w:t>
      </w:r>
      <w:r w:rsidR="007F3C24" w:rsidRPr="00014CF9">
        <w:rPr>
          <w:rFonts w:eastAsia="Calibri" w:cs="Times New Roman"/>
          <w:szCs w:val="24"/>
        </w:rPr>
        <w:br/>
      </w:r>
      <w:r w:rsidR="007F3C24" w:rsidRPr="005A0412">
        <w:rPr>
          <w:rFonts w:eastAsia="Times New Roman" w:cs="Times New Roman"/>
          <w:szCs w:val="20"/>
          <w:lang w:eastAsia="hu-HU"/>
        </w:rPr>
        <w:t>9277 helyrajzi számon bejegyzett beépített terület 124/1395</w:t>
      </w:r>
      <w:r w:rsidR="007F3C24">
        <w:rPr>
          <w:rFonts w:eastAsia="Times New Roman" w:cs="Times New Roman"/>
          <w:szCs w:val="20"/>
          <w:lang w:eastAsia="hu-HU"/>
        </w:rPr>
        <w:t xml:space="preserve"> tulajdoni hányada, valamint a</w:t>
      </w:r>
      <w:r w:rsidR="007F3C24">
        <w:rPr>
          <w:rFonts w:eastAsia="Times New Roman" w:cs="Times New Roman"/>
          <w:szCs w:val="20"/>
          <w:lang w:eastAsia="hu-HU"/>
        </w:rPr>
        <w:br/>
      </w:r>
      <w:r w:rsidR="007F3C24" w:rsidRPr="00014CF9">
        <w:t>9277/A/19 hrsz-ú</w:t>
      </w:r>
      <w:r w:rsidR="007F3C24" w:rsidRPr="00014CF9">
        <w:rPr>
          <w:rFonts w:eastAsia="Calibri" w:cs="Times New Roman"/>
          <w:szCs w:val="24"/>
        </w:rPr>
        <w:t xml:space="preserve"> </w:t>
      </w:r>
      <w:r w:rsidR="007F3C24" w:rsidRPr="00A1116D">
        <w:rPr>
          <w:rFonts w:eastAsia="Calibri" w:cs="Times New Roman"/>
          <w:szCs w:val="24"/>
        </w:rPr>
        <w:t xml:space="preserve">ingatlan </w:t>
      </w:r>
      <w:r w:rsidR="007F3C24">
        <w:rPr>
          <w:rFonts w:eastAsia="Calibri" w:cs="Times New Roman"/>
          <w:szCs w:val="24"/>
        </w:rPr>
        <w:t xml:space="preserve">1/1 tulajdoni része </w:t>
      </w:r>
      <w:r w:rsidR="00A1116D" w:rsidRPr="00A1116D">
        <w:rPr>
          <w:rFonts w:eastAsia="Calibri" w:cs="Times New Roman"/>
          <w:szCs w:val="24"/>
        </w:rPr>
        <w:t>ingyenes önkormányzati tulajdonba adására vonatkozó megállapodást aláírja.</w:t>
      </w:r>
    </w:p>
    <w:p w14:paraId="30FD210D" w14:textId="77777777" w:rsidR="00317132" w:rsidRPr="00A1116D" w:rsidRDefault="00317132" w:rsidP="00945E29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14:paraId="79E9B579" w14:textId="5BD19A3D" w:rsidR="00F417D8" w:rsidRPr="00014CF9" w:rsidRDefault="00945E29" w:rsidP="00945E29">
      <w:pPr>
        <w:pStyle w:val="NormlWeb"/>
        <w:spacing w:before="0" w:beforeAutospacing="0" w:after="0" w:afterAutospacing="0"/>
        <w:jc w:val="both"/>
      </w:pPr>
      <w:r w:rsidRPr="00014CF9">
        <w:t xml:space="preserve">7./ </w:t>
      </w:r>
      <w:r w:rsidR="000A7030">
        <w:t>F</w:t>
      </w:r>
      <w:r w:rsidR="00F417D8" w:rsidRPr="00014CF9">
        <w:t xml:space="preserve">elkéri elnökét a kezdeményezés Magyar Nemzeti Vagyonkezelő Zrt. </w:t>
      </w:r>
      <w:r w:rsidR="000A7030">
        <w:t>részére</w:t>
      </w:r>
      <w:r w:rsidR="00F417D8" w:rsidRPr="00014CF9">
        <w:t xml:space="preserve"> </w:t>
      </w:r>
      <w:r w:rsidR="000A7030">
        <w:t>történő</w:t>
      </w:r>
      <w:r w:rsidR="00F417D8" w:rsidRPr="00014CF9">
        <w:t xml:space="preserve"> megküldésére</w:t>
      </w:r>
      <w:r w:rsidRPr="00014CF9">
        <w:t>.</w:t>
      </w:r>
    </w:p>
    <w:p w14:paraId="15E3DFA4" w14:textId="77777777" w:rsidR="00945E29" w:rsidRPr="00014CF9" w:rsidRDefault="00945E29" w:rsidP="00945E29">
      <w:pPr>
        <w:pStyle w:val="NormlWeb"/>
        <w:spacing w:before="0" w:beforeAutospacing="0" w:after="0" w:afterAutospacing="0"/>
        <w:jc w:val="both"/>
      </w:pPr>
    </w:p>
    <w:p w14:paraId="620753A5" w14:textId="77777777" w:rsidR="00F417D8" w:rsidRPr="00014CF9" w:rsidRDefault="00F417D8" w:rsidP="00945E29">
      <w:pPr>
        <w:spacing w:after="0" w:line="240" w:lineRule="auto"/>
      </w:pPr>
      <w:r w:rsidRPr="00014CF9">
        <w:rPr>
          <w:b/>
          <w:u w:val="single"/>
        </w:rPr>
        <w:t>Végrehajtásért felelős:</w:t>
      </w:r>
      <w:r w:rsidRPr="00014CF9">
        <w:tab/>
        <w:t>Pajna Zoltán, a megyei közgyűlés elnöke</w:t>
      </w:r>
    </w:p>
    <w:p w14:paraId="4E20BC34" w14:textId="77777777" w:rsidR="00F417D8" w:rsidRPr="00014CF9" w:rsidRDefault="00F417D8" w:rsidP="00945E29">
      <w:pPr>
        <w:spacing w:after="0" w:line="240" w:lineRule="auto"/>
        <w:jc w:val="both"/>
      </w:pPr>
      <w:r w:rsidRPr="00014CF9">
        <w:rPr>
          <w:b/>
          <w:u w:val="single"/>
        </w:rPr>
        <w:t>Határidő:</w:t>
      </w:r>
      <w:r w:rsidR="00834D3E" w:rsidRPr="00014CF9">
        <w:tab/>
      </w:r>
      <w:r w:rsidR="00834D3E" w:rsidRPr="00014CF9">
        <w:tab/>
      </w:r>
      <w:r w:rsidR="00834D3E" w:rsidRPr="00014CF9">
        <w:tab/>
      </w:r>
      <w:r w:rsidR="00945E29" w:rsidRPr="00014CF9">
        <w:t>azonnal</w:t>
      </w:r>
    </w:p>
    <w:p w14:paraId="58E0F9DF" w14:textId="77777777" w:rsidR="00483F8D" w:rsidRPr="00014CF9" w:rsidRDefault="00483F8D" w:rsidP="00945E29">
      <w:pPr>
        <w:spacing w:after="0" w:line="240" w:lineRule="auto"/>
        <w:jc w:val="both"/>
        <w:rPr>
          <w:b/>
        </w:rPr>
      </w:pPr>
    </w:p>
    <w:p w14:paraId="49DEB7D4" w14:textId="77777777" w:rsidR="00483F8D" w:rsidRPr="00014CF9" w:rsidRDefault="00483F8D" w:rsidP="00945E29">
      <w:pPr>
        <w:spacing w:after="0" w:line="240" w:lineRule="auto"/>
        <w:jc w:val="both"/>
        <w:rPr>
          <w:b/>
        </w:rPr>
      </w:pPr>
      <w:bookmarkStart w:id="3" w:name="_Hlk94261785"/>
      <w:r w:rsidRPr="00014CF9">
        <w:rPr>
          <w:b/>
        </w:rPr>
        <w:t xml:space="preserve">A határozati javaslat elfogadása </w:t>
      </w:r>
      <w:r w:rsidR="005A0D3F" w:rsidRPr="00014CF9">
        <w:rPr>
          <w:b/>
        </w:rPr>
        <w:t>minősített</w:t>
      </w:r>
      <w:r w:rsidRPr="00014CF9">
        <w:rPr>
          <w:b/>
        </w:rPr>
        <w:t xml:space="preserve"> többséget igényel.</w:t>
      </w:r>
    </w:p>
    <w:bookmarkEnd w:id="3"/>
    <w:p w14:paraId="003F155D" w14:textId="77777777" w:rsidR="00483F8D" w:rsidRPr="00014CF9" w:rsidRDefault="00483F8D" w:rsidP="00945E29">
      <w:pPr>
        <w:spacing w:after="0" w:line="240" w:lineRule="auto"/>
        <w:jc w:val="both"/>
        <w:rPr>
          <w:bCs/>
        </w:rPr>
      </w:pPr>
    </w:p>
    <w:p w14:paraId="0F233FFE" w14:textId="77777777" w:rsidR="00483F8D" w:rsidRPr="00014CF9" w:rsidRDefault="005D59B9" w:rsidP="00945E29">
      <w:pPr>
        <w:spacing w:after="0" w:line="240" w:lineRule="auto"/>
        <w:jc w:val="both"/>
        <w:rPr>
          <w:bCs/>
        </w:rPr>
      </w:pPr>
      <w:r w:rsidRPr="00014CF9">
        <w:rPr>
          <w:bCs/>
        </w:rPr>
        <w:t>Debrecen, 2022. január 28.</w:t>
      </w:r>
    </w:p>
    <w:p w14:paraId="565AB762" w14:textId="77777777" w:rsidR="007A7FD4" w:rsidRPr="00014CF9" w:rsidRDefault="007A7FD4" w:rsidP="00317132">
      <w:pPr>
        <w:spacing w:after="0" w:line="240" w:lineRule="auto"/>
        <w:ind w:left="4956" w:firstLine="708"/>
        <w:jc w:val="center"/>
        <w:rPr>
          <w:rFonts w:eastAsia="Times New Roman" w:cs="Times New Roman"/>
          <w:b/>
          <w:szCs w:val="24"/>
          <w:lang w:eastAsia="hu-HU"/>
        </w:rPr>
      </w:pPr>
      <w:r w:rsidRPr="00014CF9">
        <w:rPr>
          <w:rFonts w:eastAsia="Times New Roman" w:cs="Times New Roman"/>
          <w:b/>
          <w:szCs w:val="24"/>
          <w:lang w:eastAsia="hu-HU"/>
        </w:rPr>
        <w:t>Pajna Zoltán</w:t>
      </w:r>
    </w:p>
    <w:p w14:paraId="713A1714" w14:textId="77777777" w:rsidR="007A7FD4" w:rsidRPr="00014CF9" w:rsidRDefault="007A7FD4" w:rsidP="00317132">
      <w:pPr>
        <w:spacing w:after="0" w:line="240" w:lineRule="auto"/>
        <w:ind w:left="4956" w:firstLine="708"/>
        <w:jc w:val="center"/>
        <w:rPr>
          <w:rFonts w:eastAsia="Times New Roman" w:cs="Times New Roman"/>
          <w:b/>
          <w:szCs w:val="24"/>
          <w:lang w:eastAsia="hu-HU"/>
        </w:rPr>
      </w:pPr>
      <w:r w:rsidRPr="00014CF9">
        <w:rPr>
          <w:rFonts w:eastAsia="Times New Roman" w:cs="Times New Roman"/>
          <w:b/>
          <w:szCs w:val="24"/>
          <w:lang w:eastAsia="hu-HU"/>
        </w:rPr>
        <w:t>elnök</w:t>
      </w:r>
    </w:p>
    <w:p w14:paraId="5C943C92" w14:textId="77777777" w:rsidR="009E14CF" w:rsidRDefault="009E14CF" w:rsidP="00945E29">
      <w:pPr>
        <w:spacing w:after="0" w:line="240" w:lineRule="auto"/>
      </w:pPr>
    </w:p>
    <w:p w14:paraId="3DE492DE" w14:textId="77777777" w:rsidR="00483F8D" w:rsidRPr="00014CF9" w:rsidRDefault="00483F8D" w:rsidP="00945E29">
      <w:pPr>
        <w:spacing w:after="0" w:line="240" w:lineRule="auto"/>
      </w:pPr>
      <w:r w:rsidRPr="00014CF9">
        <w:t>Az előterjesztés a törvényességi követelményeknek megfelel:</w:t>
      </w:r>
    </w:p>
    <w:p w14:paraId="04E322B9" w14:textId="77777777" w:rsidR="003C212B" w:rsidRDefault="003C212B" w:rsidP="001C62DF">
      <w:pPr>
        <w:spacing w:after="0" w:line="240" w:lineRule="auto"/>
        <w:jc w:val="both"/>
      </w:pPr>
    </w:p>
    <w:p w14:paraId="18B7BF0B" w14:textId="77777777" w:rsidR="00F6540E" w:rsidRPr="00014CF9" w:rsidRDefault="00F6540E" w:rsidP="001C62DF">
      <w:pPr>
        <w:spacing w:after="0" w:line="240" w:lineRule="auto"/>
        <w:jc w:val="both"/>
      </w:pPr>
    </w:p>
    <w:p w14:paraId="5C28C670" w14:textId="77777777" w:rsidR="00F417D8" w:rsidRPr="00014CF9" w:rsidRDefault="00834D3E" w:rsidP="001C62DF">
      <w:pPr>
        <w:spacing w:after="0" w:line="240" w:lineRule="auto"/>
        <w:jc w:val="both"/>
      </w:pPr>
      <w:r w:rsidRPr="00014CF9">
        <w:t>Dr. Dobi Csaba</w:t>
      </w:r>
    </w:p>
    <w:p w14:paraId="23518E6E" w14:textId="77777777" w:rsidR="00F417D8" w:rsidRPr="00014CF9" w:rsidRDefault="007A7FD4" w:rsidP="001C62DF">
      <w:pPr>
        <w:spacing w:after="0" w:line="240" w:lineRule="auto"/>
        <w:jc w:val="both"/>
      </w:pPr>
      <w:r w:rsidRPr="00014CF9">
        <w:t xml:space="preserve">     </w:t>
      </w:r>
      <w:r w:rsidR="00F417D8" w:rsidRPr="00014CF9">
        <w:t xml:space="preserve"> jegyző</w:t>
      </w:r>
    </w:p>
    <w:p w14:paraId="0AD1E057" w14:textId="77777777" w:rsidR="00F417D8" w:rsidRPr="00014CF9" w:rsidRDefault="00F417D8" w:rsidP="005D59B9">
      <w:pPr>
        <w:spacing w:after="0" w:line="240" w:lineRule="auto"/>
        <w:jc w:val="both"/>
        <w:rPr>
          <w:b/>
        </w:rPr>
      </w:pPr>
    </w:p>
    <w:p w14:paraId="30981CEF" w14:textId="77777777" w:rsidR="00261E98" w:rsidRPr="00014CF9" w:rsidRDefault="00261E98" w:rsidP="005D59B9">
      <w:pPr>
        <w:spacing w:after="0" w:line="240" w:lineRule="auto"/>
      </w:pPr>
    </w:p>
    <w:sectPr w:rsidR="00261E98" w:rsidRPr="00014C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B149" w14:textId="77777777" w:rsidR="00003FA4" w:rsidRDefault="00003FA4" w:rsidP="00F62772">
      <w:pPr>
        <w:spacing w:after="0" w:line="240" w:lineRule="auto"/>
      </w:pPr>
      <w:r>
        <w:separator/>
      </w:r>
    </w:p>
  </w:endnote>
  <w:endnote w:type="continuationSeparator" w:id="0">
    <w:p w14:paraId="2E9866FB" w14:textId="77777777" w:rsidR="00003FA4" w:rsidRDefault="00003FA4" w:rsidP="00F6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095197"/>
      <w:docPartObj>
        <w:docPartGallery w:val="Page Numbers (Bottom of Page)"/>
        <w:docPartUnique/>
      </w:docPartObj>
    </w:sdtPr>
    <w:sdtEndPr/>
    <w:sdtContent>
      <w:p w14:paraId="2AAD23C1" w14:textId="77777777" w:rsidR="00F62772" w:rsidRDefault="00F6277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4CF">
          <w:rPr>
            <w:noProof/>
          </w:rPr>
          <w:t>6</w:t>
        </w:r>
        <w:r>
          <w:fldChar w:fldCharType="end"/>
        </w:r>
      </w:p>
    </w:sdtContent>
  </w:sdt>
  <w:p w14:paraId="4F416354" w14:textId="77777777" w:rsidR="00F62772" w:rsidRDefault="00F627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949C" w14:textId="77777777" w:rsidR="00003FA4" w:rsidRDefault="00003FA4" w:rsidP="00F62772">
      <w:pPr>
        <w:spacing w:after="0" w:line="240" w:lineRule="auto"/>
      </w:pPr>
      <w:r>
        <w:separator/>
      </w:r>
    </w:p>
  </w:footnote>
  <w:footnote w:type="continuationSeparator" w:id="0">
    <w:p w14:paraId="1803C7A3" w14:textId="77777777" w:rsidR="00003FA4" w:rsidRDefault="00003FA4" w:rsidP="00F6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1A5"/>
    <w:multiLevelType w:val="hybridMultilevel"/>
    <w:tmpl w:val="1E20F8FC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73C6"/>
    <w:multiLevelType w:val="hybridMultilevel"/>
    <w:tmpl w:val="AD8454EE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C05B6"/>
    <w:multiLevelType w:val="hybridMultilevel"/>
    <w:tmpl w:val="AB1E5004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B64"/>
    <w:multiLevelType w:val="hybridMultilevel"/>
    <w:tmpl w:val="A0A45C72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19C6D74"/>
    <w:multiLevelType w:val="hybridMultilevel"/>
    <w:tmpl w:val="590EFE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25534E"/>
    <w:multiLevelType w:val="hybridMultilevel"/>
    <w:tmpl w:val="57C20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667E"/>
    <w:multiLevelType w:val="hybridMultilevel"/>
    <w:tmpl w:val="766467D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B31BA"/>
    <w:multiLevelType w:val="hybridMultilevel"/>
    <w:tmpl w:val="B8563978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A097B"/>
    <w:multiLevelType w:val="hybridMultilevel"/>
    <w:tmpl w:val="E0F6D96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73051"/>
    <w:multiLevelType w:val="hybridMultilevel"/>
    <w:tmpl w:val="9978246A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2EDE"/>
    <w:multiLevelType w:val="hybridMultilevel"/>
    <w:tmpl w:val="F9F6F670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67077"/>
    <w:multiLevelType w:val="hybridMultilevel"/>
    <w:tmpl w:val="90E056AC"/>
    <w:lvl w:ilvl="0" w:tplc="8B34C8D0"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2F34A7"/>
    <w:multiLevelType w:val="hybridMultilevel"/>
    <w:tmpl w:val="434E54B8"/>
    <w:lvl w:ilvl="0" w:tplc="2F66A8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4" w15:restartNumberingAfterBreak="0">
    <w:nsid w:val="68195764"/>
    <w:multiLevelType w:val="hybridMultilevel"/>
    <w:tmpl w:val="C304E1CC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DC6FC7"/>
    <w:multiLevelType w:val="hybridMultilevel"/>
    <w:tmpl w:val="DBF60AA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F2820"/>
    <w:multiLevelType w:val="hybridMultilevel"/>
    <w:tmpl w:val="2B48EF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1802EF"/>
    <w:multiLevelType w:val="hybridMultilevel"/>
    <w:tmpl w:val="4A76DF2A"/>
    <w:lvl w:ilvl="0" w:tplc="AC7C9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43EB8"/>
    <w:multiLevelType w:val="hybridMultilevel"/>
    <w:tmpl w:val="BF747C4A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8"/>
  </w:num>
  <w:num w:numId="5">
    <w:abstractNumId w:val="9"/>
  </w:num>
  <w:num w:numId="6">
    <w:abstractNumId w:val="7"/>
  </w:num>
  <w:num w:numId="7">
    <w:abstractNumId w:val="15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11"/>
  </w:num>
  <w:num w:numId="16">
    <w:abstractNumId w:val="1"/>
  </w:num>
  <w:num w:numId="17">
    <w:abstractNumId w:val="4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CE"/>
    <w:rsid w:val="00003FA4"/>
    <w:rsid w:val="00006BB6"/>
    <w:rsid w:val="00014CF9"/>
    <w:rsid w:val="00023215"/>
    <w:rsid w:val="00023991"/>
    <w:rsid w:val="00037ADD"/>
    <w:rsid w:val="000420A1"/>
    <w:rsid w:val="00050750"/>
    <w:rsid w:val="00052ED3"/>
    <w:rsid w:val="0005415A"/>
    <w:rsid w:val="0006136E"/>
    <w:rsid w:val="00070C05"/>
    <w:rsid w:val="00073355"/>
    <w:rsid w:val="000845E7"/>
    <w:rsid w:val="000976DA"/>
    <w:rsid w:val="000A031A"/>
    <w:rsid w:val="000A3ED0"/>
    <w:rsid w:val="000A6766"/>
    <w:rsid w:val="000A7030"/>
    <w:rsid w:val="000B52B7"/>
    <w:rsid w:val="000D0950"/>
    <w:rsid w:val="000E10F5"/>
    <w:rsid w:val="000F5355"/>
    <w:rsid w:val="000F5B43"/>
    <w:rsid w:val="00110DF1"/>
    <w:rsid w:val="001121E4"/>
    <w:rsid w:val="00113D4E"/>
    <w:rsid w:val="00120C7A"/>
    <w:rsid w:val="001239EB"/>
    <w:rsid w:val="00130382"/>
    <w:rsid w:val="00137412"/>
    <w:rsid w:val="00141E04"/>
    <w:rsid w:val="0014355C"/>
    <w:rsid w:val="001571BE"/>
    <w:rsid w:val="00164703"/>
    <w:rsid w:val="00171731"/>
    <w:rsid w:val="00190D17"/>
    <w:rsid w:val="00192B39"/>
    <w:rsid w:val="00192C5C"/>
    <w:rsid w:val="00193E55"/>
    <w:rsid w:val="001A0278"/>
    <w:rsid w:val="001C0320"/>
    <w:rsid w:val="001C62DF"/>
    <w:rsid w:val="001C7328"/>
    <w:rsid w:val="001D1E40"/>
    <w:rsid w:val="001E6CA8"/>
    <w:rsid w:val="00205199"/>
    <w:rsid w:val="00207702"/>
    <w:rsid w:val="00210095"/>
    <w:rsid w:val="00214175"/>
    <w:rsid w:val="00222359"/>
    <w:rsid w:val="00225B7C"/>
    <w:rsid w:val="00226C8C"/>
    <w:rsid w:val="002325D7"/>
    <w:rsid w:val="00246F1E"/>
    <w:rsid w:val="00247554"/>
    <w:rsid w:val="00254ABE"/>
    <w:rsid w:val="00261E98"/>
    <w:rsid w:val="002644A6"/>
    <w:rsid w:val="00265501"/>
    <w:rsid w:val="002727C6"/>
    <w:rsid w:val="00272DD4"/>
    <w:rsid w:val="002747EE"/>
    <w:rsid w:val="00275AEE"/>
    <w:rsid w:val="00282B92"/>
    <w:rsid w:val="002849E1"/>
    <w:rsid w:val="00291F1C"/>
    <w:rsid w:val="002B38DB"/>
    <w:rsid w:val="002C548D"/>
    <w:rsid w:val="002D6502"/>
    <w:rsid w:val="002E5318"/>
    <w:rsid w:val="002F0444"/>
    <w:rsid w:val="002F5454"/>
    <w:rsid w:val="0030014C"/>
    <w:rsid w:val="0030098F"/>
    <w:rsid w:val="00310E98"/>
    <w:rsid w:val="00317132"/>
    <w:rsid w:val="00321061"/>
    <w:rsid w:val="00324640"/>
    <w:rsid w:val="00327E14"/>
    <w:rsid w:val="0033176C"/>
    <w:rsid w:val="00334065"/>
    <w:rsid w:val="003406CB"/>
    <w:rsid w:val="00341EAA"/>
    <w:rsid w:val="00350C45"/>
    <w:rsid w:val="00371E97"/>
    <w:rsid w:val="00391106"/>
    <w:rsid w:val="00394A5A"/>
    <w:rsid w:val="00397B00"/>
    <w:rsid w:val="00397D50"/>
    <w:rsid w:val="003C212B"/>
    <w:rsid w:val="003C3602"/>
    <w:rsid w:val="003C3D3E"/>
    <w:rsid w:val="003C4CCC"/>
    <w:rsid w:val="003C7856"/>
    <w:rsid w:val="003D42BE"/>
    <w:rsid w:val="003E0129"/>
    <w:rsid w:val="003F30D8"/>
    <w:rsid w:val="00404615"/>
    <w:rsid w:val="00415FC9"/>
    <w:rsid w:val="00422F32"/>
    <w:rsid w:val="004247C0"/>
    <w:rsid w:val="004266BB"/>
    <w:rsid w:val="00432053"/>
    <w:rsid w:val="0043447A"/>
    <w:rsid w:val="00440B83"/>
    <w:rsid w:val="00440D6B"/>
    <w:rsid w:val="0044182C"/>
    <w:rsid w:val="00442067"/>
    <w:rsid w:val="0044671B"/>
    <w:rsid w:val="0045275B"/>
    <w:rsid w:val="00457909"/>
    <w:rsid w:val="00472661"/>
    <w:rsid w:val="00475D55"/>
    <w:rsid w:val="00483F8D"/>
    <w:rsid w:val="00484F2F"/>
    <w:rsid w:val="004869C0"/>
    <w:rsid w:val="004D3DAB"/>
    <w:rsid w:val="004D6762"/>
    <w:rsid w:val="004D7810"/>
    <w:rsid w:val="004E2A5B"/>
    <w:rsid w:val="004F4BCE"/>
    <w:rsid w:val="00503ABA"/>
    <w:rsid w:val="00527F05"/>
    <w:rsid w:val="0053502F"/>
    <w:rsid w:val="00540806"/>
    <w:rsid w:val="00540F31"/>
    <w:rsid w:val="005537DA"/>
    <w:rsid w:val="005539A9"/>
    <w:rsid w:val="00561DFD"/>
    <w:rsid w:val="00562DB6"/>
    <w:rsid w:val="00563AB1"/>
    <w:rsid w:val="00580487"/>
    <w:rsid w:val="00583459"/>
    <w:rsid w:val="0058355B"/>
    <w:rsid w:val="005869FB"/>
    <w:rsid w:val="005A0412"/>
    <w:rsid w:val="005A0B2D"/>
    <w:rsid w:val="005A0D3F"/>
    <w:rsid w:val="005A1666"/>
    <w:rsid w:val="005B4113"/>
    <w:rsid w:val="005B50B3"/>
    <w:rsid w:val="005C467E"/>
    <w:rsid w:val="005C7C33"/>
    <w:rsid w:val="005D59B9"/>
    <w:rsid w:val="005E4672"/>
    <w:rsid w:val="005E477B"/>
    <w:rsid w:val="005E69AD"/>
    <w:rsid w:val="005F0A1F"/>
    <w:rsid w:val="00605024"/>
    <w:rsid w:val="00607C13"/>
    <w:rsid w:val="00614D75"/>
    <w:rsid w:val="00616156"/>
    <w:rsid w:val="00620904"/>
    <w:rsid w:val="00623EE3"/>
    <w:rsid w:val="00635B3E"/>
    <w:rsid w:val="00636A3E"/>
    <w:rsid w:val="00640D19"/>
    <w:rsid w:val="00653BD8"/>
    <w:rsid w:val="00663002"/>
    <w:rsid w:val="006717AA"/>
    <w:rsid w:val="00686ADF"/>
    <w:rsid w:val="0069296D"/>
    <w:rsid w:val="00693A96"/>
    <w:rsid w:val="00694031"/>
    <w:rsid w:val="006976E5"/>
    <w:rsid w:val="006A38B8"/>
    <w:rsid w:val="006A3F88"/>
    <w:rsid w:val="006A52BE"/>
    <w:rsid w:val="006C44C0"/>
    <w:rsid w:val="006C5B2B"/>
    <w:rsid w:val="006D0092"/>
    <w:rsid w:val="006E3EAA"/>
    <w:rsid w:val="006F380B"/>
    <w:rsid w:val="00712284"/>
    <w:rsid w:val="00742350"/>
    <w:rsid w:val="007517DE"/>
    <w:rsid w:val="00761959"/>
    <w:rsid w:val="007643DA"/>
    <w:rsid w:val="00781455"/>
    <w:rsid w:val="007816A8"/>
    <w:rsid w:val="00781B79"/>
    <w:rsid w:val="007925DB"/>
    <w:rsid w:val="007945D1"/>
    <w:rsid w:val="00795D58"/>
    <w:rsid w:val="007A18F7"/>
    <w:rsid w:val="007A2CA9"/>
    <w:rsid w:val="007A3F95"/>
    <w:rsid w:val="007A6CA3"/>
    <w:rsid w:val="007A7FD4"/>
    <w:rsid w:val="007B0FA0"/>
    <w:rsid w:val="007B17CE"/>
    <w:rsid w:val="007B5F59"/>
    <w:rsid w:val="007B7FDF"/>
    <w:rsid w:val="007C2C30"/>
    <w:rsid w:val="007C2DE7"/>
    <w:rsid w:val="007C62AD"/>
    <w:rsid w:val="007E042D"/>
    <w:rsid w:val="007E2CF5"/>
    <w:rsid w:val="007E517B"/>
    <w:rsid w:val="007F3B19"/>
    <w:rsid w:val="007F3C24"/>
    <w:rsid w:val="00803041"/>
    <w:rsid w:val="00807021"/>
    <w:rsid w:val="00807BFA"/>
    <w:rsid w:val="008120FB"/>
    <w:rsid w:val="00816DFF"/>
    <w:rsid w:val="00816F12"/>
    <w:rsid w:val="00834D3E"/>
    <w:rsid w:val="00843890"/>
    <w:rsid w:val="00847608"/>
    <w:rsid w:val="00854CC1"/>
    <w:rsid w:val="008677A8"/>
    <w:rsid w:val="00875319"/>
    <w:rsid w:val="00875778"/>
    <w:rsid w:val="008801DB"/>
    <w:rsid w:val="0088784F"/>
    <w:rsid w:val="00892F1A"/>
    <w:rsid w:val="008B49B3"/>
    <w:rsid w:val="008B58A1"/>
    <w:rsid w:val="008C243C"/>
    <w:rsid w:val="008C4D07"/>
    <w:rsid w:val="00917E57"/>
    <w:rsid w:val="00930A0B"/>
    <w:rsid w:val="009332A5"/>
    <w:rsid w:val="009350E2"/>
    <w:rsid w:val="0094314D"/>
    <w:rsid w:val="00945E29"/>
    <w:rsid w:val="00946BB6"/>
    <w:rsid w:val="00947DE0"/>
    <w:rsid w:val="00950C11"/>
    <w:rsid w:val="00955441"/>
    <w:rsid w:val="00963538"/>
    <w:rsid w:val="00967067"/>
    <w:rsid w:val="009673F4"/>
    <w:rsid w:val="00971223"/>
    <w:rsid w:val="00976F8D"/>
    <w:rsid w:val="009817D0"/>
    <w:rsid w:val="00984814"/>
    <w:rsid w:val="0098486E"/>
    <w:rsid w:val="009850D7"/>
    <w:rsid w:val="00994F81"/>
    <w:rsid w:val="00997A84"/>
    <w:rsid w:val="009A43BF"/>
    <w:rsid w:val="009C23C9"/>
    <w:rsid w:val="009D52A7"/>
    <w:rsid w:val="009D663B"/>
    <w:rsid w:val="009E14CF"/>
    <w:rsid w:val="009E29BD"/>
    <w:rsid w:val="009F67D2"/>
    <w:rsid w:val="00A04760"/>
    <w:rsid w:val="00A050EF"/>
    <w:rsid w:val="00A057BB"/>
    <w:rsid w:val="00A07897"/>
    <w:rsid w:val="00A1116D"/>
    <w:rsid w:val="00A223B0"/>
    <w:rsid w:val="00A33BE9"/>
    <w:rsid w:val="00A35854"/>
    <w:rsid w:val="00A43163"/>
    <w:rsid w:val="00A47C87"/>
    <w:rsid w:val="00A62712"/>
    <w:rsid w:val="00A64C07"/>
    <w:rsid w:val="00A66318"/>
    <w:rsid w:val="00A66FD6"/>
    <w:rsid w:val="00A67D93"/>
    <w:rsid w:val="00A70FA2"/>
    <w:rsid w:val="00A7100A"/>
    <w:rsid w:val="00A8083D"/>
    <w:rsid w:val="00A82F72"/>
    <w:rsid w:val="00A8302A"/>
    <w:rsid w:val="00A83D6F"/>
    <w:rsid w:val="00AB5819"/>
    <w:rsid w:val="00AC3ED7"/>
    <w:rsid w:val="00AD02F4"/>
    <w:rsid w:val="00AD6546"/>
    <w:rsid w:val="00AD7CAA"/>
    <w:rsid w:val="00AE1446"/>
    <w:rsid w:val="00AE27B7"/>
    <w:rsid w:val="00AE31E1"/>
    <w:rsid w:val="00B14AF5"/>
    <w:rsid w:val="00B42558"/>
    <w:rsid w:val="00B46469"/>
    <w:rsid w:val="00B62E75"/>
    <w:rsid w:val="00B7229B"/>
    <w:rsid w:val="00B727B0"/>
    <w:rsid w:val="00B74209"/>
    <w:rsid w:val="00B83F79"/>
    <w:rsid w:val="00BB25BF"/>
    <w:rsid w:val="00BB2804"/>
    <w:rsid w:val="00BD1DBD"/>
    <w:rsid w:val="00BE56D9"/>
    <w:rsid w:val="00BF2326"/>
    <w:rsid w:val="00BF7884"/>
    <w:rsid w:val="00C022D9"/>
    <w:rsid w:val="00C366F0"/>
    <w:rsid w:val="00C420E2"/>
    <w:rsid w:val="00C517A0"/>
    <w:rsid w:val="00C52B7F"/>
    <w:rsid w:val="00C55AFA"/>
    <w:rsid w:val="00C66896"/>
    <w:rsid w:val="00C67812"/>
    <w:rsid w:val="00C711C1"/>
    <w:rsid w:val="00C7529A"/>
    <w:rsid w:val="00C8434F"/>
    <w:rsid w:val="00C86646"/>
    <w:rsid w:val="00C92E2A"/>
    <w:rsid w:val="00CA72AB"/>
    <w:rsid w:val="00CA7FD1"/>
    <w:rsid w:val="00CC74D1"/>
    <w:rsid w:val="00CD55E8"/>
    <w:rsid w:val="00CE0969"/>
    <w:rsid w:val="00CE43EF"/>
    <w:rsid w:val="00D12A02"/>
    <w:rsid w:val="00D2435E"/>
    <w:rsid w:val="00D4379B"/>
    <w:rsid w:val="00D449BB"/>
    <w:rsid w:val="00D547CD"/>
    <w:rsid w:val="00D55B4F"/>
    <w:rsid w:val="00D564CE"/>
    <w:rsid w:val="00D66A8C"/>
    <w:rsid w:val="00D96579"/>
    <w:rsid w:val="00DA26A9"/>
    <w:rsid w:val="00DA2B54"/>
    <w:rsid w:val="00DC368A"/>
    <w:rsid w:val="00DD1C3A"/>
    <w:rsid w:val="00DD35C4"/>
    <w:rsid w:val="00DE3928"/>
    <w:rsid w:val="00DE6CEF"/>
    <w:rsid w:val="00DF0E85"/>
    <w:rsid w:val="00DF3F3E"/>
    <w:rsid w:val="00DF4214"/>
    <w:rsid w:val="00DF5834"/>
    <w:rsid w:val="00DF7640"/>
    <w:rsid w:val="00E26711"/>
    <w:rsid w:val="00E268D7"/>
    <w:rsid w:val="00E26F44"/>
    <w:rsid w:val="00E33BEE"/>
    <w:rsid w:val="00E41DF9"/>
    <w:rsid w:val="00E55F78"/>
    <w:rsid w:val="00E66171"/>
    <w:rsid w:val="00E77B5D"/>
    <w:rsid w:val="00E81828"/>
    <w:rsid w:val="00EB31FD"/>
    <w:rsid w:val="00ED1CC2"/>
    <w:rsid w:val="00EE0849"/>
    <w:rsid w:val="00EE3446"/>
    <w:rsid w:val="00EE52C0"/>
    <w:rsid w:val="00EF0D6C"/>
    <w:rsid w:val="00EF46FF"/>
    <w:rsid w:val="00F052A1"/>
    <w:rsid w:val="00F16406"/>
    <w:rsid w:val="00F3179F"/>
    <w:rsid w:val="00F35CAC"/>
    <w:rsid w:val="00F40A6C"/>
    <w:rsid w:val="00F417D8"/>
    <w:rsid w:val="00F469C8"/>
    <w:rsid w:val="00F50D7F"/>
    <w:rsid w:val="00F519B2"/>
    <w:rsid w:val="00F62772"/>
    <w:rsid w:val="00F6540E"/>
    <w:rsid w:val="00F66165"/>
    <w:rsid w:val="00F7444F"/>
    <w:rsid w:val="00F76C7F"/>
    <w:rsid w:val="00F8217B"/>
    <w:rsid w:val="00FD1CF2"/>
    <w:rsid w:val="00FE3EAA"/>
    <w:rsid w:val="00FE63A8"/>
    <w:rsid w:val="00FF08A6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B1C5B4"/>
  <w15:chartTrackingRefBased/>
  <w15:docId w15:val="{40941ED5-2ABE-4FAD-BA1D-BDBA484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F5B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7CE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unhideWhenUsed/>
    <w:rsid w:val="00D4379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4379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rsid w:val="00D4379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lb">
    <w:name w:val="footer"/>
    <w:basedOn w:val="Norml"/>
    <w:link w:val="llbChar"/>
    <w:uiPriority w:val="99"/>
    <w:unhideWhenUsed/>
    <w:rsid w:val="00F6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772"/>
  </w:style>
  <w:style w:type="paragraph" w:customStyle="1" w:styleId="CharChar2">
    <w:name w:val="Char Char2"/>
    <w:basedOn w:val="Norml"/>
    <w:rsid w:val="0014355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0F5B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rsid w:val="00F417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A16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A16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A16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A16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A1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B9C1-4CC8-46E7-B37B-A46D1C9C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2151</Words>
  <Characters>14849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dobi.csaba</cp:lastModifiedBy>
  <cp:revision>185</cp:revision>
  <dcterms:created xsi:type="dcterms:W3CDTF">2016-06-15T09:09:00Z</dcterms:created>
  <dcterms:modified xsi:type="dcterms:W3CDTF">2022-01-28T11:08:00Z</dcterms:modified>
</cp:coreProperties>
</file>