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ook w:val="01E0" w:firstRow="1" w:lastRow="1" w:firstColumn="1" w:lastColumn="1" w:noHBand="0" w:noVBand="0"/>
      </w:tblPr>
      <w:tblGrid>
        <w:gridCol w:w="2026"/>
        <w:gridCol w:w="7580"/>
      </w:tblGrid>
      <w:tr w:rsidR="00A717CB" w:rsidRPr="008C04D0" w14:paraId="0E9B45E9" w14:textId="77777777" w:rsidTr="007530DF">
        <w:trPr>
          <w:trHeight w:val="1267"/>
          <w:jc w:val="center"/>
        </w:trPr>
        <w:tc>
          <w:tcPr>
            <w:tcW w:w="2026" w:type="dxa"/>
            <w:shd w:val="clear" w:color="auto" w:fill="auto"/>
          </w:tcPr>
          <w:p w14:paraId="0F8EE546" w14:textId="77777777" w:rsidR="00A717CB" w:rsidRPr="008C04D0" w:rsidRDefault="00A717CB" w:rsidP="0092089B">
            <w:pPr>
              <w:tabs>
                <w:tab w:val="left" w:pos="0"/>
                <w:tab w:val="right" w:pos="9072"/>
              </w:tabs>
              <w:spacing w:after="0" w:line="240" w:lineRule="auto"/>
              <w:rPr>
                <w:rFonts w:ascii="Times New Roman" w:eastAsia="Calibri" w:hAnsi="Times New Roman" w:cs="Calibri"/>
                <w:smallCaps/>
                <w:spacing w:val="20"/>
                <w:sz w:val="32"/>
                <w:szCs w:val="32"/>
              </w:rPr>
            </w:pPr>
            <w:r w:rsidRPr="008C04D0">
              <w:rPr>
                <w:rFonts w:ascii="Times New Roman" w:eastAsia="Calibri" w:hAnsi="Times New Roman" w:cs="Calibri"/>
                <w:noProof/>
                <w:sz w:val="32"/>
                <w:szCs w:val="32"/>
                <w:lang w:eastAsia="hu-HU"/>
              </w:rPr>
              <w:drawing>
                <wp:anchor distT="0" distB="0" distL="114300" distR="114300" simplePos="0" relativeHeight="251659776" behindDoc="1" locked="0" layoutInCell="1" allowOverlap="0" wp14:anchorId="5AD3B40C" wp14:editId="06AF136B">
                  <wp:simplePos x="0" y="0"/>
                  <wp:positionH relativeFrom="column">
                    <wp:posOffset>-1905</wp:posOffset>
                  </wp:positionH>
                  <wp:positionV relativeFrom="paragraph">
                    <wp:posOffset>-706120</wp:posOffset>
                  </wp:positionV>
                  <wp:extent cx="1149350" cy="812800"/>
                  <wp:effectExtent l="0" t="0" r="0" b="6350"/>
                  <wp:wrapSquare wrapText="bothSides"/>
                  <wp:docPr id="1"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shd w:val="clear" w:color="auto" w:fill="auto"/>
            <w:vAlign w:val="center"/>
          </w:tcPr>
          <w:p w14:paraId="77FE681F" w14:textId="6020CE17" w:rsidR="00A717CB" w:rsidRPr="008C04D0" w:rsidRDefault="00A717CB" w:rsidP="00A717CB">
            <w:pPr>
              <w:tabs>
                <w:tab w:val="left" w:pos="0"/>
                <w:tab w:val="center" w:pos="5220"/>
                <w:tab w:val="right" w:pos="9072"/>
              </w:tabs>
              <w:spacing w:after="0" w:line="240" w:lineRule="auto"/>
              <w:jc w:val="center"/>
              <w:rPr>
                <w:rFonts w:ascii="Times New Roman" w:eastAsia="Calibri" w:hAnsi="Times New Roman" w:cs="Calibri"/>
                <w:smallCaps/>
                <w:spacing w:val="20"/>
                <w:sz w:val="32"/>
                <w:szCs w:val="32"/>
              </w:rPr>
            </w:pPr>
            <w:r w:rsidRPr="008C04D0">
              <w:rPr>
                <w:rFonts w:ascii="Times New Roman" w:eastAsia="Calibri" w:hAnsi="Times New Roman" w:cs="Calibri"/>
                <w:smallCaps/>
                <w:spacing w:val="20"/>
                <w:sz w:val="32"/>
                <w:szCs w:val="32"/>
              </w:rPr>
              <w:t xml:space="preserve">Hajdú-Bihar </w:t>
            </w:r>
            <w:r w:rsidR="003704AB" w:rsidRPr="008C04D0">
              <w:rPr>
                <w:rFonts w:ascii="Times New Roman" w:eastAsia="Calibri" w:hAnsi="Times New Roman" w:cs="Calibri"/>
                <w:smallCaps/>
                <w:spacing w:val="20"/>
                <w:sz w:val="32"/>
                <w:szCs w:val="32"/>
              </w:rPr>
              <w:t>Várm</w:t>
            </w:r>
            <w:r w:rsidRPr="008C04D0">
              <w:rPr>
                <w:rFonts w:ascii="Times New Roman" w:eastAsia="Calibri" w:hAnsi="Times New Roman" w:cs="Calibri"/>
                <w:smallCaps/>
                <w:spacing w:val="20"/>
                <w:sz w:val="32"/>
                <w:szCs w:val="32"/>
              </w:rPr>
              <w:t>egye Önkormányzat</w:t>
            </w:r>
            <w:r w:rsidR="003704AB" w:rsidRPr="008C04D0">
              <w:rPr>
                <w:rFonts w:ascii="Times New Roman" w:eastAsia="Calibri" w:hAnsi="Times New Roman" w:cs="Calibri"/>
                <w:smallCaps/>
                <w:spacing w:val="20"/>
                <w:sz w:val="32"/>
                <w:szCs w:val="32"/>
              </w:rPr>
              <w:t>ának</w:t>
            </w:r>
          </w:p>
          <w:p w14:paraId="75ED6837" w14:textId="77777777" w:rsidR="00A717CB" w:rsidRPr="008C04D0" w:rsidRDefault="00A717CB" w:rsidP="00A717CB">
            <w:pPr>
              <w:tabs>
                <w:tab w:val="left" w:pos="0"/>
                <w:tab w:val="center" w:pos="5220"/>
                <w:tab w:val="right" w:pos="9072"/>
              </w:tabs>
              <w:spacing w:after="0" w:line="240" w:lineRule="auto"/>
              <w:jc w:val="center"/>
              <w:rPr>
                <w:rFonts w:ascii="Times New Roman" w:eastAsia="Calibri" w:hAnsi="Times New Roman" w:cs="Calibri"/>
                <w:smallCaps/>
                <w:spacing w:val="20"/>
                <w:sz w:val="32"/>
                <w:szCs w:val="32"/>
              </w:rPr>
            </w:pPr>
            <w:r w:rsidRPr="008C04D0">
              <w:rPr>
                <w:rFonts w:ascii="Times New Roman" w:eastAsia="Calibri" w:hAnsi="Times New Roman" w:cs="Calibri"/>
                <w:smallCaps/>
                <w:spacing w:val="20"/>
                <w:sz w:val="32"/>
                <w:szCs w:val="32"/>
              </w:rPr>
              <w:t>Közgyűlése</w:t>
            </w:r>
          </w:p>
          <w:p w14:paraId="2FC40908" w14:textId="77777777" w:rsidR="00A717CB" w:rsidRPr="008C04D0" w:rsidRDefault="00A717CB" w:rsidP="00A717CB">
            <w:pPr>
              <w:tabs>
                <w:tab w:val="left" w:pos="0"/>
                <w:tab w:val="center" w:pos="5220"/>
                <w:tab w:val="right" w:pos="9072"/>
              </w:tabs>
              <w:spacing w:after="0" w:line="240" w:lineRule="auto"/>
              <w:jc w:val="center"/>
              <w:rPr>
                <w:rFonts w:ascii="Times New Roman" w:eastAsia="Calibri" w:hAnsi="Times New Roman" w:cs="Calibri"/>
                <w:sz w:val="32"/>
                <w:szCs w:val="32"/>
              </w:rPr>
            </w:pPr>
          </w:p>
        </w:tc>
      </w:tr>
    </w:tbl>
    <w:p w14:paraId="75D5B27D" w14:textId="77777777" w:rsidR="00A717CB" w:rsidRPr="008C04D0" w:rsidRDefault="00A717CB" w:rsidP="00A717CB">
      <w:pPr>
        <w:spacing w:after="0" w:line="240" w:lineRule="auto"/>
        <w:jc w:val="right"/>
        <w:rPr>
          <w:rFonts w:ascii="Times New Roman" w:eastAsia="Calibri" w:hAnsi="Times New Roman" w:cs="Calibri"/>
          <w:b/>
          <w:sz w:val="28"/>
          <w:szCs w:val="28"/>
        </w:rPr>
      </w:pPr>
    </w:p>
    <w:p w14:paraId="222D641E" w14:textId="77777777" w:rsidR="00A717CB" w:rsidRPr="008C04D0" w:rsidRDefault="00A717CB" w:rsidP="00A717CB">
      <w:pPr>
        <w:spacing w:after="0" w:line="240" w:lineRule="auto"/>
        <w:jc w:val="right"/>
        <w:rPr>
          <w:rFonts w:ascii="Times New Roman" w:eastAsia="Calibri" w:hAnsi="Times New Roman" w:cs="Calibri"/>
          <w:b/>
          <w:sz w:val="28"/>
          <w:szCs w:val="28"/>
        </w:rPr>
      </w:pPr>
    </w:p>
    <w:p w14:paraId="42668C5E" w14:textId="77777777" w:rsidR="00A717CB" w:rsidRPr="008C04D0" w:rsidRDefault="00A717CB" w:rsidP="00A717CB">
      <w:pPr>
        <w:spacing w:after="0" w:line="240" w:lineRule="auto"/>
        <w:jc w:val="right"/>
        <w:rPr>
          <w:rFonts w:ascii="Times New Roman" w:eastAsia="Calibri" w:hAnsi="Times New Roman" w:cs="Calibri"/>
          <w:b/>
          <w:sz w:val="28"/>
          <w:szCs w:val="28"/>
        </w:rPr>
      </w:pPr>
    </w:p>
    <w:tbl>
      <w:tblPr>
        <w:tblW w:w="0" w:type="auto"/>
        <w:tblLook w:val="04A0" w:firstRow="1" w:lastRow="0" w:firstColumn="1" w:lastColumn="0" w:noHBand="0" w:noVBand="1"/>
      </w:tblPr>
      <w:tblGrid>
        <w:gridCol w:w="8832"/>
        <w:gridCol w:w="456"/>
      </w:tblGrid>
      <w:tr w:rsidR="00A717CB" w:rsidRPr="008C04D0" w14:paraId="64702E49" w14:textId="77777777" w:rsidTr="00A717CB">
        <w:tc>
          <w:tcPr>
            <w:tcW w:w="8832" w:type="dxa"/>
            <w:shd w:val="clear" w:color="auto" w:fill="auto"/>
          </w:tcPr>
          <w:p w14:paraId="0421EBC6" w14:textId="77777777" w:rsidR="00A717CB" w:rsidRPr="008C04D0" w:rsidRDefault="00A717CB" w:rsidP="00A717CB">
            <w:pPr>
              <w:spacing w:after="0" w:line="240" w:lineRule="auto"/>
              <w:jc w:val="center"/>
              <w:rPr>
                <w:rFonts w:ascii="Times New Roman" w:eastAsia="Calibri" w:hAnsi="Times New Roman" w:cs="Calibri"/>
                <w:b/>
                <w:sz w:val="32"/>
                <w:szCs w:val="32"/>
              </w:rPr>
            </w:pPr>
            <w:r w:rsidRPr="008C04D0">
              <w:rPr>
                <w:rFonts w:ascii="Times New Roman" w:eastAsia="Calibri" w:hAnsi="Times New Roman" w:cs="Calibri"/>
                <w:b/>
                <w:spacing w:val="50"/>
                <w:sz w:val="32"/>
                <w:szCs w:val="32"/>
              </w:rPr>
              <w:t>KÖZGYŰLÉSI ELŐTERJESZTÉS</w:t>
            </w:r>
          </w:p>
        </w:tc>
        <w:tc>
          <w:tcPr>
            <w:tcW w:w="456" w:type="dxa"/>
            <w:shd w:val="clear" w:color="auto" w:fill="auto"/>
          </w:tcPr>
          <w:p w14:paraId="245ED077" w14:textId="4A61D5B4" w:rsidR="00A717CB" w:rsidRPr="008C04D0" w:rsidRDefault="005D5ECF" w:rsidP="00A717CB">
            <w:pPr>
              <w:spacing w:after="0" w:line="240" w:lineRule="auto"/>
              <w:jc w:val="right"/>
              <w:rPr>
                <w:rFonts w:ascii="Times New Roman" w:eastAsia="Calibri" w:hAnsi="Times New Roman" w:cs="Calibri"/>
                <w:b/>
                <w:sz w:val="32"/>
                <w:szCs w:val="32"/>
              </w:rPr>
            </w:pPr>
            <w:r>
              <w:rPr>
                <w:rFonts w:ascii="Times New Roman" w:eastAsia="Calibri" w:hAnsi="Times New Roman" w:cs="Calibri"/>
                <w:b/>
                <w:sz w:val="32"/>
                <w:szCs w:val="32"/>
              </w:rPr>
              <w:t>9</w:t>
            </w:r>
            <w:r w:rsidR="00A717CB" w:rsidRPr="008C04D0">
              <w:rPr>
                <w:rFonts w:ascii="Times New Roman" w:eastAsia="Calibri" w:hAnsi="Times New Roman" w:cs="Calibri"/>
                <w:b/>
                <w:sz w:val="32"/>
                <w:szCs w:val="32"/>
              </w:rPr>
              <w:t>.</w:t>
            </w:r>
          </w:p>
        </w:tc>
      </w:tr>
    </w:tbl>
    <w:p w14:paraId="3EAC842E" w14:textId="77777777" w:rsidR="00A717CB" w:rsidRPr="008C04D0" w:rsidRDefault="00A717CB" w:rsidP="00A717CB">
      <w:pPr>
        <w:spacing w:after="0" w:line="240" w:lineRule="auto"/>
        <w:jc w:val="center"/>
        <w:rPr>
          <w:rFonts w:ascii="Times New Roman" w:eastAsia="Calibri" w:hAnsi="Times New Roman" w:cs="Calibri"/>
          <w:b/>
          <w:sz w:val="26"/>
          <w:szCs w:val="26"/>
        </w:rPr>
      </w:pPr>
    </w:p>
    <w:p w14:paraId="7B57B47F" w14:textId="77777777" w:rsidR="00A717CB" w:rsidRPr="008C04D0" w:rsidRDefault="00A717CB" w:rsidP="00A717CB">
      <w:pPr>
        <w:spacing w:after="0" w:line="240" w:lineRule="auto"/>
        <w:jc w:val="center"/>
        <w:rPr>
          <w:rFonts w:ascii="Times New Roman" w:eastAsia="Calibri" w:hAnsi="Times New Roman" w:cs="Calibri"/>
          <w:b/>
          <w:spacing w:val="50"/>
          <w:sz w:val="26"/>
          <w:szCs w:val="26"/>
        </w:rPr>
      </w:pPr>
    </w:p>
    <w:p w14:paraId="6EB45988" w14:textId="77777777" w:rsidR="00A717CB" w:rsidRPr="008C04D0" w:rsidRDefault="00A717CB" w:rsidP="00A717CB">
      <w:pPr>
        <w:spacing w:after="0" w:line="240" w:lineRule="auto"/>
        <w:jc w:val="center"/>
        <w:rPr>
          <w:rFonts w:ascii="Times New Roman" w:eastAsia="Calibri" w:hAnsi="Times New Roman" w:cs="Calibri"/>
          <w:b/>
          <w:spacing w:val="50"/>
          <w:sz w:val="26"/>
          <w:szCs w:val="26"/>
        </w:rPr>
      </w:pPr>
    </w:p>
    <w:tbl>
      <w:tblPr>
        <w:tblW w:w="0" w:type="auto"/>
        <w:jc w:val="center"/>
        <w:tblLook w:val="04A0" w:firstRow="1" w:lastRow="0" w:firstColumn="1" w:lastColumn="0" w:noHBand="0" w:noVBand="1"/>
      </w:tblPr>
      <w:tblGrid>
        <w:gridCol w:w="3027"/>
        <w:gridCol w:w="6045"/>
      </w:tblGrid>
      <w:tr w:rsidR="008C04D0" w:rsidRPr="008C04D0" w14:paraId="183C8E47" w14:textId="77777777" w:rsidTr="0054734E">
        <w:trPr>
          <w:trHeight w:val="670"/>
          <w:jc w:val="center"/>
        </w:trPr>
        <w:tc>
          <w:tcPr>
            <w:tcW w:w="3027" w:type="dxa"/>
            <w:shd w:val="clear" w:color="auto" w:fill="auto"/>
            <w:vAlign w:val="center"/>
          </w:tcPr>
          <w:p w14:paraId="17DB97BE" w14:textId="77777777" w:rsidR="00A717CB" w:rsidRPr="008C04D0" w:rsidRDefault="00A717CB" w:rsidP="00A717CB">
            <w:pPr>
              <w:spacing w:after="0" w:line="240" w:lineRule="auto"/>
              <w:rPr>
                <w:rFonts w:ascii="Times New Roman" w:eastAsia="Calibri" w:hAnsi="Times New Roman" w:cs="Calibri"/>
                <w:b/>
                <w:spacing w:val="50"/>
                <w:sz w:val="32"/>
                <w:szCs w:val="32"/>
              </w:rPr>
            </w:pPr>
            <w:r w:rsidRPr="008C04D0">
              <w:rPr>
                <w:rFonts w:ascii="Times New Roman" w:eastAsia="Calibri" w:hAnsi="Times New Roman" w:cs="Calibri"/>
                <w:b/>
                <w:sz w:val="26"/>
                <w:szCs w:val="26"/>
              </w:rPr>
              <w:t>Előterjesztő:</w:t>
            </w:r>
          </w:p>
        </w:tc>
        <w:tc>
          <w:tcPr>
            <w:tcW w:w="6045" w:type="dxa"/>
            <w:shd w:val="clear" w:color="auto" w:fill="auto"/>
            <w:vAlign w:val="center"/>
          </w:tcPr>
          <w:p w14:paraId="5E5905B3" w14:textId="77777777" w:rsidR="00A717CB" w:rsidRPr="008C04D0" w:rsidRDefault="00A717CB" w:rsidP="00A717CB">
            <w:pPr>
              <w:spacing w:after="0" w:line="240" w:lineRule="auto"/>
              <w:rPr>
                <w:rFonts w:ascii="Times New Roman" w:eastAsia="Calibri" w:hAnsi="Times New Roman" w:cs="Calibri"/>
                <w:b/>
                <w:spacing w:val="50"/>
                <w:sz w:val="32"/>
                <w:szCs w:val="32"/>
              </w:rPr>
            </w:pPr>
            <w:r w:rsidRPr="008C04D0">
              <w:rPr>
                <w:rFonts w:ascii="Times New Roman" w:eastAsia="Calibri" w:hAnsi="Times New Roman" w:cs="Calibri"/>
                <w:sz w:val="26"/>
                <w:szCs w:val="26"/>
              </w:rPr>
              <w:t>Dr. Dobi Csaba, jegyző</w:t>
            </w:r>
          </w:p>
        </w:tc>
      </w:tr>
      <w:tr w:rsidR="008C04D0" w:rsidRPr="008C04D0" w14:paraId="09F3BD58" w14:textId="77777777" w:rsidTr="0054734E">
        <w:trPr>
          <w:trHeight w:val="836"/>
          <w:jc w:val="center"/>
        </w:trPr>
        <w:tc>
          <w:tcPr>
            <w:tcW w:w="3027" w:type="dxa"/>
            <w:shd w:val="clear" w:color="auto" w:fill="auto"/>
            <w:vAlign w:val="center"/>
          </w:tcPr>
          <w:p w14:paraId="662B02FF" w14:textId="77777777" w:rsidR="00A717CB" w:rsidRPr="008C04D0" w:rsidRDefault="00A717CB" w:rsidP="00A717CB">
            <w:pPr>
              <w:spacing w:after="0" w:line="240" w:lineRule="auto"/>
              <w:rPr>
                <w:rFonts w:ascii="Times New Roman" w:eastAsia="Calibri" w:hAnsi="Times New Roman" w:cs="Calibri"/>
                <w:b/>
                <w:sz w:val="26"/>
                <w:szCs w:val="26"/>
              </w:rPr>
            </w:pPr>
            <w:r w:rsidRPr="008C04D0">
              <w:rPr>
                <w:rFonts w:ascii="Times New Roman" w:eastAsia="Calibri" w:hAnsi="Times New Roman" w:cs="Calibri"/>
                <w:b/>
                <w:sz w:val="26"/>
                <w:szCs w:val="26"/>
              </w:rPr>
              <w:t>Tárgy:</w:t>
            </w:r>
          </w:p>
        </w:tc>
        <w:tc>
          <w:tcPr>
            <w:tcW w:w="6045" w:type="dxa"/>
            <w:shd w:val="clear" w:color="auto" w:fill="auto"/>
            <w:vAlign w:val="center"/>
          </w:tcPr>
          <w:p w14:paraId="1B1EDC3C" w14:textId="78BCB3C2" w:rsidR="00A717CB" w:rsidRPr="008C04D0" w:rsidRDefault="00A717CB" w:rsidP="00A717CB">
            <w:pPr>
              <w:spacing w:after="0" w:line="240" w:lineRule="auto"/>
              <w:jc w:val="both"/>
              <w:rPr>
                <w:rFonts w:ascii="Times New Roman" w:eastAsia="Calibri" w:hAnsi="Times New Roman" w:cs="Calibri"/>
                <w:sz w:val="26"/>
                <w:szCs w:val="26"/>
              </w:rPr>
            </w:pPr>
            <w:r w:rsidRPr="008C04D0">
              <w:rPr>
                <w:rFonts w:ascii="Times New Roman" w:eastAsia="Calibri" w:hAnsi="Times New Roman" w:cs="Calibri"/>
                <w:sz w:val="26"/>
                <w:szCs w:val="26"/>
              </w:rPr>
              <w:t xml:space="preserve">Beszámoló a Hajdú-Bihar </w:t>
            </w:r>
            <w:r w:rsidR="00CE7087" w:rsidRPr="008C04D0">
              <w:rPr>
                <w:rFonts w:ascii="Times New Roman" w:eastAsia="Calibri" w:hAnsi="Times New Roman" w:cs="Calibri"/>
                <w:sz w:val="26"/>
                <w:szCs w:val="26"/>
              </w:rPr>
              <w:t>Várm</w:t>
            </w:r>
            <w:r w:rsidRPr="008C04D0">
              <w:rPr>
                <w:rFonts w:ascii="Times New Roman" w:eastAsia="Calibri" w:hAnsi="Times New Roman" w:cs="Calibri"/>
                <w:sz w:val="26"/>
                <w:szCs w:val="26"/>
              </w:rPr>
              <w:t>egyei Önkormányzati Hivatal 202</w:t>
            </w:r>
            <w:r w:rsidR="00CE7087" w:rsidRPr="008C04D0">
              <w:rPr>
                <w:rFonts w:ascii="Times New Roman" w:eastAsia="Calibri" w:hAnsi="Times New Roman" w:cs="Calibri"/>
                <w:sz w:val="26"/>
                <w:szCs w:val="26"/>
              </w:rPr>
              <w:t>2</w:t>
            </w:r>
            <w:r w:rsidRPr="008C04D0">
              <w:rPr>
                <w:rFonts w:ascii="Times New Roman" w:eastAsia="Calibri" w:hAnsi="Times New Roman" w:cs="Calibri"/>
                <w:sz w:val="26"/>
                <w:szCs w:val="26"/>
              </w:rPr>
              <w:t>. évi tevékenységéről</w:t>
            </w:r>
          </w:p>
        </w:tc>
      </w:tr>
      <w:tr w:rsidR="008C04D0" w:rsidRPr="008C04D0" w14:paraId="3526F0C7" w14:textId="77777777" w:rsidTr="0054734E">
        <w:trPr>
          <w:trHeight w:val="1183"/>
          <w:jc w:val="center"/>
        </w:trPr>
        <w:tc>
          <w:tcPr>
            <w:tcW w:w="3027" w:type="dxa"/>
            <w:shd w:val="clear" w:color="auto" w:fill="auto"/>
            <w:vAlign w:val="center"/>
          </w:tcPr>
          <w:p w14:paraId="66B3A0BF" w14:textId="77777777" w:rsidR="00A717CB" w:rsidRPr="008C04D0" w:rsidRDefault="00A717CB" w:rsidP="00A717CB">
            <w:pPr>
              <w:spacing w:after="0" w:line="240" w:lineRule="auto"/>
              <w:rPr>
                <w:rFonts w:ascii="Times New Roman" w:eastAsia="Calibri" w:hAnsi="Times New Roman" w:cs="Calibri"/>
                <w:b/>
                <w:sz w:val="26"/>
                <w:szCs w:val="26"/>
              </w:rPr>
            </w:pPr>
            <w:r w:rsidRPr="008C04D0">
              <w:rPr>
                <w:rFonts w:ascii="Times New Roman" w:eastAsia="Calibri" w:hAnsi="Times New Roman" w:cs="Calibri"/>
                <w:b/>
                <w:sz w:val="26"/>
                <w:szCs w:val="26"/>
              </w:rPr>
              <w:t>Melléklet:</w:t>
            </w:r>
          </w:p>
        </w:tc>
        <w:tc>
          <w:tcPr>
            <w:tcW w:w="6045" w:type="dxa"/>
            <w:shd w:val="clear" w:color="auto" w:fill="auto"/>
            <w:vAlign w:val="center"/>
          </w:tcPr>
          <w:p w14:paraId="142AC00B" w14:textId="140E93A0" w:rsidR="00A717CB" w:rsidRPr="008C04D0" w:rsidRDefault="00A717CB" w:rsidP="00A717CB">
            <w:pPr>
              <w:spacing w:after="0" w:line="240" w:lineRule="auto"/>
              <w:jc w:val="both"/>
              <w:rPr>
                <w:rFonts w:ascii="Times New Roman" w:eastAsia="Calibri" w:hAnsi="Times New Roman" w:cs="Calibri"/>
                <w:sz w:val="26"/>
                <w:szCs w:val="26"/>
              </w:rPr>
            </w:pPr>
            <w:r w:rsidRPr="008C04D0">
              <w:rPr>
                <w:rFonts w:ascii="Times New Roman" w:eastAsia="Calibri" w:hAnsi="Times New Roman" w:cs="Calibri"/>
                <w:sz w:val="26"/>
                <w:szCs w:val="26"/>
              </w:rPr>
              <w:t xml:space="preserve">Beszámoló a Hajdú-Bihar </w:t>
            </w:r>
            <w:r w:rsidR="00CE7087" w:rsidRPr="008C04D0">
              <w:rPr>
                <w:rFonts w:ascii="Times New Roman" w:eastAsia="Calibri" w:hAnsi="Times New Roman" w:cs="Calibri"/>
                <w:sz w:val="26"/>
                <w:szCs w:val="26"/>
              </w:rPr>
              <w:t>Várm</w:t>
            </w:r>
            <w:r w:rsidRPr="008C04D0">
              <w:rPr>
                <w:rFonts w:ascii="Times New Roman" w:eastAsia="Calibri" w:hAnsi="Times New Roman" w:cs="Calibri"/>
                <w:sz w:val="26"/>
                <w:szCs w:val="26"/>
              </w:rPr>
              <w:t>egyei Önkormányzati Hivatal 20</w:t>
            </w:r>
            <w:r w:rsidR="0022316F" w:rsidRPr="008C04D0">
              <w:rPr>
                <w:rFonts w:ascii="Times New Roman" w:eastAsia="Calibri" w:hAnsi="Times New Roman" w:cs="Calibri"/>
                <w:sz w:val="26"/>
                <w:szCs w:val="26"/>
              </w:rPr>
              <w:t>2</w:t>
            </w:r>
            <w:r w:rsidR="00CE7087" w:rsidRPr="008C04D0">
              <w:rPr>
                <w:rFonts w:ascii="Times New Roman" w:eastAsia="Calibri" w:hAnsi="Times New Roman" w:cs="Calibri"/>
                <w:sz w:val="26"/>
                <w:szCs w:val="26"/>
              </w:rPr>
              <w:t>2</w:t>
            </w:r>
            <w:r w:rsidRPr="008C04D0">
              <w:rPr>
                <w:rFonts w:ascii="Times New Roman" w:eastAsia="Calibri" w:hAnsi="Times New Roman" w:cs="Calibri"/>
                <w:sz w:val="26"/>
                <w:szCs w:val="26"/>
              </w:rPr>
              <w:t>. évi tevékenységéről</w:t>
            </w:r>
          </w:p>
          <w:p w14:paraId="471614C0" w14:textId="77777777" w:rsidR="00A717CB" w:rsidRPr="008C04D0" w:rsidRDefault="00A717CB" w:rsidP="00A717CB">
            <w:pPr>
              <w:spacing w:after="0" w:line="240" w:lineRule="auto"/>
              <w:jc w:val="both"/>
              <w:rPr>
                <w:rFonts w:ascii="Times New Roman" w:eastAsia="Calibri" w:hAnsi="Times New Roman" w:cs="Calibri"/>
                <w:sz w:val="26"/>
                <w:szCs w:val="26"/>
              </w:rPr>
            </w:pPr>
            <w:r w:rsidRPr="008C04D0">
              <w:rPr>
                <w:rFonts w:ascii="Times New Roman" w:eastAsia="Calibri" w:hAnsi="Times New Roman" w:cs="Calibri"/>
                <w:sz w:val="26"/>
                <w:szCs w:val="26"/>
              </w:rPr>
              <w:t>(Határozati javaslat melléklete)</w:t>
            </w:r>
          </w:p>
        </w:tc>
      </w:tr>
      <w:tr w:rsidR="008C04D0" w:rsidRPr="008C04D0" w14:paraId="53E72AAD" w14:textId="77777777" w:rsidTr="0054734E">
        <w:trPr>
          <w:trHeight w:val="851"/>
          <w:jc w:val="center"/>
        </w:trPr>
        <w:tc>
          <w:tcPr>
            <w:tcW w:w="3027" w:type="dxa"/>
            <w:shd w:val="clear" w:color="auto" w:fill="auto"/>
            <w:vAlign w:val="center"/>
          </w:tcPr>
          <w:p w14:paraId="31EFD2C4" w14:textId="77777777" w:rsidR="00A717CB" w:rsidRPr="008C04D0" w:rsidRDefault="00A717CB" w:rsidP="00A717CB">
            <w:pPr>
              <w:spacing w:after="0" w:line="240" w:lineRule="auto"/>
              <w:rPr>
                <w:rFonts w:ascii="Times New Roman" w:eastAsia="Calibri" w:hAnsi="Times New Roman" w:cs="Calibri"/>
                <w:b/>
                <w:sz w:val="26"/>
                <w:szCs w:val="26"/>
              </w:rPr>
            </w:pPr>
            <w:r w:rsidRPr="008C04D0">
              <w:rPr>
                <w:rFonts w:ascii="Times New Roman" w:eastAsia="Calibri" w:hAnsi="Times New Roman" w:cs="Calibri"/>
                <w:b/>
                <w:sz w:val="26"/>
                <w:szCs w:val="26"/>
              </w:rPr>
              <w:t>Készítették:</w:t>
            </w:r>
          </w:p>
        </w:tc>
        <w:tc>
          <w:tcPr>
            <w:tcW w:w="6045" w:type="dxa"/>
            <w:shd w:val="clear" w:color="auto" w:fill="auto"/>
            <w:vAlign w:val="center"/>
          </w:tcPr>
          <w:p w14:paraId="6AA7D9AC" w14:textId="77777777" w:rsidR="0086608E" w:rsidRPr="008C04D0" w:rsidRDefault="0086608E" w:rsidP="00A717CB">
            <w:pPr>
              <w:spacing w:after="0" w:line="240" w:lineRule="auto"/>
              <w:rPr>
                <w:rFonts w:ascii="Times New Roman" w:eastAsia="Calibri" w:hAnsi="Times New Roman" w:cs="Calibri"/>
                <w:sz w:val="26"/>
                <w:szCs w:val="26"/>
              </w:rPr>
            </w:pPr>
          </w:p>
          <w:p w14:paraId="44569731" w14:textId="77777777" w:rsidR="0086608E" w:rsidRPr="008C04D0" w:rsidRDefault="0086608E" w:rsidP="0086608E">
            <w:pPr>
              <w:spacing w:after="0" w:line="240" w:lineRule="auto"/>
              <w:jc w:val="both"/>
              <w:rPr>
                <w:rFonts w:ascii="Times New Roman" w:eastAsia="Times New Roman" w:hAnsi="Times New Roman" w:cs="Times New Roman"/>
                <w:sz w:val="26"/>
                <w:szCs w:val="26"/>
                <w:lang w:eastAsia="hu-HU"/>
              </w:rPr>
            </w:pPr>
            <w:r w:rsidRPr="008C04D0">
              <w:rPr>
                <w:rFonts w:ascii="Times New Roman" w:eastAsia="Times New Roman" w:hAnsi="Times New Roman" w:cs="Times New Roman"/>
                <w:sz w:val="26"/>
                <w:szCs w:val="26"/>
                <w:lang w:eastAsia="hu-HU"/>
              </w:rPr>
              <w:t>Dr. Dráviczky Gyöngyi</w:t>
            </w:r>
          </w:p>
          <w:p w14:paraId="2FA9C93D" w14:textId="764FB38B" w:rsidR="00A717CB" w:rsidRPr="008C04D0" w:rsidRDefault="00A717CB" w:rsidP="00A717CB">
            <w:pPr>
              <w:spacing w:after="0" w:line="240" w:lineRule="auto"/>
              <w:rPr>
                <w:rFonts w:ascii="Times New Roman" w:eastAsia="Calibri" w:hAnsi="Times New Roman" w:cs="Calibri"/>
                <w:sz w:val="26"/>
                <w:szCs w:val="26"/>
              </w:rPr>
            </w:pPr>
            <w:r w:rsidRPr="008C04D0">
              <w:rPr>
                <w:rFonts w:ascii="Times New Roman" w:eastAsia="Calibri" w:hAnsi="Times New Roman" w:cs="Calibri"/>
                <w:sz w:val="26"/>
                <w:szCs w:val="26"/>
              </w:rPr>
              <w:t>Már Norbert</w:t>
            </w:r>
          </w:p>
          <w:p w14:paraId="1F99EEEC" w14:textId="49C109EB" w:rsidR="00A717CB" w:rsidRPr="008C04D0" w:rsidRDefault="00A717CB" w:rsidP="00A717CB">
            <w:pPr>
              <w:spacing w:after="0" w:line="240" w:lineRule="auto"/>
              <w:rPr>
                <w:rFonts w:ascii="Times New Roman" w:eastAsia="Calibri" w:hAnsi="Times New Roman" w:cs="Calibri"/>
                <w:sz w:val="26"/>
                <w:szCs w:val="26"/>
              </w:rPr>
            </w:pPr>
            <w:r w:rsidRPr="008C04D0">
              <w:rPr>
                <w:rFonts w:ascii="Times New Roman" w:eastAsia="Calibri" w:hAnsi="Times New Roman" w:cs="Calibri"/>
                <w:sz w:val="26"/>
                <w:szCs w:val="26"/>
              </w:rPr>
              <w:t>Czapp Zsuzsa</w:t>
            </w:r>
          </w:p>
          <w:p w14:paraId="0DA669FF" w14:textId="21E09D00" w:rsidR="0054734E" w:rsidRPr="008C04D0" w:rsidRDefault="0054734E" w:rsidP="00A717CB">
            <w:pPr>
              <w:spacing w:after="0" w:line="240" w:lineRule="auto"/>
              <w:rPr>
                <w:rFonts w:ascii="Times New Roman" w:eastAsia="Calibri" w:hAnsi="Times New Roman" w:cs="Calibri"/>
                <w:sz w:val="26"/>
                <w:szCs w:val="26"/>
              </w:rPr>
            </w:pPr>
            <w:r w:rsidRPr="008C04D0">
              <w:rPr>
                <w:rFonts w:ascii="Times New Roman" w:eastAsia="Calibri" w:hAnsi="Times New Roman" w:cs="Calibri"/>
                <w:sz w:val="26"/>
                <w:szCs w:val="26"/>
              </w:rPr>
              <w:t>Szőnyi Sándorné</w:t>
            </w:r>
          </w:p>
          <w:p w14:paraId="25410D2E" w14:textId="77777777" w:rsidR="00A717CB" w:rsidRPr="008C04D0" w:rsidRDefault="00A717CB" w:rsidP="00A717CB">
            <w:pPr>
              <w:spacing w:after="0" w:line="240" w:lineRule="auto"/>
              <w:rPr>
                <w:rFonts w:ascii="Times New Roman" w:eastAsia="Calibri" w:hAnsi="Times New Roman" w:cs="Calibri"/>
                <w:sz w:val="26"/>
                <w:szCs w:val="26"/>
              </w:rPr>
            </w:pPr>
            <w:r w:rsidRPr="008C04D0">
              <w:rPr>
                <w:rFonts w:ascii="Times New Roman" w:eastAsia="Calibri" w:hAnsi="Times New Roman" w:cs="Calibri"/>
                <w:sz w:val="26"/>
                <w:szCs w:val="26"/>
              </w:rPr>
              <w:t>Tuska-Mátrai Melinda</w:t>
            </w:r>
          </w:p>
          <w:p w14:paraId="4BA35455" w14:textId="77777777" w:rsidR="00A717CB" w:rsidRPr="008C04D0" w:rsidRDefault="00A717CB" w:rsidP="00A717CB">
            <w:pPr>
              <w:spacing w:after="0" w:line="240" w:lineRule="auto"/>
              <w:rPr>
                <w:rFonts w:ascii="Times New Roman" w:eastAsia="Calibri" w:hAnsi="Times New Roman" w:cs="Calibri"/>
                <w:sz w:val="26"/>
                <w:szCs w:val="26"/>
              </w:rPr>
            </w:pPr>
            <w:r w:rsidRPr="008C04D0">
              <w:rPr>
                <w:rFonts w:ascii="Times New Roman" w:eastAsia="Calibri" w:hAnsi="Times New Roman" w:cs="Calibri"/>
                <w:sz w:val="26"/>
                <w:szCs w:val="26"/>
              </w:rPr>
              <w:t>Führer Mária</w:t>
            </w:r>
          </w:p>
        </w:tc>
      </w:tr>
      <w:tr w:rsidR="00A717CB" w:rsidRPr="008C04D0" w14:paraId="6AB73C61" w14:textId="77777777" w:rsidTr="0054734E">
        <w:trPr>
          <w:trHeight w:val="851"/>
          <w:jc w:val="center"/>
        </w:trPr>
        <w:tc>
          <w:tcPr>
            <w:tcW w:w="3027" w:type="dxa"/>
            <w:shd w:val="clear" w:color="auto" w:fill="auto"/>
            <w:vAlign w:val="center"/>
          </w:tcPr>
          <w:p w14:paraId="665D1AF8" w14:textId="77777777" w:rsidR="00A717CB" w:rsidRPr="008C04D0" w:rsidRDefault="00A717CB" w:rsidP="00A717CB">
            <w:pPr>
              <w:spacing w:after="0" w:line="240" w:lineRule="auto"/>
              <w:rPr>
                <w:rFonts w:ascii="Times New Roman" w:eastAsia="Calibri" w:hAnsi="Times New Roman" w:cs="Calibri"/>
                <w:b/>
                <w:sz w:val="26"/>
                <w:szCs w:val="26"/>
              </w:rPr>
            </w:pPr>
            <w:r w:rsidRPr="008C04D0">
              <w:rPr>
                <w:rFonts w:ascii="Times New Roman" w:eastAsia="Calibri" w:hAnsi="Times New Roman" w:cs="Calibri"/>
                <w:b/>
                <w:sz w:val="26"/>
                <w:szCs w:val="26"/>
              </w:rPr>
              <w:t>Véleményező bizottságok:</w:t>
            </w:r>
          </w:p>
        </w:tc>
        <w:tc>
          <w:tcPr>
            <w:tcW w:w="6045" w:type="dxa"/>
            <w:shd w:val="clear" w:color="auto" w:fill="auto"/>
            <w:vAlign w:val="center"/>
          </w:tcPr>
          <w:p w14:paraId="1CE07A0E" w14:textId="77777777" w:rsidR="00A717CB" w:rsidRPr="008C04D0" w:rsidRDefault="00A717CB" w:rsidP="00A717CB">
            <w:pPr>
              <w:spacing w:after="0" w:line="240" w:lineRule="auto"/>
              <w:rPr>
                <w:rFonts w:ascii="Times New Roman" w:eastAsia="Calibri" w:hAnsi="Times New Roman" w:cs="Calibri"/>
                <w:sz w:val="26"/>
                <w:szCs w:val="26"/>
              </w:rPr>
            </w:pPr>
            <w:r w:rsidRPr="008C04D0">
              <w:rPr>
                <w:rFonts w:ascii="Times New Roman" w:eastAsia="Calibri" w:hAnsi="Times New Roman" w:cs="Calibri"/>
                <w:sz w:val="26"/>
                <w:szCs w:val="26"/>
              </w:rPr>
              <w:t>a közgyűlés bizottságai</w:t>
            </w:r>
          </w:p>
        </w:tc>
      </w:tr>
    </w:tbl>
    <w:p w14:paraId="12945884" w14:textId="77777777" w:rsidR="00A717CB" w:rsidRPr="008C04D0" w:rsidRDefault="00A717CB" w:rsidP="00A717CB">
      <w:pPr>
        <w:spacing w:after="0" w:line="240" w:lineRule="auto"/>
        <w:jc w:val="center"/>
        <w:rPr>
          <w:rFonts w:ascii="Times New Roman" w:eastAsia="Calibri" w:hAnsi="Times New Roman" w:cs="Calibri"/>
          <w:sz w:val="28"/>
        </w:rPr>
      </w:pPr>
    </w:p>
    <w:p w14:paraId="60147C6B" w14:textId="77777777" w:rsidR="00A717CB" w:rsidRPr="008C04D0" w:rsidRDefault="00A717CB" w:rsidP="00A717CB">
      <w:pPr>
        <w:spacing w:after="0" w:line="240" w:lineRule="auto"/>
        <w:rPr>
          <w:rFonts w:ascii="Times New Roman" w:eastAsia="Calibri" w:hAnsi="Times New Roman" w:cs="Calibri"/>
          <w:sz w:val="24"/>
        </w:rPr>
      </w:pPr>
      <w:r w:rsidRPr="008C04D0">
        <w:rPr>
          <w:rFonts w:ascii="Times New Roman" w:eastAsia="Calibri" w:hAnsi="Times New Roman" w:cs="Calibri"/>
          <w:sz w:val="24"/>
        </w:rPr>
        <w:br w:type="page"/>
      </w:r>
    </w:p>
    <w:p w14:paraId="0CF6051E" w14:textId="77777777" w:rsidR="00A717CB" w:rsidRPr="008C04D0" w:rsidRDefault="00A717CB" w:rsidP="00A717CB">
      <w:pPr>
        <w:spacing w:after="0" w:line="240" w:lineRule="auto"/>
        <w:rPr>
          <w:rFonts w:ascii="Times New Roman" w:eastAsia="Calibri" w:hAnsi="Times New Roman" w:cs="Calibri"/>
          <w:b/>
          <w:bCs/>
          <w:sz w:val="24"/>
        </w:rPr>
      </w:pPr>
      <w:r w:rsidRPr="008C04D0">
        <w:rPr>
          <w:rFonts w:ascii="Times New Roman" w:eastAsia="Calibri" w:hAnsi="Times New Roman" w:cs="Calibri"/>
          <w:b/>
          <w:bCs/>
          <w:sz w:val="24"/>
        </w:rPr>
        <w:lastRenderedPageBreak/>
        <w:t>Tisztelt Közgyűlés!</w:t>
      </w:r>
    </w:p>
    <w:p w14:paraId="552F071F" w14:textId="77777777" w:rsidR="00A717CB" w:rsidRPr="008C04D0" w:rsidRDefault="00A717CB" w:rsidP="00A717CB">
      <w:pPr>
        <w:spacing w:after="0" w:line="240" w:lineRule="auto"/>
        <w:rPr>
          <w:rFonts w:ascii="Times New Roman" w:eastAsia="Calibri" w:hAnsi="Times New Roman" w:cs="Calibri"/>
          <w:b/>
          <w:bCs/>
          <w:sz w:val="24"/>
        </w:rPr>
      </w:pPr>
    </w:p>
    <w:p w14:paraId="112D19F3" w14:textId="2B95921F" w:rsidR="00641A09" w:rsidRPr="008C04D0" w:rsidRDefault="00A717CB" w:rsidP="00A717C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bCs/>
          <w:sz w:val="24"/>
          <w:szCs w:val="24"/>
          <w:lang w:eastAsia="hu-HU"/>
        </w:rPr>
        <w:t xml:space="preserve">A Magyarország helyi önkormányzatairól szóló 2011. évi CLXXXIX. törvény </w:t>
      </w:r>
      <w:r w:rsidR="001B2A6F" w:rsidRPr="008C04D0">
        <w:rPr>
          <w:rFonts w:ascii="Times New Roman" w:eastAsia="Times New Roman" w:hAnsi="Times New Roman" w:cs="Times New Roman"/>
          <w:bCs/>
          <w:sz w:val="24"/>
          <w:szCs w:val="24"/>
          <w:lang w:eastAsia="hu-HU"/>
        </w:rPr>
        <w:br/>
      </w:r>
      <w:r w:rsidRPr="008C04D0">
        <w:rPr>
          <w:rFonts w:ascii="Times New Roman" w:eastAsia="Times New Roman" w:hAnsi="Times New Roman" w:cs="Times New Roman"/>
          <w:bCs/>
          <w:sz w:val="24"/>
          <w:szCs w:val="24"/>
          <w:lang w:eastAsia="hu-HU"/>
        </w:rPr>
        <w:t>(Mötv.) 84. § (1) és (3) bekezdése szerint a</w:t>
      </w:r>
      <w:r w:rsidRPr="008C04D0">
        <w:rPr>
          <w:rFonts w:ascii="Times New Roman" w:eastAsia="Times New Roman" w:hAnsi="Times New Roman" w:cs="Times New Roman"/>
          <w:sz w:val="24"/>
          <w:szCs w:val="24"/>
          <w:lang w:eastAsia="hu-HU"/>
        </w:rPr>
        <w:t xml:space="preserve"> </w:t>
      </w:r>
      <w:r w:rsidR="00311BEF"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megyei közgyűlés a</w:t>
      </w:r>
      <w:r w:rsidR="00FA7780" w:rsidRPr="008C04D0">
        <w:rPr>
          <w:rFonts w:ascii="Times New Roman" w:eastAsia="Times New Roman" w:hAnsi="Times New Roman" w:cs="Times New Roman"/>
          <w:sz w:val="24"/>
          <w:szCs w:val="24"/>
          <w:lang w:eastAsia="hu-HU"/>
        </w:rPr>
        <w:t xml:space="preserve"> vármegyei</w:t>
      </w:r>
      <w:r w:rsidRPr="008C04D0">
        <w:rPr>
          <w:rFonts w:ascii="Times New Roman" w:eastAsia="Times New Roman" w:hAnsi="Times New Roman" w:cs="Times New Roman"/>
          <w:sz w:val="24"/>
          <w:szCs w:val="24"/>
          <w:lang w:eastAsia="hu-HU"/>
        </w:rPr>
        <w:t xml:space="preserve"> önkormányzat működésével, valamint a közgyűlés elnöke vagy a jegyző feladat- és hatáskörébe tartozó ügyek döntésre való előkészítésével és végrehajtásával kapcsolatos feladatok ellátására </w:t>
      </w:r>
      <w:r w:rsidR="00311BEF"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 xml:space="preserve">megyei önkormányzati hivatalt (továbbiakban: hivatal) hoz létre, amely közreműködik a </w:t>
      </w:r>
      <w:r w:rsidR="00311BEF"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 xml:space="preserve">megyei önkormányzat más önkormányzatokkal, valamint az állami szervekkel való együttműködésének összehangolásában. A </w:t>
      </w:r>
      <w:r w:rsidR="00311BEF"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megyei közgyűlés elnöke a közgyűlés döntései szerint és saját hatáskörében irányítja a hivatalt, melynek vezetője a jegyző, aki összehangolja és szervezi a hivatal tevékenységét, felelős a szakmai munkáért és képviseli a hivatalt, valamint a</w:t>
      </w:r>
      <w:r w:rsidRPr="008C04D0">
        <w:rPr>
          <w:rFonts w:ascii="Times New Roman" w:eastAsia="Times New Roman" w:hAnsi="Times New Roman" w:cs="Times New Roman"/>
          <w:bCs/>
          <w:sz w:val="24"/>
          <w:szCs w:val="24"/>
          <w:lang w:eastAsia="hu-HU"/>
        </w:rPr>
        <w:t xml:space="preserve">z Mötv. 81. § (3) bekezdésének f) pontja szerint </w:t>
      </w:r>
      <w:r w:rsidRPr="008C04D0">
        <w:rPr>
          <w:rFonts w:ascii="Times New Roman" w:eastAsia="Times New Roman" w:hAnsi="Times New Roman" w:cs="Times New Roman"/>
          <w:sz w:val="24"/>
          <w:szCs w:val="24"/>
          <w:lang w:eastAsia="hu-HU"/>
        </w:rPr>
        <w:t xml:space="preserve">évente beszámol a képviselő-testületnek a hivatal tevékenységéről. </w:t>
      </w:r>
    </w:p>
    <w:p w14:paraId="5B9CC1C8" w14:textId="77211889" w:rsidR="00A717CB" w:rsidRPr="008C04D0" w:rsidRDefault="00A717CB" w:rsidP="00A717C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beszámoló keretében a Hajdú-Bihar </w:t>
      </w:r>
      <w:r w:rsidR="00311BEF" w:rsidRPr="008C04D0">
        <w:rPr>
          <w:rFonts w:ascii="Times New Roman" w:eastAsia="Times New Roman" w:hAnsi="Times New Roman" w:cs="Times New Roman"/>
          <w:sz w:val="24"/>
          <w:szCs w:val="24"/>
          <w:lang w:eastAsia="hu-HU"/>
        </w:rPr>
        <w:t>Várm</w:t>
      </w:r>
      <w:r w:rsidRPr="008C04D0">
        <w:rPr>
          <w:rFonts w:ascii="Times New Roman" w:eastAsia="Times New Roman" w:hAnsi="Times New Roman" w:cs="Times New Roman"/>
          <w:sz w:val="24"/>
          <w:szCs w:val="24"/>
          <w:lang w:eastAsia="hu-HU"/>
        </w:rPr>
        <w:t>egyei Önkormányzati Hivatal 20</w:t>
      </w:r>
      <w:r w:rsidR="00A94EE1" w:rsidRPr="008C04D0">
        <w:rPr>
          <w:rFonts w:ascii="Times New Roman" w:eastAsia="Times New Roman" w:hAnsi="Times New Roman" w:cs="Times New Roman"/>
          <w:sz w:val="24"/>
          <w:szCs w:val="24"/>
          <w:lang w:eastAsia="hu-HU"/>
        </w:rPr>
        <w:t>2</w:t>
      </w:r>
      <w:r w:rsidR="00311BEF"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évi tevékenysége kerül bemutatásra</w:t>
      </w:r>
      <w:r w:rsidR="00311BEF" w:rsidRPr="008C04D0">
        <w:rPr>
          <w:rFonts w:ascii="Times New Roman" w:eastAsia="Times New Roman" w:hAnsi="Times New Roman" w:cs="Times New Roman"/>
          <w:sz w:val="24"/>
          <w:szCs w:val="24"/>
          <w:lang w:eastAsia="hu-HU"/>
        </w:rPr>
        <w:t>.</w:t>
      </w:r>
      <w:r w:rsidR="002D7947" w:rsidRPr="008C04D0">
        <w:rPr>
          <w:rFonts w:ascii="Times New Roman" w:eastAsia="Times New Roman" w:hAnsi="Times New Roman" w:cs="Times New Roman"/>
          <w:sz w:val="24"/>
          <w:szCs w:val="24"/>
          <w:lang w:eastAsia="hu-HU"/>
        </w:rPr>
        <w:t xml:space="preserve"> </w:t>
      </w:r>
      <w:r w:rsidR="00311BEF" w:rsidRPr="008C04D0">
        <w:rPr>
          <w:rFonts w:ascii="Times New Roman" w:eastAsia="Times New Roman" w:hAnsi="Times New Roman" w:cs="Times New Roman"/>
          <w:sz w:val="24"/>
          <w:szCs w:val="24"/>
          <w:lang w:eastAsia="hu-HU"/>
        </w:rPr>
        <w:t>A hivatal által végzett szakmai munka részletes ismertetésére a szervezeti egységek éves munkavégzéséről szóló beszámoló</w:t>
      </w:r>
      <w:r w:rsidR="00C25AEE" w:rsidRPr="008C04D0">
        <w:rPr>
          <w:rFonts w:ascii="Times New Roman" w:eastAsia="Times New Roman" w:hAnsi="Times New Roman" w:cs="Times New Roman"/>
          <w:sz w:val="24"/>
          <w:szCs w:val="24"/>
          <w:lang w:eastAsia="hu-HU"/>
        </w:rPr>
        <w:t>ja</w:t>
      </w:r>
      <w:r w:rsidR="00311BEF" w:rsidRPr="008C04D0">
        <w:rPr>
          <w:rFonts w:ascii="Times New Roman" w:eastAsia="Times New Roman" w:hAnsi="Times New Roman" w:cs="Times New Roman"/>
          <w:sz w:val="24"/>
          <w:szCs w:val="24"/>
          <w:lang w:eastAsia="hu-HU"/>
        </w:rPr>
        <w:t xml:space="preserve"> útján kerül sor. </w:t>
      </w:r>
      <w:r w:rsidRPr="008C04D0">
        <w:rPr>
          <w:rFonts w:ascii="Times New Roman" w:eastAsia="Times New Roman" w:hAnsi="Times New Roman" w:cs="Times New Roman"/>
          <w:sz w:val="24"/>
          <w:szCs w:val="24"/>
          <w:lang w:eastAsia="hu-HU"/>
        </w:rPr>
        <w:t>A beszámolási időszakban a hivatal feladatainak ellátásához a szükséges személyi, informatikai és tárgyi feltételek rendelkezésre álltak</w:t>
      </w:r>
      <w:r w:rsidR="00311BEF" w:rsidRPr="008C04D0">
        <w:rPr>
          <w:rFonts w:ascii="Times New Roman" w:eastAsia="Times New Roman" w:hAnsi="Times New Roman" w:cs="Times New Roman"/>
          <w:sz w:val="24"/>
          <w:szCs w:val="24"/>
          <w:lang w:eastAsia="hu-HU"/>
        </w:rPr>
        <w:t>.</w:t>
      </w:r>
    </w:p>
    <w:p w14:paraId="319D6DA8" w14:textId="77777777" w:rsidR="00311BEF" w:rsidRPr="008C04D0" w:rsidRDefault="00311BEF" w:rsidP="00A717CB">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7C2F69E" w14:textId="6FB651E2"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területi monitoring rendszerről szóló 37/2010. (II. 26.) Korm. rendelet 7. §</w:t>
      </w:r>
      <w:r w:rsidR="005C116B" w:rsidRPr="008C04D0">
        <w:rPr>
          <w:rFonts w:ascii="Times New Roman" w:eastAsia="Times New Roman" w:hAnsi="Times New Roman" w:cs="Times New Roman"/>
          <w:sz w:val="24"/>
          <w:szCs w:val="24"/>
          <w:lang w:eastAsia="hu-HU"/>
        </w:rPr>
        <w:t xml:space="preserve"> d) pontja </w:t>
      </w:r>
      <w:r w:rsidRPr="008C04D0">
        <w:rPr>
          <w:rFonts w:ascii="Times New Roman" w:eastAsia="Times New Roman" w:hAnsi="Times New Roman" w:cs="Times New Roman"/>
          <w:sz w:val="24"/>
          <w:szCs w:val="24"/>
          <w:lang w:eastAsia="hu-HU"/>
        </w:rPr>
        <w:t xml:space="preserve">alapján a </w:t>
      </w:r>
      <w:r w:rsidR="008704C1"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 xml:space="preserve">megyei önkormányzat évente, a tárgyévet követő március 31-ig tájékoztatást ad a </w:t>
      </w:r>
      <w:r w:rsidR="005152A1" w:rsidRPr="008C04D0">
        <w:rPr>
          <w:rFonts w:ascii="Times New Roman" w:eastAsia="Times New Roman" w:hAnsi="Times New Roman" w:cs="Times New Roman"/>
          <w:sz w:val="24"/>
          <w:szCs w:val="24"/>
          <w:lang w:eastAsia="hu-HU"/>
        </w:rPr>
        <w:t>területfejlesztés stratégiai tervezéséért, valamint a területfejlesztésért felelős miniszter</w:t>
      </w:r>
      <w:r w:rsidRPr="008C04D0">
        <w:rPr>
          <w:rFonts w:ascii="Times New Roman" w:eastAsia="Times New Roman" w:hAnsi="Times New Roman" w:cs="Times New Roman"/>
          <w:sz w:val="24"/>
          <w:szCs w:val="24"/>
          <w:lang w:eastAsia="hu-HU"/>
        </w:rPr>
        <w:t xml:space="preserve"> részére a területfejlesztésről és a területrendezésről szóló 1996. évi XXI. törvényben meghatározott feladatainak végrehajtásáról. Tekintettel arra, hogy a Hivatali Beszámolóban a Fejlesztési, Tervezési és Stratégiai Osztály 20</w:t>
      </w:r>
      <w:r w:rsidR="005C116B" w:rsidRPr="008C04D0">
        <w:rPr>
          <w:rFonts w:ascii="Times New Roman" w:eastAsia="Times New Roman" w:hAnsi="Times New Roman" w:cs="Times New Roman"/>
          <w:sz w:val="24"/>
          <w:szCs w:val="24"/>
          <w:lang w:eastAsia="hu-HU"/>
        </w:rPr>
        <w:t>2</w:t>
      </w:r>
      <w:r w:rsidR="00311BEF"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xml:space="preserve">. évi tevékenységének ismertetése teljes mértékben megfelel ezen tájékoztató elvárásainak, a </w:t>
      </w:r>
      <w:r w:rsidR="008704C1"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megyei önkormányzat területrendezéssel és területfejlesztéssel összefüggő 20</w:t>
      </w:r>
      <w:r w:rsidR="005C116B" w:rsidRPr="008C04D0">
        <w:rPr>
          <w:rFonts w:ascii="Times New Roman" w:eastAsia="Times New Roman" w:hAnsi="Times New Roman" w:cs="Times New Roman"/>
          <w:sz w:val="24"/>
          <w:szCs w:val="24"/>
          <w:lang w:eastAsia="hu-HU"/>
        </w:rPr>
        <w:t>2</w:t>
      </w:r>
      <w:r w:rsidR="00311BEF" w:rsidRPr="008C04D0">
        <w:rPr>
          <w:rFonts w:ascii="Times New Roman" w:eastAsia="Times New Roman" w:hAnsi="Times New Roman" w:cs="Times New Roman"/>
          <w:sz w:val="24"/>
          <w:szCs w:val="24"/>
          <w:lang w:eastAsia="hu-HU"/>
        </w:rPr>
        <w:t>2</w:t>
      </w:r>
      <w:r w:rsidR="005C116B" w:rsidRPr="008C04D0">
        <w:rPr>
          <w:rFonts w:ascii="Times New Roman" w:eastAsia="Times New Roman" w:hAnsi="Times New Roman" w:cs="Times New Roman"/>
          <w:sz w:val="24"/>
          <w:szCs w:val="24"/>
          <w:lang w:eastAsia="hu-HU"/>
        </w:rPr>
        <w:t>.</w:t>
      </w:r>
      <w:r w:rsidRPr="008C04D0">
        <w:rPr>
          <w:rFonts w:ascii="Times New Roman" w:eastAsia="Times New Roman" w:hAnsi="Times New Roman" w:cs="Times New Roman"/>
          <w:sz w:val="24"/>
          <w:szCs w:val="24"/>
          <w:lang w:eastAsia="hu-HU"/>
        </w:rPr>
        <w:t xml:space="preserve"> évi tevékenységéről szóló tájékoztatót ezen tartalommal terjesztem elő.</w:t>
      </w:r>
    </w:p>
    <w:p w14:paraId="7D7BC085"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0F95A634" w14:textId="3B357DC3"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Kérem a közgyűlést a Hajdú-Bihar </w:t>
      </w:r>
      <w:r w:rsidR="00A16729" w:rsidRPr="008C04D0">
        <w:rPr>
          <w:rFonts w:ascii="Times New Roman" w:eastAsia="Times New Roman" w:hAnsi="Times New Roman" w:cs="Times New Roman"/>
          <w:sz w:val="24"/>
          <w:szCs w:val="24"/>
          <w:lang w:eastAsia="hu-HU"/>
        </w:rPr>
        <w:t>Várm</w:t>
      </w:r>
      <w:r w:rsidRPr="008C04D0">
        <w:rPr>
          <w:rFonts w:ascii="Times New Roman" w:eastAsia="Times New Roman" w:hAnsi="Times New Roman" w:cs="Times New Roman"/>
          <w:sz w:val="24"/>
          <w:szCs w:val="24"/>
          <w:lang w:eastAsia="hu-HU"/>
        </w:rPr>
        <w:t>egyei Önkormányzati Hivatal 20</w:t>
      </w:r>
      <w:r w:rsidR="007464B4" w:rsidRPr="008C04D0">
        <w:rPr>
          <w:rFonts w:ascii="Times New Roman" w:eastAsia="Times New Roman" w:hAnsi="Times New Roman" w:cs="Times New Roman"/>
          <w:sz w:val="24"/>
          <w:szCs w:val="24"/>
          <w:lang w:eastAsia="hu-HU"/>
        </w:rPr>
        <w:t>2</w:t>
      </w:r>
      <w:r w:rsidR="00C25AEE"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xml:space="preserve">. évben végzett munkájáról szóló jegyzői beszámoló, valamint a </w:t>
      </w:r>
      <w:r w:rsidR="00A16729"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megyei önkormányzat területrendezéssel és területfejlesztéssel összefüggő 20</w:t>
      </w:r>
      <w:r w:rsidR="007464B4" w:rsidRPr="008C04D0">
        <w:rPr>
          <w:rFonts w:ascii="Times New Roman" w:eastAsia="Times New Roman" w:hAnsi="Times New Roman" w:cs="Times New Roman"/>
          <w:sz w:val="24"/>
          <w:szCs w:val="24"/>
          <w:lang w:eastAsia="hu-HU"/>
        </w:rPr>
        <w:t>2</w:t>
      </w:r>
      <w:r w:rsidR="00C25AEE"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évi tevékenységéről szóló tájékoztató határozati javaslatban foglaltak szerinti elfogadására.</w:t>
      </w:r>
    </w:p>
    <w:p w14:paraId="7B15E457"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11E5DA70"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39F9C5D7" w14:textId="77777777" w:rsidR="00A717CB" w:rsidRPr="008C04D0" w:rsidRDefault="00A717CB" w:rsidP="00A717CB">
      <w:pPr>
        <w:spacing w:after="0" w:line="240" w:lineRule="auto"/>
        <w:jc w:val="both"/>
        <w:rPr>
          <w:rFonts w:ascii="Times New Roman" w:eastAsia="Times New Roman" w:hAnsi="Times New Roman" w:cs="Times New Roman"/>
          <w:b/>
          <w:sz w:val="24"/>
          <w:szCs w:val="24"/>
          <w:u w:val="single"/>
          <w:lang w:eastAsia="hu-HU"/>
        </w:rPr>
      </w:pPr>
      <w:r w:rsidRPr="008C04D0">
        <w:rPr>
          <w:rFonts w:ascii="Times New Roman" w:eastAsia="Times New Roman" w:hAnsi="Times New Roman" w:cs="Times New Roman"/>
          <w:b/>
          <w:sz w:val="24"/>
          <w:szCs w:val="24"/>
          <w:u w:val="single"/>
          <w:lang w:eastAsia="hu-HU"/>
        </w:rPr>
        <w:t>HATÁROZATI JAVASLAT</w:t>
      </w:r>
    </w:p>
    <w:p w14:paraId="3E27AA10"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12B4034E" w14:textId="4B462393" w:rsidR="00A717CB" w:rsidRPr="008C04D0" w:rsidRDefault="00A717CB" w:rsidP="00A717CB">
      <w:pPr>
        <w:spacing w:after="0" w:line="240" w:lineRule="auto"/>
        <w:jc w:val="both"/>
        <w:rPr>
          <w:rFonts w:ascii="Times New Roman" w:eastAsia="Times New Roman" w:hAnsi="Times New Roman" w:cs="Times New Roman"/>
          <w:bCs/>
          <w:sz w:val="24"/>
          <w:szCs w:val="24"/>
          <w:lang w:eastAsia="hu-HU"/>
        </w:rPr>
      </w:pPr>
      <w:r w:rsidRPr="008C04D0">
        <w:rPr>
          <w:rFonts w:ascii="Times New Roman" w:eastAsia="Times New Roman" w:hAnsi="Times New Roman" w:cs="Times New Roman"/>
          <w:sz w:val="24"/>
          <w:szCs w:val="24"/>
          <w:lang w:eastAsia="hu-HU"/>
        </w:rPr>
        <w:t xml:space="preserve">Hajdú-Bihar </w:t>
      </w:r>
      <w:r w:rsidR="0008591F" w:rsidRPr="008C04D0">
        <w:rPr>
          <w:rFonts w:ascii="Times New Roman" w:eastAsia="Times New Roman" w:hAnsi="Times New Roman" w:cs="Times New Roman"/>
          <w:sz w:val="24"/>
          <w:szCs w:val="24"/>
          <w:lang w:eastAsia="hu-HU"/>
        </w:rPr>
        <w:t>Várm</w:t>
      </w:r>
      <w:r w:rsidRPr="008C04D0">
        <w:rPr>
          <w:rFonts w:ascii="Times New Roman" w:eastAsia="Times New Roman" w:hAnsi="Times New Roman" w:cs="Times New Roman"/>
          <w:sz w:val="24"/>
          <w:szCs w:val="24"/>
          <w:lang w:eastAsia="hu-HU"/>
        </w:rPr>
        <w:t>egye Önkormányzat</w:t>
      </w:r>
      <w:r w:rsidR="0008591F" w:rsidRPr="008C04D0">
        <w:rPr>
          <w:rFonts w:ascii="Times New Roman" w:eastAsia="Times New Roman" w:hAnsi="Times New Roman" w:cs="Times New Roman"/>
          <w:sz w:val="24"/>
          <w:szCs w:val="24"/>
          <w:lang w:eastAsia="hu-HU"/>
        </w:rPr>
        <w:t>ának</w:t>
      </w:r>
      <w:r w:rsidRPr="008C04D0">
        <w:rPr>
          <w:rFonts w:ascii="Times New Roman" w:eastAsia="Times New Roman" w:hAnsi="Times New Roman" w:cs="Times New Roman"/>
          <w:sz w:val="24"/>
          <w:szCs w:val="24"/>
          <w:lang w:eastAsia="hu-HU"/>
        </w:rPr>
        <w:t xml:space="preserve"> Közgyűlése a </w:t>
      </w:r>
      <w:r w:rsidRPr="008C04D0">
        <w:rPr>
          <w:rFonts w:ascii="Times New Roman" w:eastAsia="Times New Roman" w:hAnsi="Times New Roman" w:cs="Times New Roman"/>
          <w:bCs/>
          <w:sz w:val="24"/>
          <w:szCs w:val="24"/>
          <w:lang w:eastAsia="hu-HU"/>
        </w:rPr>
        <w:t>Magyarország helyi önkormányzatairól szóló 2011. évi CLXXXIX. törvény 81. § (3) bekezdésének f) pontja, valamint a területi monitoring rendszerről szóló 37/2010. (II. 26.) Korm. rendelet 7. §</w:t>
      </w:r>
      <w:r w:rsidR="007464B4" w:rsidRPr="008C04D0">
        <w:rPr>
          <w:rFonts w:ascii="Times New Roman" w:eastAsia="Times New Roman" w:hAnsi="Times New Roman" w:cs="Times New Roman"/>
          <w:bCs/>
          <w:sz w:val="24"/>
          <w:szCs w:val="24"/>
          <w:lang w:eastAsia="hu-HU"/>
        </w:rPr>
        <w:t xml:space="preserve"> d) pontja</w:t>
      </w:r>
      <w:r w:rsidRPr="008C04D0">
        <w:rPr>
          <w:rFonts w:ascii="Times New Roman" w:eastAsia="Times New Roman" w:hAnsi="Times New Roman" w:cs="Times New Roman"/>
          <w:bCs/>
          <w:sz w:val="24"/>
          <w:szCs w:val="24"/>
          <w:lang w:eastAsia="hu-HU"/>
        </w:rPr>
        <w:t xml:space="preserve"> alapján</w:t>
      </w:r>
    </w:p>
    <w:p w14:paraId="1EEF727F"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63083D96" w14:textId="0D296025" w:rsidR="00A717CB" w:rsidRPr="008C04D0" w:rsidRDefault="00A717CB" w:rsidP="00A717CB">
      <w:pPr>
        <w:spacing w:after="0" w:line="240" w:lineRule="auto"/>
        <w:contextualSpacing/>
        <w:jc w:val="both"/>
        <w:rPr>
          <w:rFonts w:ascii="Times New Roman" w:eastAsia="Times New Roman" w:hAnsi="Times New Roman" w:cs="Times New Roman"/>
          <w:i/>
          <w:sz w:val="24"/>
          <w:szCs w:val="24"/>
          <w:lang w:eastAsia="hu-HU"/>
        </w:rPr>
      </w:pPr>
      <w:r w:rsidRPr="008C04D0">
        <w:rPr>
          <w:rFonts w:ascii="Times New Roman" w:eastAsia="Times New Roman" w:hAnsi="Times New Roman" w:cs="Times New Roman"/>
          <w:sz w:val="24"/>
          <w:szCs w:val="24"/>
          <w:lang w:eastAsia="hu-HU"/>
        </w:rPr>
        <w:t xml:space="preserve">1./ a Hajdú-Bihar </w:t>
      </w:r>
      <w:r w:rsidR="00863619" w:rsidRPr="008C04D0">
        <w:rPr>
          <w:rFonts w:ascii="Times New Roman" w:eastAsia="Times New Roman" w:hAnsi="Times New Roman" w:cs="Times New Roman"/>
          <w:sz w:val="24"/>
          <w:szCs w:val="24"/>
          <w:lang w:eastAsia="hu-HU"/>
        </w:rPr>
        <w:t>Várm</w:t>
      </w:r>
      <w:r w:rsidRPr="008C04D0">
        <w:rPr>
          <w:rFonts w:ascii="Times New Roman" w:eastAsia="Times New Roman" w:hAnsi="Times New Roman" w:cs="Times New Roman"/>
          <w:sz w:val="24"/>
          <w:szCs w:val="24"/>
          <w:lang w:eastAsia="hu-HU"/>
        </w:rPr>
        <w:t>egyei Önkormányzati Hivatal 20</w:t>
      </w:r>
      <w:r w:rsidR="007464B4" w:rsidRPr="008C04D0">
        <w:rPr>
          <w:rFonts w:ascii="Times New Roman" w:eastAsia="Times New Roman" w:hAnsi="Times New Roman" w:cs="Times New Roman"/>
          <w:sz w:val="24"/>
          <w:szCs w:val="24"/>
          <w:lang w:eastAsia="hu-HU"/>
        </w:rPr>
        <w:t>2</w:t>
      </w:r>
      <w:r w:rsidR="00C25AEE"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január 1. és 20</w:t>
      </w:r>
      <w:r w:rsidR="007464B4" w:rsidRPr="008C04D0">
        <w:rPr>
          <w:rFonts w:ascii="Times New Roman" w:eastAsia="Times New Roman" w:hAnsi="Times New Roman" w:cs="Times New Roman"/>
          <w:sz w:val="24"/>
          <w:szCs w:val="24"/>
          <w:lang w:eastAsia="hu-HU"/>
        </w:rPr>
        <w:t>2</w:t>
      </w:r>
      <w:r w:rsidR="00C25AEE"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december 31. napja között végzett tevékenységéről szóló jegyzői beszámolót a melléklet szerinti tartalommal elfogadja.</w:t>
      </w:r>
      <w:r w:rsidRPr="008C04D0">
        <w:rPr>
          <w:rFonts w:ascii="Times New Roman" w:eastAsia="Times New Roman" w:hAnsi="Times New Roman" w:cs="Times New Roman"/>
          <w:i/>
          <w:sz w:val="24"/>
          <w:szCs w:val="24"/>
          <w:lang w:eastAsia="hu-HU"/>
        </w:rPr>
        <w:t xml:space="preserve"> </w:t>
      </w:r>
    </w:p>
    <w:p w14:paraId="4E2FA052" w14:textId="34857A1F" w:rsidR="00FB5771" w:rsidRPr="008C04D0" w:rsidRDefault="00FB5771">
      <w:pPr>
        <w:rPr>
          <w:rFonts w:ascii="Times New Roman" w:eastAsia="Times New Roman" w:hAnsi="Times New Roman" w:cs="Times New Roman"/>
          <w:i/>
          <w:sz w:val="24"/>
          <w:szCs w:val="24"/>
          <w:lang w:eastAsia="hu-HU"/>
        </w:rPr>
      </w:pPr>
      <w:r w:rsidRPr="008C04D0">
        <w:rPr>
          <w:rFonts w:ascii="Times New Roman" w:eastAsia="Times New Roman" w:hAnsi="Times New Roman" w:cs="Times New Roman"/>
          <w:i/>
          <w:sz w:val="24"/>
          <w:szCs w:val="24"/>
          <w:lang w:eastAsia="hu-HU"/>
        </w:rPr>
        <w:br w:type="page"/>
      </w:r>
    </w:p>
    <w:p w14:paraId="7FAAB932" w14:textId="77777777" w:rsidR="00A717CB" w:rsidRPr="008C04D0" w:rsidRDefault="00A717CB" w:rsidP="00A717CB">
      <w:pPr>
        <w:spacing w:after="0" w:line="240" w:lineRule="auto"/>
        <w:contextualSpacing/>
        <w:jc w:val="both"/>
        <w:rPr>
          <w:rFonts w:ascii="Times New Roman" w:eastAsia="Times New Roman" w:hAnsi="Times New Roman" w:cs="Times New Roman"/>
          <w:i/>
          <w:sz w:val="24"/>
          <w:szCs w:val="24"/>
          <w:lang w:eastAsia="hu-HU"/>
        </w:rPr>
      </w:pPr>
    </w:p>
    <w:p w14:paraId="14265B29" w14:textId="11C2EB7D" w:rsidR="00A717CB" w:rsidRPr="008C04D0" w:rsidRDefault="00A717CB" w:rsidP="00A717CB">
      <w:p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2./ A mellékletnek a Fejlesztési, Tervezési és Stratégiai Osztály 20</w:t>
      </w:r>
      <w:r w:rsidR="007464B4" w:rsidRPr="008C04D0">
        <w:rPr>
          <w:rFonts w:ascii="Times New Roman" w:eastAsia="Times New Roman" w:hAnsi="Times New Roman" w:cs="Times New Roman"/>
          <w:sz w:val="24"/>
          <w:szCs w:val="24"/>
          <w:lang w:eastAsia="hu-HU"/>
        </w:rPr>
        <w:t>2</w:t>
      </w:r>
      <w:r w:rsidR="00C25AEE"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évi tevékenységének ismertetését tartalmazó I. fejezetét elfogadja az önkormányzatnak a területfejlesztésről és a területrendezésről szóló 1996. évi XXI. törvényben meghatározott területfejlesztési és területrendezési feladataival összefüggésben 20</w:t>
      </w:r>
      <w:r w:rsidR="003C0DC4" w:rsidRPr="008C04D0">
        <w:rPr>
          <w:rFonts w:ascii="Times New Roman" w:eastAsia="Times New Roman" w:hAnsi="Times New Roman" w:cs="Times New Roman"/>
          <w:sz w:val="24"/>
          <w:szCs w:val="24"/>
          <w:lang w:eastAsia="hu-HU"/>
        </w:rPr>
        <w:t>2</w:t>
      </w:r>
      <w:r w:rsidR="00C25AEE"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évben végzett munkájáról szóló tájékoztatóként.</w:t>
      </w:r>
    </w:p>
    <w:p w14:paraId="444A64F4" w14:textId="77777777" w:rsidR="00A717CB" w:rsidRPr="008C04D0" w:rsidRDefault="00A717CB" w:rsidP="00A717CB">
      <w:pPr>
        <w:spacing w:after="0" w:line="240" w:lineRule="auto"/>
        <w:contextualSpacing/>
        <w:jc w:val="both"/>
        <w:rPr>
          <w:rFonts w:ascii="Times New Roman" w:eastAsia="Times New Roman" w:hAnsi="Times New Roman" w:cs="Times New Roman"/>
          <w:sz w:val="24"/>
          <w:szCs w:val="24"/>
          <w:lang w:eastAsia="hu-HU"/>
        </w:rPr>
      </w:pPr>
    </w:p>
    <w:p w14:paraId="750FB569" w14:textId="23F9E56E" w:rsidR="00A717CB" w:rsidRPr="008C04D0" w:rsidRDefault="00A717CB" w:rsidP="00A717CB">
      <w:p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3./Az 1./ pont tekintetében a közgyűlés felkéri a </w:t>
      </w:r>
      <w:r w:rsidR="00863619"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 xml:space="preserve">megyei közgyűlés elnökét és a jegyzőt, hogy biztosítsák a </w:t>
      </w:r>
      <w:r w:rsidR="00863619"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megyei önkormányzati hivatal további kiegyensúlyozott és eredményes működését.</w:t>
      </w:r>
    </w:p>
    <w:p w14:paraId="76AF7600"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444EDDC1" w14:textId="0F7F45F8"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4./ A 2./ pont tekintetében a közgyűlés felkéri elnökét, hogy a tájékoztatót a területfejlesztés stratégiai tervezéséért, valamint a terület</w:t>
      </w:r>
      <w:r w:rsidR="00264CC2" w:rsidRPr="008C04D0">
        <w:rPr>
          <w:rFonts w:ascii="Times New Roman" w:eastAsia="Times New Roman" w:hAnsi="Times New Roman" w:cs="Times New Roman"/>
          <w:sz w:val="24"/>
          <w:szCs w:val="24"/>
          <w:lang w:eastAsia="hu-HU"/>
        </w:rPr>
        <w:t>fejlesztés</w:t>
      </w:r>
      <w:r w:rsidRPr="008C04D0">
        <w:rPr>
          <w:rFonts w:ascii="Times New Roman" w:eastAsia="Times New Roman" w:hAnsi="Times New Roman" w:cs="Times New Roman"/>
          <w:sz w:val="24"/>
          <w:szCs w:val="24"/>
          <w:lang w:eastAsia="hu-HU"/>
        </w:rPr>
        <w:t xml:space="preserve">ért felelős miniszternek küldje meg. </w:t>
      </w:r>
    </w:p>
    <w:p w14:paraId="68F5CC3A"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38A8BB4A" w14:textId="52849310"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b/>
          <w:sz w:val="24"/>
          <w:szCs w:val="24"/>
          <w:u w:val="single"/>
          <w:lang w:eastAsia="hu-HU"/>
        </w:rPr>
        <w:t>Végrehajtásért felelős:</w:t>
      </w:r>
      <w:r w:rsidRPr="008C04D0">
        <w:rPr>
          <w:rFonts w:ascii="Times New Roman" w:eastAsia="Times New Roman" w:hAnsi="Times New Roman" w:cs="Times New Roman"/>
          <w:sz w:val="24"/>
          <w:szCs w:val="24"/>
          <w:lang w:eastAsia="hu-HU"/>
        </w:rPr>
        <w:tab/>
        <w:t xml:space="preserve">Pajna Zoltán, a </w:t>
      </w:r>
      <w:r w:rsidR="00863619"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megyei közgyűlés elnöke</w:t>
      </w:r>
    </w:p>
    <w:p w14:paraId="3C25E724" w14:textId="77777777" w:rsidR="00A717CB" w:rsidRPr="008C04D0" w:rsidRDefault="00A717CB" w:rsidP="00A717CB">
      <w:pPr>
        <w:spacing w:after="0" w:line="240" w:lineRule="auto"/>
        <w:ind w:left="2124" w:firstLine="708"/>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Dr. Dobi Csaba, jegyző</w:t>
      </w:r>
    </w:p>
    <w:p w14:paraId="15212114" w14:textId="3BC8B4CC"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b/>
          <w:sz w:val="24"/>
          <w:szCs w:val="24"/>
          <w:u w:val="single"/>
          <w:lang w:eastAsia="hu-HU"/>
        </w:rPr>
        <w:t>Határidő:</w:t>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00FB5771" w:rsidRPr="008C04D0">
        <w:rPr>
          <w:rFonts w:ascii="Times New Roman" w:eastAsia="Times New Roman" w:hAnsi="Times New Roman" w:cs="Times New Roman"/>
          <w:sz w:val="24"/>
          <w:szCs w:val="24"/>
          <w:lang w:eastAsia="hu-HU"/>
        </w:rPr>
        <w:t>3</w:t>
      </w:r>
      <w:r w:rsidRPr="008C04D0">
        <w:rPr>
          <w:rFonts w:ascii="Times New Roman" w:eastAsia="Times New Roman" w:hAnsi="Times New Roman" w:cs="Times New Roman"/>
          <w:sz w:val="24"/>
          <w:szCs w:val="24"/>
          <w:lang w:eastAsia="hu-HU"/>
        </w:rPr>
        <w:t xml:space="preserve">./ pont tekintetében: folyamatos </w:t>
      </w:r>
    </w:p>
    <w:p w14:paraId="32FEBD4E" w14:textId="50855778"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00FB5771" w:rsidRPr="008C04D0">
        <w:rPr>
          <w:rFonts w:ascii="Times New Roman" w:eastAsia="Times New Roman" w:hAnsi="Times New Roman" w:cs="Times New Roman"/>
          <w:sz w:val="24"/>
          <w:szCs w:val="24"/>
          <w:lang w:eastAsia="hu-HU"/>
        </w:rPr>
        <w:t>4</w:t>
      </w:r>
      <w:r w:rsidRPr="008C04D0">
        <w:rPr>
          <w:rFonts w:ascii="Times New Roman" w:eastAsia="Times New Roman" w:hAnsi="Times New Roman" w:cs="Times New Roman"/>
          <w:sz w:val="24"/>
          <w:szCs w:val="24"/>
          <w:lang w:eastAsia="hu-HU"/>
        </w:rPr>
        <w:t xml:space="preserve">./ pont tekintetében: </w:t>
      </w:r>
      <w:r w:rsidR="00FB5771" w:rsidRPr="008C04D0">
        <w:rPr>
          <w:rFonts w:ascii="Times New Roman" w:eastAsia="Times New Roman" w:hAnsi="Times New Roman" w:cs="Times New Roman"/>
          <w:sz w:val="24"/>
          <w:szCs w:val="24"/>
          <w:lang w:eastAsia="hu-HU"/>
        </w:rPr>
        <w:t>202</w:t>
      </w:r>
      <w:r w:rsidR="00C25AEE" w:rsidRPr="008C04D0">
        <w:rPr>
          <w:rFonts w:ascii="Times New Roman" w:eastAsia="Times New Roman" w:hAnsi="Times New Roman" w:cs="Times New Roman"/>
          <w:sz w:val="24"/>
          <w:szCs w:val="24"/>
          <w:lang w:eastAsia="hu-HU"/>
        </w:rPr>
        <w:t>3</w:t>
      </w:r>
      <w:r w:rsidR="00FB5771" w:rsidRPr="008C04D0">
        <w:rPr>
          <w:rFonts w:ascii="Times New Roman" w:eastAsia="Times New Roman" w:hAnsi="Times New Roman" w:cs="Times New Roman"/>
          <w:sz w:val="24"/>
          <w:szCs w:val="24"/>
          <w:lang w:eastAsia="hu-HU"/>
        </w:rPr>
        <w:t>. március 31.</w:t>
      </w:r>
    </w:p>
    <w:p w14:paraId="3416AD44"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6501CF29" w14:textId="77777777" w:rsidR="00A717CB" w:rsidRPr="008C04D0" w:rsidRDefault="00A717CB" w:rsidP="00A717CB">
      <w:pPr>
        <w:spacing w:after="0" w:line="240" w:lineRule="auto"/>
        <w:jc w:val="both"/>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t>A határozati javaslat elfogadása egyszerű többséget igényel.</w:t>
      </w:r>
    </w:p>
    <w:p w14:paraId="11754059" w14:textId="77777777" w:rsidR="00A717CB" w:rsidRPr="008C04D0" w:rsidRDefault="00A717CB" w:rsidP="00A717CB">
      <w:pPr>
        <w:spacing w:after="0" w:line="240" w:lineRule="auto"/>
        <w:jc w:val="both"/>
        <w:rPr>
          <w:rFonts w:ascii="Times New Roman" w:eastAsia="Times New Roman" w:hAnsi="Times New Roman" w:cs="Times New Roman"/>
          <w:bCs/>
          <w:sz w:val="24"/>
          <w:szCs w:val="24"/>
          <w:lang w:eastAsia="hu-HU"/>
        </w:rPr>
      </w:pPr>
    </w:p>
    <w:p w14:paraId="5A3251C0" w14:textId="068D683E" w:rsidR="00A717CB" w:rsidRPr="008C04D0" w:rsidRDefault="00A717CB" w:rsidP="00A717CB">
      <w:pPr>
        <w:spacing w:after="0" w:line="240" w:lineRule="auto"/>
        <w:jc w:val="both"/>
        <w:rPr>
          <w:rFonts w:ascii="Times New Roman" w:eastAsia="Times New Roman" w:hAnsi="Times New Roman" w:cs="Times New Roman"/>
          <w:bCs/>
          <w:sz w:val="24"/>
          <w:szCs w:val="24"/>
          <w:lang w:eastAsia="hu-HU"/>
        </w:rPr>
      </w:pPr>
      <w:r w:rsidRPr="008C04D0">
        <w:rPr>
          <w:rFonts w:ascii="Times New Roman" w:eastAsia="Times New Roman" w:hAnsi="Times New Roman" w:cs="Times New Roman"/>
          <w:bCs/>
          <w:sz w:val="24"/>
          <w:szCs w:val="24"/>
          <w:lang w:eastAsia="hu-HU"/>
        </w:rPr>
        <w:t>Debrecen, 202</w:t>
      </w:r>
      <w:r w:rsidR="00C25AEE" w:rsidRPr="008C04D0">
        <w:rPr>
          <w:rFonts w:ascii="Times New Roman" w:eastAsia="Times New Roman" w:hAnsi="Times New Roman" w:cs="Times New Roman"/>
          <w:bCs/>
          <w:sz w:val="24"/>
          <w:szCs w:val="24"/>
          <w:lang w:eastAsia="hu-HU"/>
        </w:rPr>
        <w:t>3</w:t>
      </w:r>
      <w:r w:rsidRPr="008C04D0">
        <w:rPr>
          <w:rFonts w:ascii="Times New Roman" w:eastAsia="Times New Roman" w:hAnsi="Times New Roman" w:cs="Times New Roman"/>
          <w:bCs/>
          <w:sz w:val="24"/>
          <w:szCs w:val="24"/>
          <w:lang w:eastAsia="hu-HU"/>
        </w:rPr>
        <w:t xml:space="preserve">. </w:t>
      </w:r>
      <w:r w:rsidR="001F1964" w:rsidRPr="008C04D0">
        <w:rPr>
          <w:rFonts w:ascii="Times New Roman" w:eastAsia="Times New Roman" w:hAnsi="Times New Roman" w:cs="Times New Roman"/>
          <w:bCs/>
          <w:sz w:val="24"/>
          <w:szCs w:val="24"/>
          <w:lang w:eastAsia="hu-HU"/>
        </w:rPr>
        <w:t>február 1</w:t>
      </w:r>
      <w:r w:rsidR="00C25AEE" w:rsidRPr="008C04D0">
        <w:rPr>
          <w:rFonts w:ascii="Times New Roman" w:eastAsia="Times New Roman" w:hAnsi="Times New Roman" w:cs="Times New Roman"/>
          <w:bCs/>
          <w:sz w:val="24"/>
          <w:szCs w:val="24"/>
          <w:lang w:eastAsia="hu-HU"/>
        </w:rPr>
        <w:t>7</w:t>
      </w:r>
      <w:r w:rsidR="007510F6" w:rsidRPr="008C04D0">
        <w:rPr>
          <w:rFonts w:ascii="Times New Roman" w:eastAsia="Times New Roman" w:hAnsi="Times New Roman" w:cs="Times New Roman"/>
          <w:bCs/>
          <w:sz w:val="24"/>
          <w:szCs w:val="24"/>
          <w:lang w:eastAsia="hu-HU"/>
        </w:rPr>
        <w:t>.</w:t>
      </w:r>
    </w:p>
    <w:p w14:paraId="57770E29" w14:textId="77777777" w:rsidR="00A717CB" w:rsidRPr="008C04D0" w:rsidRDefault="00A717CB" w:rsidP="00A717CB">
      <w:pPr>
        <w:spacing w:after="0" w:line="240" w:lineRule="auto"/>
        <w:jc w:val="both"/>
        <w:rPr>
          <w:rFonts w:ascii="Times New Roman" w:eastAsia="Times New Roman" w:hAnsi="Times New Roman" w:cs="Times New Roman"/>
          <w:bCs/>
          <w:sz w:val="24"/>
          <w:szCs w:val="24"/>
          <w:lang w:eastAsia="hu-HU"/>
        </w:rPr>
      </w:pPr>
    </w:p>
    <w:p w14:paraId="0D672BD1" w14:textId="77777777" w:rsidR="00A717CB" w:rsidRPr="008C04D0" w:rsidRDefault="00A717CB" w:rsidP="00A717CB">
      <w:pPr>
        <w:spacing w:after="0" w:line="240" w:lineRule="auto"/>
        <w:jc w:val="both"/>
        <w:rPr>
          <w:rFonts w:ascii="Times New Roman" w:eastAsia="Times New Roman" w:hAnsi="Times New Roman" w:cs="Times New Roman"/>
          <w:b/>
          <w:bCs/>
          <w:sz w:val="24"/>
          <w:szCs w:val="24"/>
          <w:lang w:eastAsia="hu-HU"/>
        </w:rPr>
      </w:pP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t>Dr. Dobi Csaba</w:t>
      </w:r>
    </w:p>
    <w:p w14:paraId="4A089A23" w14:textId="77777777" w:rsidR="00A717CB" w:rsidRPr="008C04D0" w:rsidRDefault="00A717CB" w:rsidP="00A717CB">
      <w:pPr>
        <w:spacing w:after="0" w:line="240" w:lineRule="auto"/>
        <w:jc w:val="both"/>
        <w:rPr>
          <w:rFonts w:ascii="Times New Roman" w:eastAsia="Times New Roman" w:hAnsi="Times New Roman" w:cs="Times New Roman"/>
          <w:b/>
          <w:bCs/>
          <w:sz w:val="24"/>
          <w:szCs w:val="24"/>
          <w:lang w:eastAsia="hu-HU"/>
        </w:rPr>
      </w:pP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r>
      <w:r w:rsidRPr="008C04D0">
        <w:rPr>
          <w:rFonts w:ascii="Times New Roman" w:eastAsia="Times New Roman" w:hAnsi="Times New Roman" w:cs="Times New Roman"/>
          <w:b/>
          <w:bCs/>
          <w:sz w:val="24"/>
          <w:szCs w:val="24"/>
          <w:lang w:eastAsia="hu-HU"/>
        </w:rPr>
        <w:tab/>
        <w:t xml:space="preserve">      jegyző</w:t>
      </w:r>
    </w:p>
    <w:p w14:paraId="470E06CF"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002801BA"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Az előterjesztés a törvényességi követelményeknek megfelel:</w:t>
      </w:r>
    </w:p>
    <w:p w14:paraId="19D6FDD6"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67D4B63C"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351A926A" w14:textId="77777777" w:rsidR="0086608E" w:rsidRPr="008C04D0" w:rsidRDefault="0086608E" w:rsidP="0086608E">
      <w:pPr>
        <w:spacing w:after="0" w:line="240" w:lineRule="auto"/>
        <w:rPr>
          <w:rFonts w:ascii="Times New Roman" w:eastAsia="Calibri" w:hAnsi="Times New Roman" w:cs="Calibri"/>
          <w:sz w:val="24"/>
          <w:szCs w:val="24"/>
        </w:rPr>
      </w:pPr>
      <w:r w:rsidRPr="008C04D0">
        <w:rPr>
          <w:rFonts w:ascii="Times New Roman" w:eastAsia="Calibri" w:hAnsi="Times New Roman" w:cs="Calibri"/>
          <w:sz w:val="24"/>
          <w:szCs w:val="24"/>
        </w:rPr>
        <w:t>Kraszitsné dr. Czár Eszter</w:t>
      </w:r>
    </w:p>
    <w:p w14:paraId="66600C8B" w14:textId="2DDED2C7" w:rsidR="00A717CB" w:rsidRPr="008C04D0" w:rsidRDefault="006214CC" w:rsidP="00A717C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            aljegyző</w:t>
      </w:r>
    </w:p>
    <w:p w14:paraId="5343C440" w14:textId="77777777" w:rsidR="00A717CB" w:rsidRPr="008C04D0" w:rsidRDefault="00A717CB" w:rsidP="00A717CB">
      <w:pPr>
        <w:spacing w:after="0" w:line="240" w:lineRule="auto"/>
        <w:jc w:val="both"/>
        <w:rPr>
          <w:rFonts w:ascii="Times New Roman" w:eastAsia="Times New Roman" w:hAnsi="Times New Roman" w:cs="Times New Roman"/>
          <w:sz w:val="24"/>
          <w:szCs w:val="24"/>
          <w:lang w:eastAsia="hu-HU"/>
        </w:rPr>
      </w:pPr>
    </w:p>
    <w:p w14:paraId="69CCBAE4" w14:textId="77777777" w:rsidR="00A717CB" w:rsidRPr="008C04D0" w:rsidRDefault="00A717CB" w:rsidP="00A717CB">
      <w:pPr>
        <w:spacing w:after="0" w:line="240" w:lineRule="auto"/>
        <w:jc w:val="both"/>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br w:type="page"/>
      </w:r>
    </w:p>
    <w:p w14:paraId="6E2AAF64" w14:textId="0A0EC4E1" w:rsidR="00A717CB" w:rsidRPr="008C04D0" w:rsidRDefault="00810DFC" w:rsidP="00A717CB">
      <w:pPr>
        <w:spacing w:after="0" w:line="240" w:lineRule="auto"/>
        <w:jc w:val="right"/>
        <w:rPr>
          <w:rFonts w:ascii="Times New Roman" w:eastAsia="Times New Roman" w:hAnsi="Times New Roman" w:cs="Times New Roman"/>
          <w:sz w:val="20"/>
          <w:szCs w:val="20"/>
          <w:lang w:eastAsia="hu-HU"/>
        </w:rPr>
      </w:pPr>
      <w:r w:rsidRPr="008C04D0">
        <w:rPr>
          <w:rFonts w:ascii="Times New Roman" w:eastAsia="Times New Roman" w:hAnsi="Times New Roman" w:cs="Times New Roman"/>
          <w:sz w:val="20"/>
          <w:szCs w:val="20"/>
          <w:lang w:eastAsia="hu-HU"/>
        </w:rPr>
        <w:lastRenderedPageBreak/>
        <w:t>H</w:t>
      </w:r>
      <w:r w:rsidR="00A717CB" w:rsidRPr="008C04D0">
        <w:rPr>
          <w:rFonts w:ascii="Times New Roman" w:eastAsia="Times New Roman" w:hAnsi="Times New Roman" w:cs="Times New Roman"/>
          <w:sz w:val="20"/>
          <w:szCs w:val="20"/>
          <w:lang w:eastAsia="hu-HU"/>
        </w:rPr>
        <w:t>atározati javaslat melléklete</w:t>
      </w:r>
    </w:p>
    <w:p w14:paraId="7697851D" w14:textId="77777777" w:rsidR="00A717CB" w:rsidRPr="008C04D0" w:rsidRDefault="00A717CB" w:rsidP="00A717CB">
      <w:pPr>
        <w:spacing w:after="0" w:line="240" w:lineRule="auto"/>
        <w:jc w:val="both"/>
        <w:rPr>
          <w:rFonts w:ascii="Times New Roman" w:eastAsia="Times New Roman" w:hAnsi="Times New Roman" w:cs="Times New Roman"/>
          <w:sz w:val="12"/>
          <w:szCs w:val="12"/>
          <w:lang w:eastAsia="hu-HU"/>
        </w:rPr>
      </w:pPr>
    </w:p>
    <w:p w14:paraId="2DDA980E" w14:textId="48726000" w:rsidR="00A717CB" w:rsidRPr="008C04D0" w:rsidRDefault="00A717CB" w:rsidP="00A717CB">
      <w:pPr>
        <w:spacing w:after="0" w:line="240" w:lineRule="auto"/>
        <w:jc w:val="center"/>
        <w:rPr>
          <w:rFonts w:ascii="Times New Roman" w:eastAsia="Times New Roman" w:hAnsi="Times New Roman" w:cs="Times New Roman"/>
          <w:b/>
          <w:sz w:val="26"/>
          <w:szCs w:val="26"/>
          <w:lang w:eastAsia="hu-HU"/>
        </w:rPr>
      </w:pPr>
      <w:r w:rsidRPr="008C04D0">
        <w:rPr>
          <w:rFonts w:ascii="Times New Roman" w:eastAsia="Times New Roman" w:hAnsi="Times New Roman" w:cs="Times New Roman"/>
          <w:b/>
          <w:sz w:val="26"/>
          <w:szCs w:val="26"/>
          <w:lang w:eastAsia="hu-HU"/>
        </w:rPr>
        <w:t xml:space="preserve">Beszámoló a Hajdú-Bihar </w:t>
      </w:r>
      <w:r w:rsidR="00430782" w:rsidRPr="008C04D0">
        <w:rPr>
          <w:rFonts w:ascii="Times New Roman" w:eastAsia="Times New Roman" w:hAnsi="Times New Roman" w:cs="Times New Roman"/>
          <w:b/>
          <w:sz w:val="26"/>
          <w:szCs w:val="26"/>
          <w:lang w:eastAsia="hu-HU"/>
        </w:rPr>
        <w:t>Vár</w:t>
      </w:r>
      <w:r w:rsidR="00AE42E0" w:rsidRPr="008C04D0">
        <w:rPr>
          <w:rFonts w:ascii="Times New Roman" w:eastAsia="Times New Roman" w:hAnsi="Times New Roman" w:cs="Times New Roman"/>
          <w:b/>
          <w:sz w:val="26"/>
          <w:szCs w:val="26"/>
          <w:lang w:eastAsia="hu-HU"/>
        </w:rPr>
        <w:t>megye</w:t>
      </w:r>
      <w:r w:rsidRPr="008C04D0">
        <w:rPr>
          <w:rFonts w:ascii="Times New Roman" w:eastAsia="Times New Roman" w:hAnsi="Times New Roman" w:cs="Times New Roman"/>
          <w:b/>
          <w:sz w:val="26"/>
          <w:szCs w:val="26"/>
          <w:lang w:eastAsia="hu-HU"/>
        </w:rPr>
        <w:t xml:space="preserve">i Önkormányzati Hivatal </w:t>
      </w:r>
    </w:p>
    <w:p w14:paraId="360827EE" w14:textId="375B0EB8" w:rsidR="00A717CB" w:rsidRPr="008C04D0" w:rsidRDefault="00A717CB" w:rsidP="00A717CB">
      <w:pPr>
        <w:spacing w:after="0" w:line="240" w:lineRule="auto"/>
        <w:jc w:val="center"/>
        <w:rPr>
          <w:rFonts w:ascii="Times New Roman" w:eastAsia="Times New Roman" w:hAnsi="Times New Roman" w:cs="Times New Roman"/>
          <w:sz w:val="24"/>
          <w:szCs w:val="24"/>
          <w:lang w:eastAsia="hu-HU"/>
        </w:rPr>
      </w:pPr>
      <w:r w:rsidRPr="008C04D0">
        <w:rPr>
          <w:rFonts w:ascii="Times New Roman" w:eastAsia="Times New Roman" w:hAnsi="Times New Roman" w:cs="Times New Roman"/>
          <w:b/>
          <w:sz w:val="26"/>
          <w:szCs w:val="26"/>
          <w:lang w:eastAsia="hu-HU"/>
        </w:rPr>
        <w:t>20</w:t>
      </w:r>
      <w:r w:rsidR="00A85898" w:rsidRPr="008C04D0">
        <w:rPr>
          <w:rFonts w:ascii="Times New Roman" w:eastAsia="Times New Roman" w:hAnsi="Times New Roman" w:cs="Times New Roman"/>
          <w:b/>
          <w:sz w:val="26"/>
          <w:szCs w:val="26"/>
          <w:lang w:eastAsia="hu-HU"/>
        </w:rPr>
        <w:t>2</w:t>
      </w:r>
      <w:r w:rsidR="00430782" w:rsidRPr="008C04D0">
        <w:rPr>
          <w:rFonts w:ascii="Times New Roman" w:eastAsia="Times New Roman" w:hAnsi="Times New Roman" w:cs="Times New Roman"/>
          <w:b/>
          <w:sz w:val="26"/>
          <w:szCs w:val="26"/>
          <w:lang w:eastAsia="hu-HU"/>
        </w:rPr>
        <w:t>2</w:t>
      </w:r>
      <w:r w:rsidRPr="008C04D0">
        <w:rPr>
          <w:rFonts w:ascii="Times New Roman" w:eastAsia="Times New Roman" w:hAnsi="Times New Roman" w:cs="Times New Roman"/>
          <w:b/>
          <w:sz w:val="26"/>
          <w:szCs w:val="26"/>
          <w:lang w:eastAsia="hu-HU"/>
        </w:rPr>
        <w:t>. évben végzett tevékenységéről</w:t>
      </w:r>
    </w:p>
    <w:p w14:paraId="71F09CF1" w14:textId="77777777" w:rsidR="00A717CB" w:rsidRPr="008C04D0" w:rsidRDefault="00A717CB" w:rsidP="00A717CB">
      <w:pPr>
        <w:spacing w:after="0" w:line="240" w:lineRule="auto"/>
        <w:rPr>
          <w:rFonts w:ascii="Times New Roman" w:eastAsia="Times New Roman" w:hAnsi="Times New Roman" w:cs="Times New Roman"/>
          <w:sz w:val="12"/>
          <w:szCs w:val="12"/>
          <w:lang w:eastAsia="hu-HU"/>
        </w:rPr>
      </w:pPr>
    </w:p>
    <w:p w14:paraId="51159F7C" w14:textId="0E967FC4" w:rsidR="00C04692" w:rsidRPr="008C04D0" w:rsidRDefault="00C04692" w:rsidP="00C04692">
      <w:pPr>
        <w:spacing w:after="0" w:line="240" w:lineRule="auto"/>
        <w:jc w:val="center"/>
        <w:rPr>
          <w:rFonts w:ascii="Times New Roman" w:eastAsia="Times New Roman" w:hAnsi="Times New Roman" w:cs="Times New Roman"/>
          <w:b/>
          <w:sz w:val="24"/>
          <w:szCs w:val="24"/>
          <w:u w:val="single"/>
          <w:lang w:eastAsia="hu-HU"/>
        </w:rPr>
      </w:pPr>
      <w:r w:rsidRPr="008C04D0">
        <w:rPr>
          <w:rFonts w:ascii="Times New Roman" w:eastAsia="Times New Roman" w:hAnsi="Times New Roman" w:cs="Times New Roman"/>
          <w:b/>
          <w:sz w:val="24"/>
          <w:szCs w:val="24"/>
          <w:u w:val="single"/>
          <w:lang w:eastAsia="hu-HU"/>
        </w:rPr>
        <w:t>Bevezetés</w:t>
      </w:r>
    </w:p>
    <w:p w14:paraId="3EB03D06" w14:textId="77777777" w:rsidR="00C04692" w:rsidRPr="008C04D0" w:rsidRDefault="00C04692" w:rsidP="00C04692">
      <w:pPr>
        <w:spacing w:after="0" w:line="240" w:lineRule="auto"/>
        <w:jc w:val="center"/>
        <w:rPr>
          <w:rFonts w:ascii="Times New Roman" w:eastAsia="Times New Roman" w:hAnsi="Times New Roman" w:cs="Times New Roman"/>
          <w:b/>
          <w:sz w:val="24"/>
          <w:szCs w:val="24"/>
          <w:u w:val="single"/>
          <w:lang w:eastAsia="hu-HU"/>
        </w:rPr>
      </w:pPr>
    </w:p>
    <w:p w14:paraId="459429F2" w14:textId="632EEBDE"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Magyarország helyi önkormányzatairól szóló 2011. évi CLXXXIX. törvény (Mötv.) </w:t>
      </w:r>
      <w:r w:rsidRPr="008C04D0">
        <w:rPr>
          <w:rFonts w:ascii="Times New Roman" w:eastAsia="Times New Roman" w:hAnsi="Times New Roman" w:cs="Times New Roman"/>
          <w:sz w:val="24"/>
          <w:szCs w:val="24"/>
          <w:lang w:eastAsia="hu-HU"/>
        </w:rPr>
        <w:br/>
        <w:t xml:space="preserve">27. § (1) bekezdése értelmében a vármegyei önkormányzat területi önkormányzat, amely törvényben meghatározottak szerint területfejlesztési, vidékfejlesztési, területrendezési, valamint koordinációs feladatokat lát el, mely hatásköröket elsősorban a területfejlesztésről és a területrendezésről szóló 1996. évi XXI. törvény tölti meg tartalommal, ennek megfelelően a közgyűlés végrehajtó szerveként funkcionáló önkormányzati hivatal feladatait is alapvetően ez a törvény determinálja. A beszámolási időszakban a következő személyi állományt érintő változások történtek a Hivatalban: </w:t>
      </w:r>
    </w:p>
    <w:p w14:paraId="5E3976B1" w14:textId="3F8A41A2"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Fejlesztési, Tervezési és Stratégiai Osztály </w:t>
      </w:r>
      <w:r w:rsidR="002765E3" w:rsidRPr="008C04D0">
        <w:rPr>
          <w:rFonts w:ascii="Times New Roman" w:eastAsia="Times New Roman" w:hAnsi="Times New Roman" w:cs="Times New Roman"/>
          <w:sz w:val="24"/>
          <w:szCs w:val="24"/>
          <w:lang w:eastAsia="hu-HU"/>
        </w:rPr>
        <w:t xml:space="preserve">keretei között működő </w:t>
      </w:r>
      <w:r w:rsidRPr="008C04D0">
        <w:rPr>
          <w:rFonts w:ascii="Times New Roman" w:eastAsia="Times New Roman" w:hAnsi="Times New Roman" w:cs="Times New Roman"/>
          <w:sz w:val="24"/>
          <w:szCs w:val="24"/>
          <w:lang w:eastAsia="hu-HU"/>
        </w:rPr>
        <w:t xml:space="preserve">Fejlesztési Csoportban </w:t>
      </w:r>
      <w:r w:rsidR="002765E3" w:rsidRPr="008C04D0">
        <w:rPr>
          <w:rFonts w:ascii="Times New Roman" w:eastAsia="Times New Roman" w:hAnsi="Times New Roman" w:cs="Times New Roman"/>
          <w:sz w:val="24"/>
          <w:szCs w:val="24"/>
          <w:lang w:eastAsia="hu-HU"/>
        </w:rPr>
        <w:br/>
      </w:r>
      <w:r w:rsidRPr="008C04D0">
        <w:rPr>
          <w:rFonts w:ascii="Times New Roman" w:eastAsia="Times New Roman" w:hAnsi="Times New Roman" w:cs="Times New Roman"/>
          <w:sz w:val="24"/>
          <w:szCs w:val="24"/>
          <w:lang w:eastAsia="hu-HU"/>
        </w:rPr>
        <w:t>2 fővel létesített a hivatal munkaviszonyt paktumirodai feladatok ellátására</w:t>
      </w:r>
      <w:r w:rsidR="00ED7B7C" w:rsidRPr="008C04D0">
        <w:rPr>
          <w:rFonts w:ascii="Times New Roman" w:eastAsia="Times New Roman" w:hAnsi="Times New Roman" w:cs="Times New Roman"/>
          <w:sz w:val="24"/>
          <w:szCs w:val="24"/>
          <w:lang w:eastAsia="hu-HU"/>
        </w:rPr>
        <w:t xml:space="preserve">, </w:t>
      </w:r>
      <w:r w:rsidR="002765E3" w:rsidRPr="008C04D0">
        <w:rPr>
          <w:rFonts w:ascii="Times New Roman" w:eastAsia="Times New Roman" w:hAnsi="Times New Roman" w:cs="Times New Roman"/>
          <w:sz w:val="24"/>
          <w:szCs w:val="24"/>
          <w:lang w:eastAsia="hu-HU"/>
        </w:rPr>
        <w:t xml:space="preserve">valamint </w:t>
      </w:r>
      <w:r w:rsidRPr="008C04D0">
        <w:rPr>
          <w:rFonts w:ascii="Times New Roman" w:eastAsia="Times New Roman" w:hAnsi="Times New Roman" w:cs="Times New Roman"/>
          <w:sz w:val="24"/>
          <w:szCs w:val="24"/>
          <w:lang w:eastAsia="hu-HU"/>
        </w:rPr>
        <w:t xml:space="preserve">1 fő április hónaptól táppénzen, majd szülési szabadságon tartózkodott, </w:t>
      </w:r>
      <w:r w:rsidR="002765E3" w:rsidRPr="008C04D0">
        <w:rPr>
          <w:rFonts w:ascii="Times New Roman" w:eastAsia="Times New Roman" w:hAnsi="Times New Roman" w:cs="Times New Roman"/>
          <w:sz w:val="24"/>
          <w:szCs w:val="24"/>
          <w:lang w:eastAsia="hu-HU"/>
        </w:rPr>
        <w:t xml:space="preserve">ezt követően pedig </w:t>
      </w:r>
      <w:r w:rsidRPr="008C04D0">
        <w:rPr>
          <w:rFonts w:ascii="Times New Roman" w:eastAsia="Times New Roman" w:hAnsi="Times New Roman" w:cs="Times New Roman"/>
          <w:sz w:val="24"/>
          <w:szCs w:val="24"/>
          <w:lang w:eastAsia="hu-HU"/>
        </w:rPr>
        <w:t xml:space="preserve">fizetés nélküli szabadságot igényelt. 1 fő gyeden tartózkodó kolléganő október hónapban </w:t>
      </w:r>
      <w:r w:rsidR="00ED7B7C" w:rsidRPr="008C04D0">
        <w:rPr>
          <w:rFonts w:ascii="Times New Roman" w:eastAsia="Times New Roman" w:hAnsi="Times New Roman" w:cs="Times New Roman"/>
          <w:sz w:val="24"/>
          <w:szCs w:val="24"/>
          <w:lang w:eastAsia="hu-HU"/>
        </w:rPr>
        <w:t xml:space="preserve">szülési szabadságot, ezt követően fizetés nélküli szabadságot igényelt. </w:t>
      </w:r>
      <w:r w:rsidRPr="008C04D0">
        <w:rPr>
          <w:rFonts w:ascii="Times New Roman" w:eastAsia="Times New Roman" w:hAnsi="Times New Roman" w:cs="Times New Roman"/>
          <w:sz w:val="24"/>
          <w:szCs w:val="24"/>
          <w:lang w:eastAsia="hu-HU"/>
        </w:rPr>
        <w:t xml:space="preserve">1 fő tartós távolléten lévő kolléganő október hónapban munkába állt, majd </w:t>
      </w:r>
      <w:r w:rsidR="002765E3" w:rsidRPr="008C04D0">
        <w:rPr>
          <w:rFonts w:ascii="Times New Roman" w:eastAsia="Times New Roman" w:hAnsi="Times New Roman" w:cs="Times New Roman"/>
          <w:sz w:val="24"/>
          <w:szCs w:val="24"/>
          <w:lang w:eastAsia="hu-HU"/>
        </w:rPr>
        <w:t xml:space="preserve">köztisztviselői </w:t>
      </w:r>
      <w:r w:rsidRPr="008C04D0">
        <w:rPr>
          <w:rFonts w:ascii="Times New Roman" w:eastAsia="Times New Roman" w:hAnsi="Times New Roman" w:cs="Times New Roman"/>
          <w:sz w:val="24"/>
          <w:szCs w:val="24"/>
          <w:lang w:eastAsia="hu-HU"/>
        </w:rPr>
        <w:t>jogviszonyát közös megegyezéssel megszüntet</w:t>
      </w:r>
      <w:r w:rsidR="002765E3" w:rsidRPr="008C04D0">
        <w:rPr>
          <w:rFonts w:ascii="Times New Roman" w:eastAsia="Times New Roman" w:hAnsi="Times New Roman" w:cs="Times New Roman"/>
          <w:sz w:val="24"/>
          <w:szCs w:val="24"/>
          <w:lang w:eastAsia="hu-HU"/>
        </w:rPr>
        <w:t>ve</w:t>
      </w:r>
      <w:r w:rsidRPr="008C04D0">
        <w:rPr>
          <w:rFonts w:ascii="Times New Roman" w:eastAsia="Times New Roman" w:hAnsi="Times New Roman" w:cs="Times New Roman"/>
          <w:sz w:val="24"/>
          <w:szCs w:val="24"/>
          <w:lang w:eastAsia="hu-HU"/>
        </w:rPr>
        <w:t xml:space="preserve">, a főépítészi feladatokat megbízási szerződés formájában látja el a továbbiakban. </w:t>
      </w:r>
    </w:p>
    <w:p w14:paraId="45AA30E9" w14:textId="0EF58F8A"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Program Megvalósító Csoportban 1 fő - jogviszonyváltást követően, az addigi projektasszisztensi feladatok helyett - csoportvezetői feladatokat lát el</w:t>
      </w:r>
      <w:r w:rsidR="00946B46" w:rsidRPr="008C04D0">
        <w:rPr>
          <w:rFonts w:ascii="Times New Roman" w:eastAsia="Times New Roman" w:hAnsi="Times New Roman" w:cs="Times New Roman"/>
          <w:sz w:val="24"/>
          <w:szCs w:val="24"/>
          <w:lang w:eastAsia="hu-HU"/>
        </w:rPr>
        <w:t xml:space="preserve">, </w:t>
      </w:r>
      <w:r w:rsidRPr="008C04D0">
        <w:rPr>
          <w:rFonts w:ascii="Times New Roman" w:eastAsia="Times New Roman" w:hAnsi="Times New Roman" w:cs="Times New Roman"/>
          <w:sz w:val="24"/>
          <w:szCs w:val="24"/>
          <w:lang w:eastAsia="hu-HU"/>
        </w:rPr>
        <w:t>a csoportba</w:t>
      </w:r>
      <w:r w:rsidR="00A358F4" w:rsidRPr="008C04D0">
        <w:rPr>
          <w:rFonts w:ascii="Times New Roman" w:eastAsia="Times New Roman" w:hAnsi="Times New Roman" w:cs="Times New Roman"/>
          <w:sz w:val="24"/>
          <w:szCs w:val="24"/>
          <w:lang w:eastAsia="hu-HU"/>
        </w:rPr>
        <w:t>n</w:t>
      </w:r>
      <w:r w:rsidRPr="008C04D0">
        <w:rPr>
          <w:rFonts w:ascii="Times New Roman" w:eastAsia="Times New Roman" w:hAnsi="Times New Roman" w:cs="Times New Roman"/>
          <w:sz w:val="24"/>
          <w:szCs w:val="24"/>
          <w:lang w:eastAsia="hu-HU"/>
        </w:rPr>
        <w:t xml:space="preserve"> 4 fő multimédia-fejlesztőként tevékenykedik; valamint 6 fővel pályázatok megvalósításával összefüggő feladatok ellátására létesült teljes, illetve részmunkaidős munkaviszony, melyből 1 fő</w:t>
      </w:r>
      <w:r w:rsidR="00A358F4" w:rsidRPr="008C04D0">
        <w:rPr>
          <w:rFonts w:ascii="Times New Roman" w:eastAsia="Times New Roman" w:hAnsi="Times New Roman" w:cs="Times New Roman"/>
          <w:sz w:val="24"/>
          <w:szCs w:val="24"/>
          <w:lang w:eastAsia="hu-HU"/>
        </w:rPr>
        <w:t>nek</w:t>
      </w:r>
      <w:r w:rsidRPr="008C04D0">
        <w:rPr>
          <w:rFonts w:ascii="Times New Roman" w:eastAsia="Times New Roman" w:hAnsi="Times New Roman" w:cs="Times New Roman"/>
          <w:sz w:val="24"/>
          <w:szCs w:val="24"/>
          <w:lang w:eastAsia="hu-HU"/>
        </w:rPr>
        <w:t xml:space="preserve"> közös megegyezéssel december hónapban </w:t>
      </w:r>
      <w:r w:rsidR="00A358F4" w:rsidRPr="008C04D0">
        <w:rPr>
          <w:rFonts w:ascii="Times New Roman" w:eastAsia="Times New Roman" w:hAnsi="Times New Roman" w:cs="Times New Roman"/>
          <w:sz w:val="24"/>
          <w:szCs w:val="24"/>
          <w:lang w:eastAsia="hu-HU"/>
        </w:rPr>
        <w:t xml:space="preserve">megszüntetésre került a </w:t>
      </w:r>
      <w:r w:rsidRPr="008C04D0">
        <w:rPr>
          <w:rFonts w:ascii="Times New Roman" w:eastAsia="Times New Roman" w:hAnsi="Times New Roman" w:cs="Times New Roman"/>
          <w:sz w:val="24"/>
          <w:szCs w:val="24"/>
          <w:lang w:eastAsia="hu-HU"/>
        </w:rPr>
        <w:t>munkaviszony</w:t>
      </w:r>
      <w:r w:rsidR="00A358F4" w:rsidRPr="008C04D0">
        <w:rPr>
          <w:rFonts w:ascii="Times New Roman" w:eastAsia="Times New Roman" w:hAnsi="Times New Roman" w:cs="Times New Roman"/>
          <w:sz w:val="24"/>
          <w:szCs w:val="24"/>
          <w:lang w:eastAsia="hu-HU"/>
        </w:rPr>
        <w:t>a.</w:t>
      </w:r>
    </w:p>
    <w:p w14:paraId="2D232413" w14:textId="3D003107"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Vezetői Titkárság, a Jogi és Koordinációs Osztály, a Közgazdasági Osztály, </w:t>
      </w:r>
      <w:r w:rsidR="0030594D">
        <w:rPr>
          <w:rFonts w:ascii="Times New Roman" w:eastAsia="Times New Roman" w:hAnsi="Times New Roman" w:cs="Times New Roman"/>
          <w:sz w:val="24"/>
          <w:szCs w:val="24"/>
          <w:lang w:eastAsia="hu-HU"/>
        </w:rPr>
        <w:t>valamint</w:t>
      </w:r>
      <w:r w:rsidRPr="008C04D0">
        <w:rPr>
          <w:rFonts w:ascii="Times New Roman" w:eastAsia="Times New Roman" w:hAnsi="Times New Roman" w:cs="Times New Roman"/>
          <w:sz w:val="24"/>
          <w:szCs w:val="24"/>
          <w:lang w:eastAsia="hu-HU"/>
        </w:rPr>
        <w:t xml:space="preserve"> a Fejlesztési, Tervezési és Stratégiai Osztály </w:t>
      </w:r>
      <w:r w:rsidR="007D1EBA" w:rsidRPr="008C04D0">
        <w:rPr>
          <w:rFonts w:ascii="Times New Roman" w:eastAsia="Times New Roman" w:hAnsi="Times New Roman" w:cs="Times New Roman"/>
          <w:sz w:val="24"/>
          <w:szCs w:val="24"/>
          <w:lang w:eastAsia="hu-HU"/>
        </w:rPr>
        <w:t>keretein belül működő</w:t>
      </w:r>
      <w:r w:rsidRPr="008C04D0">
        <w:rPr>
          <w:rFonts w:ascii="Times New Roman" w:eastAsia="Times New Roman" w:hAnsi="Times New Roman" w:cs="Times New Roman"/>
          <w:sz w:val="24"/>
          <w:szCs w:val="24"/>
          <w:lang w:eastAsia="hu-HU"/>
        </w:rPr>
        <w:t xml:space="preserve"> Nemzetközi Csoport létszáma nem változott.</w:t>
      </w:r>
    </w:p>
    <w:p w14:paraId="027FB82F" w14:textId="77777777"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Hivatal szervezeti felépítése és létszámállománya 2022. december 31-ei állapot szerint a következő volt:</w:t>
      </w:r>
    </w:p>
    <w:p w14:paraId="78C9859D" w14:textId="77777777"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közgyűlés elnöke és a jegyző közvetlen irányítása alá tartozó szervezeti egységek:</w:t>
      </w:r>
    </w:p>
    <w:p w14:paraId="6617CE1F" w14:textId="77777777" w:rsidR="00C04692" w:rsidRPr="008C04D0" w:rsidRDefault="00C04692" w:rsidP="0063668B">
      <w:pPr>
        <w:numPr>
          <w:ilvl w:val="0"/>
          <w:numId w:val="2"/>
        </w:numPr>
        <w:tabs>
          <w:tab w:val="num" w:pos="720"/>
        </w:tabs>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Vezetői Titkárság</w:t>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t xml:space="preserve">  3 fő</w:t>
      </w:r>
    </w:p>
    <w:p w14:paraId="3A4B765F" w14:textId="77777777"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p>
    <w:p w14:paraId="7C08DEB1" w14:textId="77777777"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jegyző közvetlen irányítása alá tartozó szervezeti egységek:</w:t>
      </w:r>
    </w:p>
    <w:p w14:paraId="7B5437BD" w14:textId="77777777" w:rsidR="00C04692" w:rsidRPr="008C04D0" w:rsidRDefault="00C04692" w:rsidP="0063668B">
      <w:pPr>
        <w:numPr>
          <w:ilvl w:val="0"/>
          <w:numId w:val="3"/>
        </w:num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Fejlesztési, Tervezési és Stratégiai Osztály</w:t>
      </w:r>
    </w:p>
    <w:p w14:paraId="68EB4F36" w14:textId="77777777" w:rsidR="00C04692" w:rsidRPr="008C04D0" w:rsidRDefault="00C04692" w:rsidP="00C04692">
      <w:pPr>
        <w:spacing w:after="0" w:line="240" w:lineRule="auto"/>
        <w:ind w:left="360"/>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aa) Fejlesztési Csoport</w:t>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t xml:space="preserve"> 10 fő </w:t>
      </w:r>
    </w:p>
    <w:p w14:paraId="264AA6B5" w14:textId="77777777" w:rsidR="00C04692" w:rsidRPr="008C04D0" w:rsidRDefault="00C04692" w:rsidP="00C04692">
      <w:pPr>
        <w:spacing w:after="0" w:line="240" w:lineRule="auto"/>
        <w:ind w:left="360"/>
        <w:jc w:val="both"/>
        <w:rPr>
          <w:rFonts w:ascii="Times New Roman" w:eastAsia="Times New Roman" w:hAnsi="Times New Roman" w:cs="Times New Roman"/>
          <w:sz w:val="16"/>
          <w:szCs w:val="16"/>
          <w:lang w:eastAsia="hu-HU"/>
        </w:rPr>
      </w:pPr>
      <w:r w:rsidRPr="008C04D0">
        <w:rPr>
          <w:rFonts w:ascii="Times New Roman" w:eastAsia="Times New Roman" w:hAnsi="Times New Roman" w:cs="Times New Roman"/>
          <w:sz w:val="24"/>
          <w:szCs w:val="24"/>
          <w:lang w:eastAsia="hu-HU"/>
        </w:rPr>
        <w:t xml:space="preserve">(ebből 2 fő gyermekvállalás miatt tartós távolléten volt),  </w:t>
      </w:r>
    </w:p>
    <w:p w14:paraId="18EA2A4C" w14:textId="77777777" w:rsidR="00C04692" w:rsidRPr="008C04D0" w:rsidRDefault="00C04692" w:rsidP="00C04692">
      <w:pPr>
        <w:spacing w:after="0" w:line="240" w:lineRule="auto"/>
        <w:ind w:left="360"/>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ab) Nemzetközi Csoport</w:t>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t xml:space="preserve">  4 fő</w:t>
      </w:r>
    </w:p>
    <w:p w14:paraId="6A657674" w14:textId="77777777" w:rsidR="00C04692" w:rsidRPr="008C04D0" w:rsidRDefault="00C04692" w:rsidP="0063668B">
      <w:pPr>
        <w:numPr>
          <w:ilvl w:val="0"/>
          <w:numId w:val="3"/>
        </w:num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Jogi és Koordinációs Osztály</w:t>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t xml:space="preserve">  4 fő (ebből 1 fő aljegyző)</w:t>
      </w:r>
    </w:p>
    <w:p w14:paraId="517E3FF8" w14:textId="77777777" w:rsidR="00C04692" w:rsidRPr="008C04D0" w:rsidRDefault="00C04692" w:rsidP="0063668B">
      <w:pPr>
        <w:numPr>
          <w:ilvl w:val="0"/>
          <w:numId w:val="3"/>
        </w:num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Közgazdasági Osztály</w:t>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t xml:space="preserve">  4 fő</w:t>
      </w:r>
    </w:p>
    <w:p w14:paraId="7368E249" w14:textId="77777777" w:rsidR="00C04692" w:rsidRPr="008C04D0" w:rsidRDefault="00C04692" w:rsidP="0063668B">
      <w:pPr>
        <w:numPr>
          <w:ilvl w:val="0"/>
          <w:numId w:val="3"/>
        </w:num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Program Megvalósító Csoport</w:t>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r>
      <w:r w:rsidRPr="008C04D0">
        <w:rPr>
          <w:rFonts w:ascii="Times New Roman" w:eastAsia="Times New Roman" w:hAnsi="Times New Roman" w:cs="Times New Roman"/>
          <w:sz w:val="24"/>
          <w:szCs w:val="24"/>
          <w:lang w:eastAsia="hu-HU"/>
        </w:rPr>
        <w:tab/>
        <w:t>13 fő</w:t>
      </w:r>
    </w:p>
    <w:p w14:paraId="19BDF884" w14:textId="77777777" w:rsidR="00C04692" w:rsidRPr="008C04D0" w:rsidRDefault="00C04692" w:rsidP="00C04692">
      <w:pPr>
        <w:spacing w:after="0" w:line="240" w:lineRule="auto"/>
        <w:jc w:val="both"/>
        <w:rPr>
          <w:rFonts w:ascii="Times New Roman" w:eastAsia="Times New Roman" w:hAnsi="Times New Roman" w:cs="Times New Roman"/>
          <w:sz w:val="24"/>
          <w:szCs w:val="24"/>
          <w:lang w:eastAsia="hu-HU"/>
        </w:rPr>
      </w:pPr>
    </w:p>
    <w:p w14:paraId="1C73B849" w14:textId="1D8CE79A" w:rsidR="002D2691" w:rsidRPr="008C04D0" w:rsidRDefault="00C04692" w:rsidP="002D2691">
      <w:pPr>
        <w:spacing w:after="0" w:line="240" w:lineRule="auto"/>
        <w:jc w:val="both"/>
        <w:rPr>
          <w:rFonts w:ascii="Calibri" w:eastAsia="Calibri" w:hAnsi="Calibri" w:cs="Times New Roman"/>
        </w:rPr>
      </w:pPr>
      <w:r w:rsidRPr="008C04D0">
        <w:rPr>
          <w:rFonts w:ascii="Times New Roman" w:eastAsia="Times New Roman" w:hAnsi="Times New Roman" w:cs="Times New Roman"/>
          <w:sz w:val="24"/>
          <w:szCs w:val="24"/>
          <w:lang w:eastAsia="hu-HU"/>
        </w:rPr>
        <w:t xml:space="preserve">A Hivatalt a jegyző vezeti, őt pedig az aljegyző helyettesíti, aki egyben ellátja a Jogi és Koordinációs Osztály osztályvezetői feladatait is. Mind a jegyző, mind pedig az aljegyző – a törvényben meghatározott feladataik ellátásán túlmenően - részt vesznek a mindennapi operatív munkában, szükség szerint támogatják a szervezeti egységek adott ügyekhez kapcsolódó munkavégzését. A közszolgálati-, illetve munkaviszonyban álló személyi állományon túl, az elvégzendő tevékenység eseti jellegére figyelemmel, megbízási jogviszonyban álló személyek is részt vesznek a munkavégzésben. </w:t>
      </w:r>
      <w:r w:rsidR="002D2691" w:rsidRPr="008C04D0">
        <w:rPr>
          <w:rFonts w:ascii="Calibri" w:eastAsia="Calibri" w:hAnsi="Calibri" w:cs="Times New Roman"/>
        </w:rPr>
        <w:br w:type="page"/>
      </w:r>
    </w:p>
    <w:p w14:paraId="2B7E5CC7" w14:textId="3F6CD566" w:rsidR="004D1C57" w:rsidRPr="008C04D0" w:rsidRDefault="004D1C57" w:rsidP="0063668B">
      <w:pPr>
        <w:numPr>
          <w:ilvl w:val="0"/>
          <w:numId w:val="8"/>
        </w:numPr>
        <w:spacing w:after="0" w:line="240" w:lineRule="auto"/>
        <w:jc w:val="center"/>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lastRenderedPageBreak/>
        <w:t>Fejezet</w:t>
      </w:r>
    </w:p>
    <w:p w14:paraId="0DE71C41" w14:textId="3DDC6B5A" w:rsidR="00807E42" w:rsidRPr="008C04D0" w:rsidRDefault="00807E42" w:rsidP="00EA6A88">
      <w:pPr>
        <w:spacing w:after="0" w:line="240" w:lineRule="auto"/>
        <w:jc w:val="center"/>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u w:val="single"/>
          <w:lang w:eastAsia="hu-HU"/>
        </w:rPr>
        <w:t>Fejlesztési, Tervezési és Stratégiai Osztály</w:t>
      </w:r>
    </w:p>
    <w:p w14:paraId="7633AC85" w14:textId="77777777" w:rsidR="00807E42" w:rsidRPr="008C04D0" w:rsidRDefault="00807E42" w:rsidP="00807E42">
      <w:pPr>
        <w:spacing w:after="0" w:line="240" w:lineRule="auto"/>
        <w:jc w:val="center"/>
        <w:rPr>
          <w:rFonts w:ascii="Times New Roman" w:eastAsia="Times New Roman" w:hAnsi="Times New Roman" w:cs="Times New Roman"/>
          <w:b/>
          <w:sz w:val="24"/>
          <w:szCs w:val="24"/>
          <w:u w:val="single"/>
          <w:lang w:eastAsia="hu-HU"/>
        </w:rPr>
      </w:pPr>
      <w:r w:rsidRPr="008C04D0">
        <w:rPr>
          <w:rFonts w:ascii="Times New Roman" w:eastAsia="Times New Roman" w:hAnsi="Times New Roman" w:cs="Times New Roman"/>
          <w:b/>
          <w:sz w:val="24"/>
          <w:szCs w:val="24"/>
          <w:u w:val="single"/>
          <w:lang w:eastAsia="hu-HU"/>
        </w:rPr>
        <w:t>I/1. Fejlesztési Csoport</w:t>
      </w:r>
    </w:p>
    <w:p w14:paraId="29E80FC5" w14:textId="0CB5CDF5" w:rsidR="000359B7" w:rsidRDefault="000359B7" w:rsidP="000359B7">
      <w:pPr>
        <w:spacing w:after="0" w:line="240" w:lineRule="auto"/>
        <w:jc w:val="both"/>
        <w:rPr>
          <w:rFonts w:ascii="Times New Roman" w:eastAsia="Calibri" w:hAnsi="Times New Roman" w:cs="Times New Roman"/>
          <w:sz w:val="24"/>
          <w:szCs w:val="24"/>
        </w:rPr>
      </w:pPr>
    </w:p>
    <w:p w14:paraId="54CB4D80" w14:textId="77777777" w:rsidR="0063668B" w:rsidRPr="0063668B" w:rsidRDefault="0063668B" w:rsidP="0063668B">
      <w:pPr>
        <w:numPr>
          <w:ilvl w:val="0"/>
          <w:numId w:val="13"/>
        </w:num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A Megyei Önkormányzat saját projektjei</w:t>
      </w:r>
    </w:p>
    <w:p w14:paraId="1669144C" w14:textId="77777777" w:rsidR="0063668B" w:rsidRPr="0063668B" w:rsidRDefault="0063668B" w:rsidP="0063668B">
      <w:pPr>
        <w:spacing w:after="0" w:line="240" w:lineRule="auto"/>
        <w:jc w:val="both"/>
        <w:rPr>
          <w:rFonts w:ascii="Times New Roman" w:eastAsia="Calibri" w:hAnsi="Times New Roman" w:cs="Times New Roman"/>
          <w:b/>
          <w:sz w:val="24"/>
          <w:szCs w:val="24"/>
        </w:rPr>
      </w:pPr>
    </w:p>
    <w:p w14:paraId="583C778F" w14:textId="77777777" w:rsidR="0063668B" w:rsidRPr="0063668B" w:rsidRDefault="0063668B" w:rsidP="0063668B">
      <w:pPr>
        <w:numPr>
          <w:ilvl w:val="0"/>
          <w:numId w:val="15"/>
        </w:numPr>
        <w:spacing w:after="0" w:line="240" w:lineRule="auto"/>
        <w:jc w:val="both"/>
        <w:rPr>
          <w:rFonts w:ascii="Times New Roman" w:eastAsia="Calibri" w:hAnsi="Times New Roman" w:cs="Times New Roman"/>
          <w:i/>
          <w:sz w:val="24"/>
          <w:szCs w:val="24"/>
        </w:rPr>
      </w:pPr>
      <w:r w:rsidRPr="0063668B">
        <w:rPr>
          <w:rFonts w:ascii="Times New Roman" w:eastAsia="Calibri" w:hAnsi="Times New Roman" w:cs="Times New Roman"/>
          <w:i/>
          <w:sz w:val="24"/>
          <w:szCs w:val="24"/>
        </w:rPr>
        <w:t>Terület- és Településfejlesztési Operatív Program:</w:t>
      </w:r>
    </w:p>
    <w:tbl>
      <w:tblPr>
        <w:tblStyle w:val="Rcsostblzat"/>
        <w:tblW w:w="0" w:type="auto"/>
        <w:tblLook w:val="04A0" w:firstRow="1" w:lastRow="0" w:firstColumn="1" w:lastColumn="0" w:noHBand="0" w:noVBand="1"/>
      </w:tblPr>
      <w:tblGrid>
        <w:gridCol w:w="4531"/>
        <w:gridCol w:w="4531"/>
      </w:tblGrid>
      <w:tr w:rsidR="0063668B" w:rsidRPr="002465ED" w14:paraId="36ED4015" w14:textId="77777777" w:rsidTr="00A34253">
        <w:tc>
          <w:tcPr>
            <w:tcW w:w="4531" w:type="dxa"/>
            <w:shd w:val="pct15" w:color="auto" w:fill="auto"/>
          </w:tcPr>
          <w:p w14:paraId="22C37B86" w14:textId="77777777" w:rsidR="0063668B" w:rsidRPr="002465ED" w:rsidRDefault="0063668B" w:rsidP="0063668B">
            <w:pPr>
              <w:jc w:val="both"/>
              <w:rPr>
                <w:rFonts w:ascii="Times New Roman" w:eastAsia="Calibri" w:hAnsi="Times New Roman" w:cs="Times New Roman"/>
                <w:b/>
                <w:iCs/>
              </w:rPr>
            </w:pPr>
            <w:r w:rsidRPr="002465ED">
              <w:rPr>
                <w:rFonts w:ascii="Times New Roman" w:eastAsia="Calibri" w:hAnsi="Times New Roman" w:cs="Times New Roman"/>
                <w:b/>
                <w:iCs/>
              </w:rPr>
              <w:t>Támogatási Szerződés azonosító száma:</w:t>
            </w:r>
          </w:p>
        </w:tc>
        <w:tc>
          <w:tcPr>
            <w:tcW w:w="4531" w:type="dxa"/>
            <w:shd w:val="pct15" w:color="auto" w:fill="auto"/>
          </w:tcPr>
          <w:p w14:paraId="40667D99" w14:textId="77777777" w:rsidR="0063668B" w:rsidRPr="002465ED" w:rsidRDefault="0063668B" w:rsidP="0063668B">
            <w:pPr>
              <w:jc w:val="both"/>
              <w:rPr>
                <w:rFonts w:ascii="Times New Roman" w:eastAsia="Calibri" w:hAnsi="Times New Roman" w:cs="Times New Roman"/>
                <w:b/>
                <w:iCs/>
              </w:rPr>
            </w:pPr>
            <w:r w:rsidRPr="002465ED">
              <w:rPr>
                <w:rFonts w:ascii="Times New Roman" w:eastAsia="Calibri" w:hAnsi="Times New Roman" w:cs="Times New Roman"/>
                <w:b/>
                <w:iCs/>
              </w:rPr>
              <w:t>Támogatási Szerződés címe:</w:t>
            </w:r>
          </w:p>
        </w:tc>
      </w:tr>
      <w:tr w:rsidR="0063668B" w:rsidRPr="002465ED" w14:paraId="60F50816" w14:textId="77777777" w:rsidTr="00A34253">
        <w:tc>
          <w:tcPr>
            <w:tcW w:w="4531" w:type="dxa"/>
            <w:vAlign w:val="center"/>
          </w:tcPr>
          <w:p w14:paraId="46C035E1"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TOP-1.5.1-20-2020-00013</w:t>
            </w:r>
          </w:p>
        </w:tc>
        <w:tc>
          <w:tcPr>
            <w:tcW w:w="4531" w:type="dxa"/>
            <w:vAlign w:val="center"/>
          </w:tcPr>
          <w:p w14:paraId="56DFC0D1"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A 2021-27 tervezési időszak stratégiai és projektszintű előkészítése Hajdú-Bihar Megyében</w:t>
            </w:r>
          </w:p>
        </w:tc>
      </w:tr>
      <w:tr w:rsidR="0063668B" w:rsidRPr="002465ED" w14:paraId="74616312" w14:textId="77777777" w:rsidTr="00A34253">
        <w:tc>
          <w:tcPr>
            <w:tcW w:w="4531" w:type="dxa"/>
            <w:vAlign w:val="center"/>
          </w:tcPr>
          <w:p w14:paraId="33441EFE"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TOP-5.1.1-15-HB1-2016-00001</w:t>
            </w:r>
          </w:p>
        </w:tc>
        <w:tc>
          <w:tcPr>
            <w:tcW w:w="4531" w:type="dxa"/>
            <w:vAlign w:val="center"/>
          </w:tcPr>
          <w:p w14:paraId="5765B86F"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Hajdú-Bihar Megyei foglalkoztatási megállapodás, foglalkoztatási-gazdaságfejlesztési együttműködés</w:t>
            </w:r>
          </w:p>
        </w:tc>
      </w:tr>
      <w:tr w:rsidR="0063668B" w:rsidRPr="002465ED" w14:paraId="0CC7E8A5" w14:textId="77777777" w:rsidTr="00A34253">
        <w:tc>
          <w:tcPr>
            <w:tcW w:w="4531" w:type="dxa"/>
            <w:vAlign w:val="center"/>
          </w:tcPr>
          <w:p w14:paraId="5722A731"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TOP-5.1.2-16-HB1-2017-00001</w:t>
            </w:r>
          </w:p>
        </w:tc>
        <w:tc>
          <w:tcPr>
            <w:tcW w:w="4531" w:type="dxa"/>
            <w:vAlign w:val="center"/>
          </w:tcPr>
          <w:p w14:paraId="6774F42A"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Foglalkoztatási együttműködések a Sárréti paktumterületen</w:t>
            </w:r>
          </w:p>
        </w:tc>
      </w:tr>
      <w:tr w:rsidR="0063668B" w:rsidRPr="002465ED" w14:paraId="034A969B" w14:textId="77777777" w:rsidTr="00A34253">
        <w:tc>
          <w:tcPr>
            <w:tcW w:w="4531" w:type="dxa"/>
            <w:vAlign w:val="center"/>
          </w:tcPr>
          <w:p w14:paraId="6C34BF4E"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TOP-5.1.2-16-HB1-2017-00002</w:t>
            </w:r>
          </w:p>
        </w:tc>
        <w:tc>
          <w:tcPr>
            <w:tcW w:w="4531" w:type="dxa"/>
            <w:vAlign w:val="center"/>
          </w:tcPr>
          <w:p w14:paraId="3E9C0A79"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Foglalkoztatási partnerség a Berettyóújfalui és Derecskei járásban</w:t>
            </w:r>
          </w:p>
        </w:tc>
      </w:tr>
      <w:tr w:rsidR="0063668B" w:rsidRPr="002465ED" w14:paraId="146FB420" w14:textId="77777777" w:rsidTr="00A34253">
        <w:tc>
          <w:tcPr>
            <w:tcW w:w="4531" w:type="dxa"/>
            <w:vAlign w:val="center"/>
          </w:tcPr>
          <w:p w14:paraId="5F807932"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TOP-5.1.2-16-HB1-2017-00003</w:t>
            </w:r>
          </w:p>
        </w:tc>
        <w:tc>
          <w:tcPr>
            <w:tcW w:w="4531" w:type="dxa"/>
            <w:vAlign w:val="center"/>
          </w:tcPr>
          <w:p w14:paraId="5EB6588B"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Foglalkoztatási együttműködések a Dél-Nyírségi paktumterületen</w:t>
            </w:r>
          </w:p>
        </w:tc>
      </w:tr>
      <w:tr w:rsidR="0063668B" w:rsidRPr="002465ED" w14:paraId="760A5096" w14:textId="77777777" w:rsidTr="00A34253">
        <w:tc>
          <w:tcPr>
            <w:tcW w:w="4531" w:type="dxa"/>
            <w:vAlign w:val="center"/>
          </w:tcPr>
          <w:p w14:paraId="1C5DEB1F"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TOP-5.1.2-16-HB1-2017-00004</w:t>
            </w:r>
          </w:p>
        </w:tc>
        <w:tc>
          <w:tcPr>
            <w:tcW w:w="4531" w:type="dxa"/>
            <w:vAlign w:val="center"/>
          </w:tcPr>
          <w:p w14:paraId="5A11C047"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Észak-Hajdúsági foglalkoztatási együttműködés</w:t>
            </w:r>
          </w:p>
        </w:tc>
      </w:tr>
      <w:tr w:rsidR="0063668B" w:rsidRPr="002465ED" w14:paraId="4B7B22EF" w14:textId="77777777" w:rsidTr="00A34253">
        <w:tc>
          <w:tcPr>
            <w:tcW w:w="4531" w:type="dxa"/>
            <w:vAlign w:val="center"/>
          </w:tcPr>
          <w:p w14:paraId="04C280CF"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TOP-1.2.1-15-HB1-2016-00020</w:t>
            </w:r>
          </w:p>
        </w:tc>
        <w:tc>
          <w:tcPr>
            <w:tcW w:w="4531" w:type="dxa"/>
            <w:vAlign w:val="center"/>
          </w:tcPr>
          <w:p w14:paraId="34D4317C"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Magyar Szürkék Útja – kulturális tematikus útvonal Hajdú-Bihar megyében</w:t>
            </w:r>
          </w:p>
        </w:tc>
      </w:tr>
      <w:tr w:rsidR="0063668B" w:rsidRPr="002465ED" w14:paraId="4C336B83" w14:textId="77777777" w:rsidTr="00A34253">
        <w:tc>
          <w:tcPr>
            <w:tcW w:w="4531" w:type="dxa"/>
            <w:vAlign w:val="center"/>
          </w:tcPr>
          <w:p w14:paraId="4DF81034"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TOP-5.3.2-17-HB1-2018-00001</w:t>
            </w:r>
          </w:p>
        </w:tc>
        <w:tc>
          <w:tcPr>
            <w:tcW w:w="4531" w:type="dxa"/>
            <w:vAlign w:val="center"/>
          </w:tcPr>
          <w:p w14:paraId="40926B84"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A hajdú hagyományok nyomában</w:t>
            </w:r>
          </w:p>
        </w:tc>
      </w:tr>
      <w:tr w:rsidR="0063668B" w:rsidRPr="002465ED" w14:paraId="12755E0F" w14:textId="77777777" w:rsidTr="00A34253">
        <w:tc>
          <w:tcPr>
            <w:tcW w:w="4531" w:type="dxa"/>
            <w:vAlign w:val="center"/>
          </w:tcPr>
          <w:p w14:paraId="6BB06225"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TOP-5.3.2-17-HB1-2021-00002</w:t>
            </w:r>
          </w:p>
        </w:tc>
        <w:tc>
          <w:tcPr>
            <w:tcW w:w="4531" w:type="dxa"/>
            <w:vAlign w:val="center"/>
          </w:tcPr>
          <w:p w14:paraId="68B2124F"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Együtt, közösségben Hajdú-Biharban</w:t>
            </w:r>
          </w:p>
        </w:tc>
      </w:tr>
    </w:tbl>
    <w:p w14:paraId="3BA61481" w14:textId="77777777" w:rsidR="0063668B" w:rsidRPr="0063668B" w:rsidRDefault="0063668B" w:rsidP="0063668B">
      <w:pPr>
        <w:spacing w:after="0" w:line="240" w:lineRule="auto"/>
        <w:jc w:val="both"/>
        <w:rPr>
          <w:rFonts w:ascii="Times New Roman" w:eastAsia="Calibri" w:hAnsi="Times New Roman" w:cs="Times New Roman"/>
          <w:i/>
          <w:sz w:val="24"/>
          <w:szCs w:val="24"/>
        </w:rPr>
      </w:pPr>
    </w:p>
    <w:p w14:paraId="6D6D7566" w14:textId="77777777" w:rsidR="0063668B" w:rsidRPr="0063668B" w:rsidRDefault="0063668B" w:rsidP="0063668B">
      <w:pPr>
        <w:numPr>
          <w:ilvl w:val="0"/>
          <w:numId w:val="15"/>
        </w:numPr>
        <w:spacing w:after="0" w:line="240" w:lineRule="auto"/>
        <w:jc w:val="both"/>
        <w:rPr>
          <w:rFonts w:ascii="Times New Roman" w:eastAsia="Calibri" w:hAnsi="Times New Roman" w:cs="Times New Roman"/>
          <w:i/>
          <w:sz w:val="24"/>
          <w:szCs w:val="24"/>
        </w:rPr>
      </w:pPr>
      <w:r w:rsidRPr="0063668B">
        <w:rPr>
          <w:rFonts w:ascii="Times New Roman" w:eastAsia="Calibri" w:hAnsi="Times New Roman" w:cs="Times New Roman"/>
          <w:i/>
          <w:sz w:val="24"/>
          <w:szCs w:val="24"/>
        </w:rPr>
        <w:t>Terület- és Településfejlesztési Operatív Program Plusz:</w:t>
      </w:r>
    </w:p>
    <w:tbl>
      <w:tblPr>
        <w:tblStyle w:val="Rcsostblzat"/>
        <w:tblW w:w="0" w:type="auto"/>
        <w:tblLook w:val="04A0" w:firstRow="1" w:lastRow="0" w:firstColumn="1" w:lastColumn="0" w:noHBand="0" w:noVBand="1"/>
      </w:tblPr>
      <w:tblGrid>
        <w:gridCol w:w="4531"/>
        <w:gridCol w:w="4531"/>
      </w:tblGrid>
      <w:tr w:rsidR="0063668B" w:rsidRPr="002465ED" w14:paraId="6C0A2028" w14:textId="77777777" w:rsidTr="00A34253">
        <w:tc>
          <w:tcPr>
            <w:tcW w:w="4531" w:type="dxa"/>
            <w:vAlign w:val="center"/>
          </w:tcPr>
          <w:p w14:paraId="1B3DB069"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TOP_PLUSZ-3.1.1-21-HB1-2022-00001</w:t>
            </w:r>
          </w:p>
        </w:tc>
        <w:tc>
          <w:tcPr>
            <w:tcW w:w="4531" w:type="dxa"/>
            <w:vAlign w:val="center"/>
          </w:tcPr>
          <w:p w14:paraId="28A5646B" w14:textId="77777777" w:rsidR="0063668B" w:rsidRPr="002465ED" w:rsidRDefault="0063668B" w:rsidP="0063668B">
            <w:pPr>
              <w:jc w:val="both"/>
              <w:rPr>
                <w:rFonts w:ascii="Times New Roman" w:eastAsia="Calibri" w:hAnsi="Times New Roman" w:cs="Times New Roman"/>
                <w:iCs/>
              </w:rPr>
            </w:pPr>
            <w:r w:rsidRPr="002465ED">
              <w:rPr>
                <w:rFonts w:ascii="Times New Roman" w:eastAsia="Calibri" w:hAnsi="Times New Roman" w:cs="Times New Roman"/>
                <w:iCs/>
              </w:rPr>
              <w:t>Hajdú-Bihar Megyei foglalkoztatási-gazdaságfejlesztési együttműködés</w:t>
            </w:r>
          </w:p>
        </w:tc>
      </w:tr>
    </w:tbl>
    <w:p w14:paraId="5B807CB7" w14:textId="77777777" w:rsidR="0063668B" w:rsidRPr="0063668B" w:rsidRDefault="0063668B" w:rsidP="0063668B">
      <w:pPr>
        <w:spacing w:after="0" w:line="240" w:lineRule="auto"/>
        <w:jc w:val="both"/>
        <w:rPr>
          <w:rFonts w:ascii="Times New Roman" w:eastAsia="Calibri" w:hAnsi="Times New Roman" w:cs="Times New Roman"/>
          <w:i/>
          <w:sz w:val="24"/>
          <w:szCs w:val="24"/>
        </w:rPr>
      </w:pPr>
    </w:p>
    <w:p w14:paraId="6B3D5EC1" w14:textId="77777777" w:rsidR="0063668B" w:rsidRPr="0063668B" w:rsidRDefault="0063668B" w:rsidP="0063668B">
      <w:pPr>
        <w:numPr>
          <w:ilvl w:val="0"/>
          <w:numId w:val="15"/>
        </w:numPr>
        <w:spacing w:after="0" w:line="240" w:lineRule="auto"/>
        <w:jc w:val="both"/>
        <w:rPr>
          <w:rFonts w:ascii="Times New Roman" w:eastAsia="Calibri" w:hAnsi="Times New Roman" w:cs="Times New Roman"/>
          <w:i/>
          <w:sz w:val="24"/>
          <w:szCs w:val="24"/>
        </w:rPr>
      </w:pPr>
      <w:r w:rsidRPr="0063668B">
        <w:rPr>
          <w:rFonts w:ascii="Times New Roman" w:eastAsia="Calibri" w:hAnsi="Times New Roman" w:cs="Times New Roman"/>
          <w:i/>
          <w:sz w:val="24"/>
          <w:szCs w:val="24"/>
        </w:rPr>
        <w:t>Emberi Erőforrás Fejlesztési Operatív Program:</w:t>
      </w:r>
    </w:p>
    <w:tbl>
      <w:tblPr>
        <w:tblStyle w:val="Rcsostblzat"/>
        <w:tblW w:w="0" w:type="auto"/>
        <w:tblLook w:val="04A0" w:firstRow="1" w:lastRow="0" w:firstColumn="1" w:lastColumn="0" w:noHBand="0" w:noVBand="1"/>
      </w:tblPr>
      <w:tblGrid>
        <w:gridCol w:w="4531"/>
        <w:gridCol w:w="4531"/>
      </w:tblGrid>
      <w:tr w:rsidR="0063668B" w:rsidRPr="00F9686C" w14:paraId="2BC1E8DD" w14:textId="77777777" w:rsidTr="00A34253">
        <w:tc>
          <w:tcPr>
            <w:tcW w:w="4531" w:type="dxa"/>
            <w:shd w:val="pct15" w:color="auto" w:fill="auto"/>
          </w:tcPr>
          <w:p w14:paraId="2C690FFF" w14:textId="77777777" w:rsidR="0063668B" w:rsidRPr="00F9686C" w:rsidRDefault="0063668B" w:rsidP="0063668B">
            <w:pPr>
              <w:jc w:val="both"/>
              <w:rPr>
                <w:rFonts w:ascii="Times New Roman" w:eastAsia="Calibri" w:hAnsi="Times New Roman" w:cs="Times New Roman"/>
                <w:b/>
                <w:iCs/>
              </w:rPr>
            </w:pPr>
            <w:r w:rsidRPr="00F9686C">
              <w:rPr>
                <w:rFonts w:ascii="Times New Roman" w:eastAsia="Calibri" w:hAnsi="Times New Roman" w:cs="Times New Roman"/>
                <w:b/>
                <w:iCs/>
              </w:rPr>
              <w:t>Támogatási Szerződés azonosító száma:</w:t>
            </w:r>
          </w:p>
        </w:tc>
        <w:tc>
          <w:tcPr>
            <w:tcW w:w="4531" w:type="dxa"/>
            <w:shd w:val="pct15" w:color="auto" w:fill="auto"/>
          </w:tcPr>
          <w:p w14:paraId="5597631B" w14:textId="77777777" w:rsidR="0063668B" w:rsidRPr="00F9686C" w:rsidRDefault="0063668B" w:rsidP="0063668B">
            <w:pPr>
              <w:jc w:val="both"/>
              <w:rPr>
                <w:rFonts w:ascii="Times New Roman" w:eastAsia="Calibri" w:hAnsi="Times New Roman" w:cs="Times New Roman"/>
                <w:b/>
                <w:iCs/>
              </w:rPr>
            </w:pPr>
            <w:r w:rsidRPr="00F9686C">
              <w:rPr>
                <w:rFonts w:ascii="Times New Roman" w:eastAsia="Calibri" w:hAnsi="Times New Roman" w:cs="Times New Roman"/>
                <w:b/>
                <w:iCs/>
              </w:rPr>
              <w:t>Támogatási Szerződés címe:</w:t>
            </w:r>
          </w:p>
        </w:tc>
      </w:tr>
      <w:tr w:rsidR="0063668B" w:rsidRPr="00F9686C" w14:paraId="63C14BE4" w14:textId="77777777" w:rsidTr="00A34253">
        <w:tc>
          <w:tcPr>
            <w:tcW w:w="4531" w:type="dxa"/>
            <w:vAlign w:val="center"/>
          </w:tcPr>
          <w:p w14:paraId="490F28E5"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EFOP-1.5.3-16-2017-00012 (konzorciumvezető: Komádi)</w:t>
            </w:r>
          </w:p>
        </w:tc>
        <w:tc>
          <w:tcPr>
            <w:tcW w:w="4531" w:type="dxa"/>
            <w:vAlign w:val="center"/>
          </w:tcPr>
          <w:p w14:paraId="65A0C563"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Humán közszolgáltatások fejlesztése Komádiban és a környező településeken</w:t>
            </w:r>
          </w:p>
        </w:tc>
      </w:tr>
      <w:tr w:rsidR="0063668B" w:rsidRPr="00F9686C" w14:paraId="3D7CCDA2" w14:textId="77777777" w:rsidTr="00A34253">
        <w:tc>
          <w:tcPr>
            <w:tcW w:w="4531" w:type="dxa"/>
            <w:vAlign w:val="center"/>
          </w:tcPr>
          <w:p w14:paraId="09895D5F"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EFOP-1.5.3-16-2017-00043 (konzorciumvezető: Balmazújváros)</w:t>
            </w:r>
          </w:p>
        </w:tc>
        <w:tc>
          <w:tcPr>
            <w:tcW w:w="4531" w:type="dxa"/>
            <w:vAlign w:val="center"/>
          </w:tcPr>
          <w:p w14:paraId="75CFBC6E"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Humán szolgáltatások fejlesztése Balmazújvárosban és térségében</w:t>
            </w:r>
          </w:p>
        </w:tc>
      </w:tr>
      <w:tr w:rsidR="0063668B" w:rsidRPr="00F9686C" w14:paraId="695ED35F" w14:textId="77777777" w:rsidTr="00A34253">
        <w:tc>
          <w:tcPr>
            <w:tcW w:w="4531" w:type="dxa"/>
            <w:vAlign w:val="center"/>
          </w:tcPr>
          <w:p w14:paraId="77E99B7C"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EFOP-1.5.3-16-2017-00077 (konzorciumvezető: Nyíradony)</w:t>
            </w:r>
          </w:p>
        </w:tc>
        <w:tc>
          <w:tcPr>
            <w:tcW w:w="4531" w:type="dxa"/>
            <w:vAlign w:val="center"/>
          </w:tcPr>
          <w:p w14:paraId="57FEE9DE"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Humán szolgáltatások fejlesztése a Nyíradonyi járásban</w:t>
            </w:r>
          </w:p>
        </w:tc>
      </w:tr>
      <w:tr w:rsidR="0063668B" w:rsidRPr="00F9686C" w14:paraId="24FA201B" w14:textId="77777777" w:rsidTr="00A34253">
        <w:tc>
          <w:tcPr>
            <w:tcW w:w="4531" w:type="dxa"/>
            <w:vAlign w:val="center"/>
          </w:tcPr>
          <w:p w14:paraId="75DFC8A9"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EFOP-1.5.3-16-2017-00121 (konzorciumvezető: Hajdúhadház)</w:t>
            </w:r>
          </w:p>
        </w:tc>
        <w:tc>
          <w:tcPr>
            <w:tcW w:w="4531" w:type="dxa"/>
            <w:vAlign w:val="center"/>
          </w:tcPr>
          <w:p w14:paraId="252203D7"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Humán szolgáltatások fejlesztése települések összefogásával</w:t>
            </w:r>
          </w:p>
        </w:tc>
      </w:tr>
      <w:tr w:rsidR="0063668B" w:rsidRPr="00F9686C" w14:paraId="11562067" w14:textId="77777777" w:rsidTr="00A34253">
        <w:tc>
          <w:tcPr>
            <w:tcW w:w="4531" w:type="dxa"/>
            <w:vAlign w:val="center"/>
          </w:tcPr>
          <w:p w14:paraId="2AAE6CD9"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EFOP-1.5.3-16-2017-00010 (konzorciumvezető: Kaba)</w:t>
            </w:r>
          </w:p>
        </w:tc>
        <w:tc>
          <w:tcPr>
            <w:tcW w:w="4531" w:type="dxa"/>
            <w:vAlign w:val="center"/>
          </w:tcPr>
          <w:p w14:paraId="00928DCA"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Humán közszolgáltatások fejlesztése Kabán és a környező településeken</w:t>
            </w:r>
          </w:p>
        </w:tc>
      </w:tr>
      <w:tr w:rsidR="0063668B" w:rsidRPr="00F9686C" w14:paraId="56170096" w14:textId="77777777" w:rsidTr="00A34253">
        <w:tc>
          <w:tcPr>
            <w:tcW w:w="4531" w:type="dxa"/>
            <w:vAlign w:val="center"/>
          </w:tcPr>
          <w:p w14:paraId="3025D4BB"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EFOP-1.5.3-16-2017-00014 (konzorciumvezető: Hajdúböszörmény)</w:t>
            </w:r>
          </w:p>
        </w:tc>
        <w:tc>
          <w:tcPr>
            <w:tcW w:w="4531" w:type="dxa"/>
            <w:vAlign w:val="center"/>
          </w:tcPr>
          <w:p w14:paraId="365EC996"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Humán szolgáltatások fejlesztése Hajdúböszörmény, Görbeháza,</w:t>
            </w:r>
          </w:p>
          <w:p w14:paraId="6D6851CC"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Újszentmargita, Újtikos és Folyás települések esetében</w:t>
            </w:r>
          </w:p>
        </w:tc>
      </w:tr>
      <w:tr w:rsidR="0063668B" w:rsidRPr="00F9686C" w14:paraId="63180B9C" w14:textId="77777777" w:rsidTr="00A34253">
        <w:tc>
          <w:tcPr>
            <w:tcW w:w="4531" w:type="dxa"/>
            <w:vAlign w:val="center"/>
          </w:tcPr>
          <w:p w14:paraId="4B7E4F89"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EFOP-1.5.3-16-2017-00017 (konzorciumvezető: Püspökladány)</w:t>
            </w:r>
          </w:p>
        </w:tc>
        <w:tc>
          <w:tcPr>
            <w:tcW w:w="4531" w:type="dxa"/>
            <w:vAlign w:val="center"/>
          </w:tcPr>
          <w:p w14:paraId="47BE1AD4"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Humán szolgáltatások fejlesztése térségi szemléletben a püspökladányi konzorciumban</w:t>
            </w:r>
          </w:p>
        </w:tc>
      </w:tr>
      <w:tr w:rsidR="0063668B" w:rsidRPr="00F9686C" w14:paraId="5473B9AF" w14:textId="77777777" w:rsidTr="00A34253">
        <w:tc>
          <w:tcPr>
            <w:tcW w:w="4531" w:type="dxa"/>
            <w:vAlign w:val="center"/>
          </w:tcPr>
          <w:p w14:paraId="2C823C49"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EFOP-1.5.3-16-2017-00021 (konzorciumvezető: Hajdúnánás)</w:t>
            </w:r>
          </w:p>
        </w:tc>
        <w:tc>
          <w:tcPr>
            <w:tcW w:w="4531" w:type="dxa"/>
            <w:vAlign w:val="center"/>
          </w:tcPr>
          <w:p w14:paraId="1B4F837B"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Humán szolgáltatások fejlesztése Hajdúnánáson és vonzáskörzetében</w:t>
            </w:r>
          </w:p>
        </w:tc>
      </w:tr>
      <w:tr w:rsidR="0063668B" w:rsidRPr="00F9686C" w14:paraId="04F912D3" w14:textId="77777777" w:rsidTr="00A34253">
        <w:tc>
          <w:tcPr>
            <w:tcW w:w="4531" w:type="dxa"/>
            <w:vAlign w:val="center"/>
          </w:tcPr>
          <w:p w14:paraId="76A74AA8"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EFOP-1.5.3-16-2017-00023 (konzorciumvezető: Csökmő)</w:t>
            </w:r>
          </w:p>
        </w:tc>
        <w:tc>
          <w:tcPr>
            <w:tcW w:w="4531" w:type="dxa"/>
            <w:vAlign w:val="center"/>
          </w:tcPr>
          <w:p w14:paraId="0AE8184E"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Humán szolgáltatások fejlesztése a Csökmői konzorciumban</w:t>
            </w:r>
          </w:p>
        </w:tc>
      </w:tr>
      <w:tr w:rsidR="0063668B" w:rsidRPr="00F9686C" w14:paraId="2D6FAE55" w14:textId="77777777" w:rsidTr="00A34253">
        <w:tc>
          <w:tcPr>
            <w:tcW w:w="4531" w:type="dxa"/>
            <w:vAlign w:val="center"/>
          </w:tcPr>
          <w:p w14:paraId="6253DBC0"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EFOP-1.5.3-16-2017-00024 (konzorciumvezető: Biharkeresztes)</w:t>
            </w:r>
          </w:p>
        </w:tc>
        <w:tc>
          <w:tcPr>
            <w:tcW w:w="4531" w:type="dxa"/>
            <w:vAlign w:val="center"/>
          </w:tcPr>
          <w:p w14:paraId="4622504F"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Humán szolgáltatás fejlesztése Biharkeresztesen és vonzáskörzetében</w:t>
            </w:r>
          </w:p>
        </w:tc>
      </w:tr>
      <w:tr w:rsidR="0063668B" w:rsidRPr="00F9686C" w14:paraId="1015AD07" w14:textId="77777777" w:rsidTr="00A34253">
        <w:tc>
          <w:tcPr>
            <w:tcW w:w="4531" w:type="dxa"/>
            <w:vAlign w:val="center"/>
          </w:tcPr>
          <w:p w14:paraId="307FBF3B"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t xml:space="preserve">EFOP-1.5.3-16-2017-00057 (konzorciumvezető: </w:t>
            </w:r>
            <w:r w:rsidRPr="00F9686C">
              <w:rPr>
                <w:rFonts w:ascii="Times New Roman" w:eastAsia="Calibri" w:hAnsi="Times New Roman" w:cs="Times New Roman"/>
                <w:iCs/>
              </w:rPr>
              <w:lastRenderedPageBreak/>
              <w:t>Berettyóújfalu)</w:t>
            </w:r>
          </w:p>
        </w:tc>
        <w:tc>
          <w:tcPr>
            <w:tcW w:w="4531" w:type="dxa"/>
            <w:vAlign w:val="center"/>
          </w:tcPr>
          <w:p w14:paraId="2FD817CC"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lastRenderedPageBreak/>
              <w:t xml:space="preserve">Humán közszolgáltatások fejlesztése </w:t>
            </w:r>
            <w:r w:rsidRPr="00F9686C">
              <w:rPr>
                <w:rFonts w:ascii="Times New Roman" w:eastAsia="Calibri" w:hAnsi="Times New Roman" w:cs="Times New Roman"/>
                <w:iCs/>
              </w:rPr>
              <w:lastRenderedPageBreak/>
              <w:t>Berettyóújfalu és a környező településein</w:t>
            </w:r>
          </w:p>
        </w:tc>
      </w:tr>
      <w:tr w:rsidR="0063668B" w:rsidRPr="00F9686C" w14:paraId="132C9031" w14:textId="77777777" w:rsidTr="00A34253">
        <w:tc>
          <w:tcPr>
            <w:tcW w:w="4531" w:type="dxa"/>
            <w:vAlign w:val="center"/>
          </w:tcPr>
          <w:p w14:paraId="2A9B96B3" w14:textId="77777777" w:rsidR="0063668B" w:rsidRPr="00F9686C" w:rsidRDefault="0063668B" w:rsidP="0063668B">
            <w:pPr>
              <w:jc w:val="both"/>
              <w:rPr>
                <w:rFonts w:ascii="Times New Roman" w:eastAsia="Calibri" w:hAnsi="Times New Roman" w:cs="Times New Roman"/>
                <w:iCs/>
              </w:rPr>
            </w:pPr>
            <w:r w:rsidRPr="00F9686C">
              <w:rPr>
                <w:rFonts w:ascii="Times New Roman" w:eastAsia="Calibri" w:hAnsi="Times New Roman" w:cs="Times New Roman"/>
                <w:iCs/>
              </w:rPr>
              <w:lastRenderedPageBreak/>
              <w:t>EFOP-1.5.3-16-2017-00058 (konzorciumvezető: Esztár)</w:t>
            </w:r>
          </w:p>
        </w:tc>
        <w:tc>
          <w:tcPr>
            <w:tcW w:w="4531" w:type="dxa"/>
            <w:vAlign w:val="center"/>
          </w:tcPr>
          <w:p w14:paraId="2DF10A80" w14:textId="77777777" w:rsidR="0063668B" w:rsidRPr="00F9686C" w:rsidRDefault="0063668B" w:rsidP="0063668B">
            <w:pPr>
              <w:jc w:val="both"/>
              <w:rPr>
                <w:rFonts w:ascii="Times New Roman" w:eastAsia="Calibri" w:hAnsi="Times New Roman" w:cs="Times New Roman"/>
                <w:i/>
                <w:iCs/>
              </w:rPr>
            </w:pPr>
            <w:r w:rsidRPr="00F9686C">
              <w:rPr>
                <w:rFonts w:ascii="Times New Roman" w:eastAsia="Calibri" w:hAnsi="Times New Roman" w:cs="Times New Roman"/>
                <w:iCs/>
              </w:rPr>
              <w:t>Humán szolgáltatások fejlesztése Esztár és környező településein</w:t>
            </w:r>
          </w:p>
        </w:tc>
      </w:tr>
    </w:tbl>
    <w:p w14:paraId="2FA46A6A" w14:textId="77777777" w:rsidR="0063668B" w:rsidRPr="0063668B" w:rsidRDefault="0063668B" w:rsidP="0063668B">
      <w:pPr>
        <w:spacing w:after="0" w:line="240" w:lineRule="auto"/>
        <w:jc w:val="both"/>
        <w:rPr>
          <w:rFonts w:ascii="Times New Roman" w:eastAsia="Calibri" w:hAnsi="Times New Roman" w:cs="Times New Roman"/>
          <w:b/>
          <w:bCs/>
          <w:iCs/>
          <w:sz w:val="24"/>
          <w:szCs w:val="24"/>
        </w:rPr>
      </w:pPr>
    </w:p>
    <w:p w14:paraId="51932A57" w14:textId="77777777" w:rsidR="0063668B" w:rsidRPr="0063668B" w:rsidRDefault="0063668B" w:rsidP="0063668B">
      <w:pPr>
        <w:numPr>
          <w:ilvl w:val="0"/>
          <w:numId w:val="14"/>
        </w:numPr>
        <w:spacing w:after="0" w:line="240" w:lineRule="auto"/>
        <w:jc w:val="both"/>
        <w:rPr>
          <w:rFonts w:ascii="Times New Roman" w:eastAsia="Calibri" w:hAnsi="Times New Roman" w:cs="Times New Roman"/>
          <w:b/>
          <w:bCs/>
          <w:iCs/>
          <w:sz w:val="24"/>
          <w:szCs w:val="24"/>
        </w:rPr>
      </w:pPr>
      <w:r w:rsidRPr="0063668B">
        <w:rPr>
          <w:rFonts w:ascii="Times New Roman" w:eastAsia="Calibri" w:hAnsi="Times New Roman" w:cs="Times New Roman"/>
          <w:b/>
          <w:bCs/>
          <w:iCs/>
          <w:sz w:val="24"/>
          <w:szCs w:val="24"/>
        </w:rPr>
        <w:t>2022. évben fenntartási időszak alatt álló projektek:</w:t>
      </w:r>
    </w:p>
    <w:p w14:paraId="15CC3089" w14:textId="77777777" w:rsidR="0063668B" w:rsidRPr="0063668B" w:rsidRDefault="0063668B" w:rsidP="0063668B">
      <w:pPr>
        <w:numPr>
          <w:ilvl w:val="0"/>
          <w:numId w:val="16"/>
        </w:numPr>
        <w:spacing w:after="0" w:line="240" w:lineRule="auto"/>
        <w:jc w:val="both"/>
        <w:rPr>
          <w:rFonts w:ascii="Times New Roman" w:eastAsia="Calibri" w:hAnsi="Times New Roman" w:cs="Times New Roman"/>
          <w:i/>
          <w:sz w:val="24"/>
          <w:szCs w:val="24"/>
        </w:rPr>
      </w:pPr>
      <w:r w:rsidRPr="0063668B">
        <w:rPr>
          <w:rFonts w:ascii="Times New Roman" w:eastAsia="Calibri" w:hAnsi="Times New Roman" w:cs="Times New Roman"/>
          <w:i/>
          <w:sz w:val="24"/>
          <w:szCs w:val="24"/>
        </w:rPr>
        <w:t>Környezeti és Energiahatékonysági Operatív Program:</w:t>
      </w:r>
    </w:p>
    <w:tbl>
      <w:tblPr>
        <w:tblStyle w:val="Rcsostblzat"/>
        <w:tblW w:w="0" w:type="auto"/>
        <w:tblLook w:val="04A0" w:firstRow="1" w:lastRow="0" w:firstColumn="1" w:lastColumn="0" w:noHBand="0" w:noVBand="1"/>
      </w:tblPr>
      <w:tblGrid>
        <w:gridCol w:w="4531"/>
        <w:gridCol w:w="4531"/>
      </w:tblGrid>
      <w:tr w:rsidR="0063668B" w:rsidRPr="00B22573" w14:paraId="5D7F64D6" w14:textId="77777777" w:rsidTr="00A34253">
        <w:tc>
          <w:tcPr>
            <w:tcW w:w="4531" w:type="dxa"/>
            <w:shd w:val="pct15" w:color="auto" w:fill="auto"/>
          </w:tcPr>
          <w:p w14:paraId="556EC4F2" w14:textId="77777777" w:rsidR="0063668B" w:rsidRPr="00B22573" w:rsidRDefault="0063668B" w:rsidP="0063668B">
            <w:pPr>
              <w:jc w:val="both"/>
              <w:rPr>
                <w:rFonts w:ascii="Times New Roman" w:eastAsia="Calibri" w:hAnsi="Times New Roman" w:cs="Times New Roman"/>
                <w:b/>
                <w:iCs/>
              </w:rPr>
            </w:pPr>
            <w:r w:rsidRPr="00B22573">
              <w:rPr>
                <w:rFonts w:ascii="Times New Roman" w:eastAsia="Calibri" w:hAnsi="Times New Roman" w:cs="Times New Roman"/>
                <w:b/>
                <w:iCs/>
              </w:rPr>
              <w:t>Támogatási Szerződés azonosító száma:</w:t>
            </w:r>
          </w:p>
        </w:tc>
        <w:tc>
          <w:tcPr>
            <w:tcW w:w="4531" w:type="dxa"/>
            <w:shd w:val="pct15" w:color="auto" w:fill="auto"/>
          </w:tcPr>
          <w:p w14:paraId="15865534" w14:textId="77777777" w:rsidR="0063668B" w:rsidRPr="00B22573" w:rsidRDefault="0063668B" w:rsidP="0063668B">
            <w:pPr>
              <w:jc w:val="both"/>
              <w:rPr>
                <w:rFonts w:ascii="Times New Roman" w:eastAsia="Calibri" w:hAnsi="Times New Roman" w:cs="Times New Roman"/>
                <w:b/>
                <w:iCs/>
              </w:rPr>
            </w:pPr>
            <w:r w:rsidRPr="00B22573">
              <w:rPr>
                <w:rFonts w:ascii="Times New Roman" w:eastAsia="Calibri" w:hAnsi="Times New Roman" w:cs="Times New Roman"/>
                <w:b/>
                <w:iCs/>
              </w:rPr>
              <w:t>Támogatási Szerződés címe:</w:t>
            </w:r>
          </w:p>
        </w:tc>
      </w:tr>
      <w:tr w:rsidR="0063668B" w:rsidRPr="00B22573" w14:paraId="1F686764" w14:textId="77777777" w:rsidTr="00A34253">
        <w:tc>
          <w:tcPr>
            <w:tcW w:w="4531" w:type="dxa"/>
            <w:vAlign w:val="center"/>
          </w:tcPr>
          <w:p w14:paraId="7B4C4160" w14:textId="77777777" w:rsidR="0063668B" w:rsidRPr="00B22573" w:rsidRDefault="0063668B" w:rsidP="0063668B">
            <w:pPr>
              <w:jc w:val="both"/>
              <w:rPr>
                <w:rFonts w:ascii="Times New Roman" w:eastAsia="Calibri" w:hAnsi="Times New Roman" w:cs="Times New Roman"/>
                <w:iCs/>
              </w:rPr>
            </w:pPr>
            <w:r w:rsidRPr="00B22573">
              <w:rPr>
                <w:rFonts w:ascii="Times New Roman" w:eastAsia="Calibri" w:hAnsi="Times New Roman" w:cs="Times New Roman"/>
                <w:iCs/>
              </w:rPr>
              <w:t>KEHOP-1.2.0-15-2016-00013</w:t>
            </w:r>
          </w:p>
        </w:tc>
        <w:tc>
          <w:tcPr>
            <w:tcW w:w="4531" w:type="dxa"/>
          </w:tcPr>
          <w:p w14:paraId="377505B3" w14:textId="77777777" w:rsidR="0063668B" w:rsidRPr="00B22573" w:rsidRDefault="0063668B" w:rsidP="0063668B">
            <w:pPr>
              <w:jc w:val="both"/>
              <w:rPr>
                <w:rFonts w:ascii="Times New Roman" w:eastAsia="Calibri" w:hAnsi="Times New Roman" w:cs="Times New Roman"/>
                <w:iCs/>
              </w:rPr>
            </w:pPr>
            <w:r w:rsidRPr="00B22573">
              <w:rPr>
                <w:rFonts w:ascii="Times New Roman" w:eastAsia="Calibri" w:hAnsi="Times New Roman" w:cs="Times New Roman"/>
                <w:iCs/>
              </w:rPr>
              <w:t>Hajdú-Bihar Megyei Klímastratégia kidolgozása és Éghajlatváltozási Platform létrehozása</w:t>
            </w:r>
          </w:p>
        </w:tc>
      </w:tr>
    </w:tbl>
    <w:p w14:paraId="0353261F" w14:textId="77777777" w:rsidR="0063668B" w:rsidRPr="0063668B" w:rsidRDefault="0063668B" w:rsidP="0063668B">
      <w:pPr>
        <w:spacing w:after="0" w:line="240" w:lineRule="auto"/>
        <w:jc w:val="both"/>
        <w:rPr>
          <w:rFonts w:ascii="Times New Roman" w:eastAsia="Calibri" w:hAnsi="Times New Roman" w:cs="Times New Roman"/>
          <w:iCs/>
          <w:sz w:val="24"/>
          <w:szCs w:val="24"/>
        </w:rPr>
      </w:pPr>
    </w:p>
    <w:p w14:paraId="27EA2EFB" w14:textId="4B659EED"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2018. évben megtörtént a záró szakmai beszámoló és záró kifizetési kérelem benyújtása, mely dokumentumokat az Irányító Hatóság 2019</w:t>
      </w:r>
      <w:r w:rsidR="0030594D">
        <w:rPr>
          <w:rFonts w:ascii="Times New Roman" w:eastAsia="Calibri" w:hAnsi="Times New Roman" w:cs="Times New Roman"/>
          <w:sz w:val="24"/>
          <w:szCs w:val="24"/>
        </w:rPr>
        <w:t>.</w:t>
      </w:r>
      <w:r w:rsidRPr="0063668B">
        <w:rPr>
          <w:rFonts w:ascii="Times New Roman" w:eastAsia="Calibri" w:hAnsi="Times New Roman" w:cs="Times New Roman"/>
          <w:sz w:val="24"/>
          <w:szCs w:val="24"/>
        </w:rPr>
        <w:t xml:space="preserve"> májusában fogadta el. A fenntartási időszakban évente egy alkalommal ülésezik a Hajdú-Bihar Megyei Éghajlatváltozási Platform, amely ülés 2022. december 08. napján került lebonyolításra. A 3. számú projekt fenntartási jelentés 2022.06.01. napon benyújtásra került, melynek az elfogadása is megtörtént 2022 júniusában.</w:t>
      </w:r>
    </w:p>
    <w:p w14:paraId="5E1BC3AF" w14:textId="77777777" w:rsidR="00C06D3F" w:rsidRPr="0063668B" w:rsidRDefault="00C06D3F" w:rsidP="0063668B">
      <w:pPr>
        <w:spacing w:after="0" w:line="240" w:lineRule="auto"/>
        <w:jc w:val="both"/>
        <w:rPr>
          <w:rFonts w:ascii="Times New Roman" w:eastAsia="Calibri" w:hAnsi="Times New Roman" w:cs="Times New Roman"/>
          <w:sz w:val="24"/>
          <w:szCs w:val="24"/>
        </w:rPr>
      </w:pPr>
    </w:p>
    <w:p w14:paraId="5E19241B" w14:textId="77777777" w:rsidR="0063668B" w:rsidRPr="0063668B" w:rsidRDefault="0063668B" w:rsidP="0063668B">
      <w:pPr>
        <w:numPr>
          <w:ilvl w:val="0"/>
          <w:numId w:val="16"/>
        </w:numPr>
        <w:spacing w:after="0" w:line="240" w:lineRule="auto"/>
        <w:jc w:val="both"/>
        <w:rPr>
          <w:rFonts w:ascii="Times New Roman" w:eastAsia="Calibri" w:hAnsi="Times New Roman" w:cs="Times New Roman"/>
          <w:i/>
          <w:sz w:val="24"/>
          <w:szCs w:val="24"/>
        </w:rPr>
      </w:pPr>
      <w:r w:rsidRPr="0063668B">
        <w:rPr>
          <w:rFonts w:ascii="Times New Roman" w:eastAsia="Calibri" w:hAnsi="Times New Roman" w:cs="Times New Roman"/>
          <w:i/>
          <w:sz w:val="24"/>
          <w:szCs w:val="24"/>
        </w:rPr>
        <w:t>Emberi Erőforrás Fejlesztési Operatív Program:</w:t>
      </w:r>
    </w:p>
    <w:tbl>
      <w:tblPr>
        <w:tblStyle w:val="Rcsostblzat"/>
        <w:tblW w:w="0" w:type="auto"/>
        <w:tblLook w:val="04A0" w:firstRow="1" w:lastRow="0" w:firstColumn="1" w:lastColumn="0" w:noHBand="0" w:noVBand="1"/>
      </w:tblPr>
      <w:tblGrid>
        <w:gridCol w:w="4531"/>
        <w:gridCol w:w="4531"/>
      </w:tblGrid>
      <w:tr w:rsidR="0063668B" w:rsidRPr="00C338A2" w14:paraId="71C18105" w14:textId="77777777" w:rsidTr="00A34253">
        <w:tc>
          <w:tcPr>
            <w:tcW w:w="4531" w:type="dxa"/>
            <w:shd w:val="pct15" w:color="auto" w:fill="auto"/>
          </w:tcPr>
          <w:p w14:paraId="058B1740" w14:textId="77777777" w:rsidR="0063668B" w:rsidRPr="00C338A2" w:rsidRDefault="0063668B" w:rsidP="0063668B">
            <w:pPr>
              <w:jc w:val="both"/>
              <w:rPr>
                <w:rFonts w:ascii="Times New Roman" w:eastAsia="Calibri" w:hAnsi="Times New Roman" w:cs="Times New Roman"/>
                <w:b/>
                <w:iCs/>
              </w:rPr>
            </w:pPr>
            <w:r w:rsidRPr="00C338A2">
              <w:rPr>
                <w:rFonts w:ascii="Times New Roman" w:eastAsia="Calibri" w:hAnsi="Times New Roman" w:cs="Times New Roman"/>
                <w:b/>
                <w:iCs/>
              </w:rPr>
              <w:t>Támogatási Szerződés azonosító száma:</w:t>
            </w:r>
          </w:p>
        </w:tc>
        <w:tc>
          <w:tcPr>
            <w:tcW w:w="4531" w:type="dxa"/>
            <w:shd w:val="pct15" w:color="auto" w:fill="auto"/>
          </w:tcPr>
          <w:p w14:paraId="440793E5" w14:textId="77777777" w:rsidR="0063668B" w:rsidRPr="00C338A2" w:rsidRDefault="0063668B" w:rsidP="0063668B">
            <w:pPr>
              <w:jc w:val="both"/>
              <w:rPr>
                <w:rFonts w:ascii="Times New Roman" w:eastAsia="Calibri" w:hAnsi="Times New Roman" w:cs="Times New Roman"/>
                <w:b/>
                <w:iCs/>
              </w:rPr>
            </w:pPr>
            <w:r w:rsidRPr="00C338A2">
              <w:rPr>
                <w:rFonts w:ascii="Times New Roman" w:eastAsia="Calibri" w:hAnsi="Times New Roman" w:cs="Times New Roman"/>
                <w:b/>
                <w:iCs/>
              </w:rPr>
              <w:t>Támogatási Szerződés címe:</w:t>
            </w:r>
          </w:p>
        </w:tc>
      </w:tr>
      <w:tr w:rsidR="0063668B" w:rsidRPr="00C338A2" w14:paraId="18FB179A" w14:textId="77777777" w:rsidTr="00A34253">
        <w:tc>
          <w:tcPr>
            <w:tcW w:w="4531" w:type="dxa"/>
            <w:vAlign w:val="center"/>
          </w:tcPr>
          <w:p w14:paraId="277F8BF0" w14:textId="77777777" w:rsidR="0063668B" w:rsidRPr="00C338A2" w:rsidRDefault="0063668B" w:rsidP="0063668B">
            <w:pPr>
              <w:jc w:val="both"/>
              <w:rPr>
                <w:rFonts w:ascii="Times New Roman" w:eastAsia="Calibri" w:hAnsi="Times New Roman" w:cs="Times New Roman"/>
                <w:iCs/>
              </w:rPr>
            </w:pPr>
            <w:r w:rsidRPr="00C338A2">
              <w:rPr>
                <w:rFonts w:ascii="Times New Roman" w:eastAsia="Calibri" w:hAnsi="Times New Roman" w:cs="Times New Roman"/>
                <w:iCs/>
              </w:rPr>
              <w:t>EFOP-1.6.3-17-2017-00018</w:t>
            </w:r>
          </w:p>
        </w:tc>
        <w:tc>
          <w:tcPr>
            <w:tcW w:w="4531" w:type="dxa"/>
            <w:vAlign w:val="center"/>
          </w:tcPr>
          <w:p w14:paraId="6328380C" w14:textId="77777777" w:rsidR="0063668B" w:rsidRPr="00C338A2" w:rsidRDefault="0063668B" w:rsidP="0063668B">
            <w:pPr>
              <w:jc w:val="both"/>
              <w:rPr>
                <w:rFonts w:ascii="Times New Roman" w:eastAsia="Calibri" w:hAnsi="Times New Roman" w:cs="Times New Roman"/>
                <w:iCs/>
              </w:rPr>
            </w:pPr>
            <w:r w:rsidRPr="00C338A2">
              <w:rPr>
                <w:rFonts w:ascii="Times New Roman" w:eastAsia="Calibri" w:hAnsi="Times New Roman" w:cs="Times New Roman"/>
                <w:iCs/>
              </w:rPr>
              <w:t>Megyei szintű Felzárkózás-politikai együttműködések támogatása a helyi esélyegyenlőségi programokhoz kapcsolódóan Hajdú-Bihar Megyében</w:t>
            </w:r>
          </w:p>
        </w:tc>
      </w:tr>
    </w:tbl>
    <w:p w14:paraId="73C5305B" w14:textId="77777777" w:rsidR="0063668B" w:rsidRPr="0063668B" w:rsidRDefault="0063668B" w:rsidP="0063668B">
      <w:pPr>
        <w:spacing w:after="0" w:line="240" w:lineRule="auto"/>
        <w:jc w:val="both"/>
        <w:rPr>
          <w:rFonts w:ascii="Times New Roman" w:eastAsia="Calibri" w:hAnsi="Times New Roman" w:cs="Times New Roman"/>
          <w:iCs/>
          <w:sz w:val="24"/>
          <w:szCs w:val="24"/>
        </w:rPr>
      </w:pPr>
    </w:p>
    <w:p w14:paraId="6EDD02D9" w14:textId="30B2C529"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 megvalósítása 2021. június 30. napjával zárult. Fenntartásba helyezése 2021.06.30. nappal visszamenőlegesen történt meg. A fenntartási időszak 2022.06.30. napjával zárul</w:t>
      </w:r>
      <w:r w:rsidR="00BD0CB5">
        <w:rPr>
          <w:rFonts w:ascii="Times New Roman" w:eastAsia="Calibri" w:hAnsi="Times New Roman" w:cs="Times New Roman"/>
          <w:sz w:val="24"/>
          <w:szCs w:val="24"/>
        </w:rPr>
        <w:t>t</w:t>
      </w:r>
      <w:r w:rsidRPr="0063668B">
        <w:rPr>
          <w:rFonts w:ascii="Times New Roman" w:eastAsia="Calibri" w:hAnsi="Times New Roman" w:cs="Times New Roman"/>
          <w:sz w:val="24"/>
          <w:szCs w:val="24"/>
        </w:rPr>
        <w:t>, mert időközben a felhívásban szereplő 3 éves fenntartás 1 évre módosult. A Hajdú-Bihar Megyei Felzárkózási Fórum ülés</w:t>
      </w:r>
      <w:r w:rsidR="0030594D">
        <w:rPr>
          <w:rFonts w:ascii="Times New Roman" w:eastAsia="Calibri" w:hAnsi="Times New Roman" w:cs="Times New Roman"/>
          <w:sz w:val="24"/>
          <w:szCs w:val="24"/>
        </w:rPr>
        <w:t>e</w:t>
      </w:r>
      <w:r w:rsidRPr="0063668B">
        <w:rPr>
          <w:rFonts w:ascii="Times New Roman" w:eastAsia="Calibri" w:hAnsi="Times New Roman" w:cs="Times New Roman"/>
          <w:sz w:val="24"/>
          <w:szCs w:val="24"/>
        </w:rPr>
        <w:t xml:space="preserve"> 2022. június 29. napján került lebonyolításra és a záró fenntartási jelentés is elfogadásra került 2022 júliusában, így jelen projekt teljes</w:t>
      </w:r>
      <w:r w:rsidR="0030594D">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körűen lezárásra került</w:t>
      </w:r>
      <w:r w:rsidR="0030594D">
        <w:rPr>
          <w:rFonts w:ascii="Times New Roman" w:eastAsia="Calibri" w:hAnsi="Times New Roman" w:cs="Times New Roman"/>
          <w:sz w:val="24"/>
          <w:szCs w:val="24"/>
        </w:rPr>
        <w:t>,</w:t>
      </w:r>
      <w:r w:rsidRPr="0063668B">
        <w:rPr>
          <w:rFonts w:ascii="Times New Roman" w:eastAsia="Calibri" w:hAnsi="Times New Roman" w:cs="Times New Roman"/>
          <w:sz w:val="24"/>
          <w:szCs w:val="24"/>
        </w:rPr>
        <w:t xml:space="preserve"> további adatszolgáltatási kötelezettség nem kapcsolódik hozzá. </w:t>
      </w:r>
    </w:p>
    <w:p w14:paraId="06B497C2" w14:textId="77777777" w:rsidR="00517E7F" w:rsidRPr="0063668B" w:rsidRDefault="00517E7F" w:rsidP="0063668B">
      <w:pPr>
        <w:spacing w:after="0" w:line="240" w:lineRule="auto"/>
        <w:jc w:val="both"/>
        <w:rPr>
          <w:rFonts w:ascii="Times New Roman" w:eastAsia="Calibri" w:hAnsi="Times New Roman" w:cs="Times New Roman"/>
          <w:iCs/>
          <w:sz w:val="24"/>
          <w:szCs w:val="24"/>
        </w:rPr>
      </w:pPr>
    </w:p>
    <w:p w14:paraId="2FC33F56" w14:textId="526B04E4" w:rsidR="0063668B" w:rsidRDefault="00517E7F" w:rsidP="00517E7F">
      <w:pPr>
        <w:numPr>
          <w:ilvl w:val="0"/>
          <w:numId w:val="1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2022. évben megvalósítás alatt álló projektek:</w:t>
      </w:r>
    </w:p>
    <w:p w14:paraId="6EA76E2D" w14:textId="77777777" w:rsidR="00517E7F" w:rsidRPr="0063668B" w:rsidRDefault="00517E7F" w:rsidP="00517E7F">
      <w:pPr>
        <w:spacing w:after="0" w:line="240" w:lineRule="auto"/>
        <w:ind w:left="720"/>
        <w:jc w:val="both"/>
        <w:rPr>
          <w:rFonts w:ascii="Times New Roman" w:eastAsia="Calibri" w:hAnsi="Times New Roman" w:cs="Times New Roman"/>
          <w:b/>
          <w:sz w:val="24"/>
          <w:szCs w:val="24"/>
        </w:rPr>
      </w:pPr>
    </w:p>
    <w:p w14:paraId="70618D7F" w14:textId="77777777" w:rsidR="0063668B" w:rsidRP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„Hajdú-Bihar megyei foglalkoztatási megállapodás, foglalkoztatási-gazdaságfejlesztési együttműködés” (TOP-5.1.1-15-HB1-2016-00001)</w:t>
      </w:r>
    </w:p>
    <w:p w14:paraId="2A1F29A1" w14:textId="0195E7F7" w:rsidR="0063668B" w:rsidRPr="0063668B" w:rsidRDefault="0063668B" w:rsidP="0063668B">
      <w:pPr>
        <w:spacing w:after="0" w:line="240" w:lineRule="auto"/>
        <w:jc w:val="both"/>
        <w:rPr>
          <w:rFonts w:ascii="Times New Roman" w:eastAsia="Calibri" w:hAnsi="Times New Roman" w:cs="Times New Roman"/>
          <w:sz w:val="24"/>
          <w:szCs w:val="24"/>
        </w:rPr>
      </w:pPr>
      <w:bookmarkStart w:id="0" w:name="_Hlk127195347"/>
      <w:r w:rsidRPr="0063668B">
        <w:rPr>
          <w:rFonts w:ascii="Times New Roman" w:eastAsia="Calibri" w:hAnsi="Times New Roman" w:cs="Times New Roman"/>
          <w:sz w:val="24"/>
          <w:szCs w:val="24"/>
        </w:rPr>
        <w:t xml:space="preserve">A hatályos támogatási szerződés értelmében a projekt fizikai befejezésének határideje </w:t>
      </w:r>
      <w:r w:rsidR="00517E7F">
        <w:rPr>
          <w:rFonts w:ascii="Times New Roman" w:eastAsia="Calibri" w:hAnsi="Times New Roman" w:cs="Times New Roman"/>
          <w:sz w:val="24"/>
          <w:szCs w:val="24"/>
        </w:rPr>
        <w:br/>
      </w:r>
      <w:r w:rsidRPr="0063668B">
        <w:rPr>
          <w:rFonts w:ascii="Times New Roman" w:eastAsia="Calibri" w:hAnsi="Times New Roman" w:cs="Times New Roman"/>
          <w:sz w:val="24"/>
          <w:szCs w:val="24"/>
        </w:rPr>
        <w:t>2022. március 31. volt, ezt követően támogatott tevékenységre nem került sor az adott évben. A projekt az alábbi eredményességmérési keretre vonatkozó indikátor teljesülését érte el 2022. dec</w:t>
      </w:r>
      <w:r w:rsidR="00E806D7">
        <w:rPr>
          <w:rFonts w:ascii="Times New Roman" w:eastAsia="Calibri" w:hAnsi="Times New Roman" w:cs="Times New Roman"/>
          <w:sz w:val="24"/>
          <w:szCs w:val="24"/>
        </w:rPr>
        <w:t>ember</w:t>
      </w:r>
      <w:r w:rsidRPr="0063668B">
        <w:rPr>
          <w:rFonts w:ascii="Times New Roman" w:eastAsia="Calibri" w:hAnsi="Times New Roman" w:cs="Times New Roman"/>
          <w:sz w:val="24"/>
          <w:szCs w:val="24"/>
        </w:rPr>
        <w:t xml:space="preserve"> 31. napig:</w:t>
      </w:r>
    </w:p>
    <w:p w14:paraId="088CD178"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vállalt 1 259 fő helyett 1 650 fő bevonása (a teljes létszám 131 %-a)</w:t>
      </w:r>
      <w:r w:rsidRPr="0063668B">
        <w:rPr>
          <w:rFonts w:ascii="Times New Roman" w:eastAsia="Calibri" w:hAnsi="Times New Roman" w:cs="Times New Roman"/>
          <w:b/>
          <w:sz w:val="24"/>
          <w:szCs w:val="24"/>
        </w:rPr>
        <w:t xml:space="preserve"> </w:t>
      </w:r>
      <w:r w:rsidRPr="0063668B">
        <w:rPr>
          <w:rFonts w:ascii="Times New Roman" w:eastAsia="Calibri" w:hAnsi="Times New Roman" w:cs="Times New Roman"/>
          <w:sz w:val="24"/>
          <w:szCs w:val="24"/>
        </w:rPr>
        <w:t>történt meg a következők szerint:</w:t>
      </w:r>
    </w:p>
    <w:p w14:paraId="1D4CA31D" w14:textId="77777777" w:rsidR="0063668B" w:rsidRPr="0063668B" w:rsidRDefault="0063668B" w:rsidP="0063668B">
      <w:pPr>
        <w:numPr>
          <w:ilvl w:val="0"/>
          <w:numId w:val="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munkaerőpiaci szolgáltatásban 1 646 fő részesült (közülük 165 fő csak szolgáltatásban, támogatási programelemben nem),</w:t>
      </w:r>
    </w:p>
    <w:p w14:paraId="201A640E" w14:textId="77777777" w:rsidR="0063668B" w:rsidRPr="0063668B" w:rsidRDefault="0063668B" w:rsidP="0063668B">
      <w:pPr>
        <w:numPr>
          <w:ilvl w:val="0"/>
          <w:numId w:val="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legfeljebb 8+4 havi 70%-os foglalkoztatás bővítését szolgáló támogatás 76 fő,</w:t>
      </w:r>
    </w:p>
    <w:p w14:paraId="2F7D42BB" w14:textId="77777777" w:rsidR="0063668B" w:rsidRPr="0063668B" w:rsidRDefault="0063668B" w:rsidP="0063668B">
      <w:pPr>
        <w:numPr>
          <w:ilvl w:val="0"/>
          <w:numId w:val="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legfeljebb 90 napos 100%-os bérköltség támogatás 546 fő,</w:t>
      </w:r>
    </w:p>
    <w:p w14:paraId="7375CB02" w14:textId="77777777" w:rsidR="0063668B" w:rsidRPr="0063668B" w:rsidRDefault="0063668B" w:rsidP="0063668B">
      <w:pPr>
        <w:numPr>
          <w:ilvl w:val="0"/>
          <w:numId w:val="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legfeljebb 8+4 havi 100%-os bérköltség támogatás 795 fő,</w:t>
      </w:r>
    </w:p>
    <w:p w14:paraId="08FA0C15" w14:textId="77777777" w:rsidR="0063668B" w:rsidRPr="0063668B" w:rsidRDefault="0063668B" w:rsidP="0063668B">
      <w:pPr>
        <w:numPr>
          <w:ilvl w:val="0"/>
          <w:numId w:val="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lakhatási támogatás 4 fő,</w:t>
      </w:r>
    </w:p>
    <w:p w14:paraId="7BAE3AF2" w14:textId="77777777" w:rsidR="0063668B" w:rsidRPr="0063668B" w:rsidRDefault="0063668B" w:rsidP="0063668B">
      <w:pPr>
        <w:numPr>
          <w:ilvl w:val="0"/>
          <w:numId w:val="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vállalkozóvá válás támogatás 27 fő,</w:t>
      </w:r>
    </w:p>
    <w:p w14:paraId="66185464" w14:textId="77777777" w:rsidR="0063668B" w:rsidRPr="0063668B" w:rsidRDefault="0063668B" w:rsidP="0063668B">
      <w:pPr>
        <w:numPr>
          <w:ilvl w:val="0"/>
          <w:numId w:val="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képzési támogatás keresetpótló juttatással 59 fő részére került megállapításra.</w:t>
      </w:r>
    </w:p>
    <w:p w14:paraId="4E6A718B" w14:textId="77777777" w:rsidR="0063668B" w:rsidRPr="0063668B" w:rsidRDefault="0063668B" w:rsidP="0063668B">
      <w:pPr>
        <w:spacing w:after="0" w:line="240" w:lineRule="auto"/>
        <w:jc w:val="both"/>
        <w:rPr>
          <w:rFonts w:ascii="Times New Roman" w:eastAsia="Calibri" w:hAnsi="Times New Roman" w:cs="Times New Roman"/>
          <w:sz w:val="24"/>
          <w:szCs w:val="24"/>
        </w:rPr>
      </w:pPr>
    </w:p>
    <w:p w14:paraId="4F2555B4" w14:textId="73CDA545"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Hajdú-Bihar Vármegye Önkormányzata, mint konzorciumvezető ellátta a projektmenedzsment feladatokat, 2022. június 24-én benyújtotta a projekt záró kifizetési igénylését és záró szakmai beszámolóját.</w:t>
      </w:r>
      <w:r w:rsidR="00E806D7">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 xml:space="preserve">Továbbá az Önkormányzat benyújtotta 2022. július 6-án a 25. számú – a költségvetés módosítására irányuló – szerződésmódosítás hiánypótlását, amely 2022. szeptember </w:t>
      </w:r>
      <w:r w:rsidRPr="0063668B">
        <w:rPr>
          <w:rFonts w:ascii="Times New Roman" w:eastAsia="Calibri" w:hAnsi="Times New Roman" w:cs="Times New Roman"/>
          <w:sz w:val="24"/>
          <w:szCs w:val="24"/>
        </w:rPr>
        <w:lastRenderedPageBreak/>
        <w:t>5-én elfogadásra került, majd 2022. szeptember 13-án hatályba lépett. A megyei paktum záró helyszíni ellenőrzése 2022. augusztus 16-18. között megtörtént, amelynek során a Magyar Államkincstár mindent rendben talált.</w:t>
      </w:r>
    </w:p>
    <w:p w14:paraId="5B19F6A2" w14:textId="0E2FBFFD"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Az Irányító Hatóság jelzése alapján lehetőség adódott többletköltség kérelem benyújtására az év második felében, mivel a projekt fő tevékenységeként megjelenő célcsoport támogatásaira felhasznált bértámogatás (bér és járulék) biztosítására jelentősen megnövekedett az igény és a munkaerőpiacon előre nem látható problémák jelentek meg. Hajdú-Bihar Vármegye Önkormányzata a 2022.12.05. napon megküldött többletköltség kérelmében azzal a kéréssel fordult az Irányító Hatósághoz, hogy a 272/2014. (XI. 5.) Korm. rendelet 87. § (1) bekezdés c) pontja alapján támogassa a TOP-5.1.1-15-HB1-2016-00001 azonosító számú projekt </w:t>
      </w:r>
      <w:bookmarkStart w:id="1" w:name="_Hlk525039774"/>
      <w:r w:rsidRPr="0063668B">
        <w:rPr>
          <w:rFonts w:ascii="Times New Roman" w:eastAsia="Calibri" w:hAnsi="Times New Roman" w:cs="Times New Roman"/>
          <w:sz w:val="24"/>
          <w:szCs w:val="24"/>
        </w:rPr>
        <w:t xml:space="preserve">600 000 000 Ft </w:t>
      </w:r>
      <w:bookmarkEnd w:id="1"/>
      <w:r w:rsidRPr="0063668B">
        <w:rPr>
          <w:rFonts w:ascii="Times New Roman" w:eastAsia="Calibri" w:hAnsi="Times New Roman" w:cs="Times New Roman"/>
          <w:sz w:val="24"/>
          <w:szCs w:val="24"/>
        </w:rPr>
        <w:t>összegű költségnövekményére vonatkozó kérelmét, mely által a projekt összköltsége 2 235 000 000 Ft összegre módosul. A kérelem a Magyar Közlöny 2022.12.15. napi 207. számában megjelent 1629/2022. (XII. 15.) Korm. határozattal elfogadásra került. A konzorciumvezető 2023. január 19-én benyújtotta támogatási szerződés módosítására irányuló kérelmét, melynek az elfogadása folyamatban van. Az igényelt összeg felhasználása tekintetében 2023. október 31. napig történő megvalósítási időtartam került tervezésre. A célcsoport támogatása túlnyomó részt a legfeljebb 8+4 hónapra adható 100%-os intenzitású bérköltség támogatás keretében került tervezésre, a program tervezett fizikai befejezéséhez igazodva rövidebb időtartammal, 4+2 hónapra. A többletforrás bevonás hatására megvalósuló többlettevékenységekkel az indikátor vállalás az alábbiak szerint módosul:</w:t>
      </w:r>
    </w:p>
    <w:p w14:paraId="0E1797F2" w14:textId="77777777" w:rsidR="0063668B" w:rsidRPr="0063668B" w:rsidRDefault="0063668B" w:rsidP="0063668B">
      <w:pPr>
        <w:numPr>
          <w:ilvl w:val="0"/>
          <w:numId w:val="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hatályos támogatási szerződésben ,,A foglalkoztatási paktumok keretében munkaerőpiaci programokban résztvevők száma” (PO25 indikátor) a forrásemeléssel igényelt összeg hatására 1 259 főről 1 752 főre emelkedik. </w:t>
      </w:r>
    </w:p>
    <w:p w14:paraId="3A2CDDDB" w14:textId="77777777" w:rsidR="0063668B" w:rsidRPr="0063668B" w:rsidRDefault="0063668B" w:rsidP="0063668B">
      <w:pPr>
        <w:numPr>
          <w:ilvl w:val="0"/>
          <w:numId w:val="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foglalkoztatási paktumok keretében álláshoz jutók száma (PR25 indikátor) – figyelembe véve a programba vontak számát – a program fizikai zárásának napjáig arányosan 13 főről 18 főre, a projektfenntartási időszak végére arányosan 63 főről 87 főre változik.</w:t>
      </w:r>
    </w:p>
    <w:p w14:paraId="6647E436" w14:textId="77777777" w:rsidR="0063668B" w:rsidRPr="0063668B" w:rsidRDefault="0063668B" w:rsidP="0063668B">
      <w:pPr>
        <w:numPr>
          <w:ilvl w:val="0"/>
          <w:numId w:val="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foglalkoztatási paktumok keretében álláshoz jutók közül a támogatás után hat hónappal állással rendelkezők száma (PR26 indikátor) – figyelembe véve a programba vontak számát – a program fizikai zárásának napjáig arányosan 3 főről 4 főre, a projektfenntartási időszak végére arányosan 13 főről 18 főre módosul.</w:t>
      </w:r>
    </w:p>
    <w:p w14:paraId="6F0ADAA9" w14:textId="77777777" w:rsidR="0063668B" w:rsidRPr="0063668B" w:rsidRDefault="0063668B" w:rsidP="0063668B">
      <w:pPr>
        <w:spacing w:after="0" w:line="240" w:lineRule="auto"/>
        <w:jc w:val="both"/>
        <w:rPr>
          <w:rFonts w:ascii="Times New Roman" w:eastAsia="Calibri" w:hAnsi="Times New Roman" w:cs="Times New Roman"/>
          <w:sz w:val="24"/>
          <w:szCs w:val="24"/>
        </w:rPr>
      </w:pPr>
    </w:p>
    <w:p w14:paraId="0E736694" w14:textId="77777777" w:rsidR="0063668B" w:rsidRP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TOP-5.1.2-16-HB1-2017-00001 azonosító számú „Foglalkoztatási együttműködések a Sárréti paktumterületen”</w:t>
      </w:r>
    </w:p>
    <w:p w14:paraId="7C3305DE" w14:textId="77777777" w:rsidR="0063668B" w:rsidRP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TOP-5.1.2-16-HB1-2017-00003 azonosító számú „Foglalkoztatási együttműködések a Dél-Nyírségi paktumterületen”</w:t>
      </w:r>
    </w:p>
    <w:p w14:paraId="4C750823" w14:textId="77777777" w:rsidR="0063668B" w:rsidRP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TOP-5.1.2-16-HB1-2017-00002 azonosító számú „Foglalkoztatási partnerség a Berettyóújfalui és a Derecskei járásban”</w:t>
      </w:r>
    </w:p>
    <w:p w14:paraId="40C61589" w14:textId="77777777" w:rsidR="0063668B" w:rsidRP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TOP-5.1.2-16-HB1-2017-00004 azonosító számú „Észak-Hajdúsági foglalkoztatási együttműködés”</w:t>
      </w:r>
    </w:p>
    <w:p w14:paraId="0A34F50D" w14:textId="77777777" w:rsidR="0063668B" w:rsidRPr="0063668B" w:rsidRDefault="0063668B" w:rsidP="0063668B">
      <w:pPr>
        <w:spacing w:after="0" w:line="240" w:lineRule="auto"/>
        <w:jc w:val="both"/>
        <w:rPr>
          <w:rFonts w:ascii="Times New Roman" w:eastAsia="Calibri" w:hAnsi="Times New Roman" w:cs="Times New Roman"/>
          <w:b/>
          <w:iCs/>
          <w:sz w:val="24"/>
          <w:szCs w:val="24"/>
          <w:u w:val="single"/>
        </w:rPr>
      </w:pPr>
    </w:p>
    <w:p w14:paraId="2CA9A3C1" w14:textId="77777777" w:rsidR="0063668B" w:rsidRPr="0063668B" w:rsidRDefault="0063668B" w:rsidP="0063668B">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sz w:val="24"/>
          <w:szCs w:val="24"/>
        </w:rPr>
        <w:t>A helyi paktumoknak szorosan illeszkedniük kell a vármegyei paktumhoz, illetőleg a vármegyei ITP-ben vállalt 2 666 fő munkaerő-piaci szolgáltatásba történő bevonásának teljesítése csak a megyei és a helyi paktumok együttműködésében valósulhat meg.</w:t>
      </w:r>
      <w:r w:rsidRPr="0063668B">
        <w:rPr>
          <w:rFonts w:ascii="Times New Roman" w:eastAsia="Calibri" w:hAnsi="Times New Roman" w:cs="Times New Roman"/>
          <w:bCs/>
          <w:sz w:val="24"/>
          <w:szCs w:val="24"/>
        </w:rPr>
        <w:t xml:space="preserve"> </w:t>
      </w:r>
    </w:p>
    <w:p w14:paraId="02FBE727" w14:textId="42EBBA70"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„Foglalkoztatási együttműködések a Sárréti paktumterületen” című projekt záró helyszíni ellenőrzése megtörtént 2022. július 12-13. napokon, továbbá </w:t>
      </w:r>
      <w:r w:rsidR="0030594D">
        <w:rPr>
          <w:rFonts w:ascii="Times New Roman" w:eastAsia="Calibri" w:hAnsi="Times New Roman" w:cs="Times New Roman"/>
          <w:sz w:val="24"/>
          <w:szCs w:val="24"/>
        </w:rPr>
        <w:t xml:space="preserve">a </w:t>
      </w:r>
      <w:r w:rsidRPr="0063668B">
        <w:rPr>
          <w:rFonts w:ascii="Times New Roman" w:eastAsia="Calibri" w:hAnsi="Times New Roman" w:cs="Times New Roman"/>
          <w:sz w:val="24"/>
          <w:szCs w:val="24"/>
        </w:rPr>
        <w:t xml:space="preserve">záró kifizetési igényléshez és záró szakmai beszámolóhoz kapcsolódó hiánypótlások elbírálása folyamatban van. </w:t>
      </w:r>
    </w:p>
    <w:p w14:paraId="14DF73F3" w14:textId="77777777" w:rsidR="0063668B" w:rsidRPr="0063668B" w:rsidRDefault="0063668B" w:rsidP="0063668B">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 xml:space="preserve">„A Foglalkoztatási együttműködések a Dél-Nyírségi paktumterületen” c. projekt kapcsán megtartásra került online formában a záró rendezvény. </w:t>
      </w:r>
      <w:r w:rsidRPr="0063668B">
        <w:rPr>
          <w:rFonts w:ascii="Times New Roman" w:eastAsia="Calibri" w:hAnsi="Times New Roman" w:cs="Times New Roman"/>
          <w:sz w:val="24"/>
          <w:szCs w:val="24"/>
        </w:rPr>
        <w:t>A záró szakmai beszámoló és záró kifizetési kérelem benyújtására még nem került sor.</w:t>
      </w:r>
    </w:p>
    <w:p w14:paraId="5B6FEE45"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„Foglalkoztatási partnerség a Berettyóújfalui és a Derecskei járásban” című projekt esetében 2022. év második felében véleményeztük és végső formájában jóváhagytuk a Berettyóújfalui </w:t>
      </w:r>
      <w:r w:rsidRPr="0063668B">
        <w:rPr>
          <w:rFonts w:ascii="Times New Roman" w:eastAsia="Calibri" w:hAnsi="Times New Roman" w:cs="Times New Roman"/>
          <w:sz w:val="24"/>
          <w:szCs w:val="24"/>
        </w:rPr>
        <w:lastRenderedPageBreak/>
        <w:t xml:space="preserve">járás befektetésösztönzési stratégiája és akcióterve, valamint a Helyi termék, illetve helyi mester, mesterség elektronikus kataszterének kialakítása a Berettyóújfalui járás közigazgatási területén szempontrendszer és tartalmi összefoglaló című dokumentumokat. </w:t>
      </w:r>
      <w:r w:rsidRPr="0063668B">
        <w:rPr>
          <w:rFonts w:ascii="Times New Roman" w:eastAsia="Calibri" w:hAnsi="Times New Roman" w:cs="Times New Roman"/>
          <w:bCs/>
          <w:sz w:val="24"/>
          <w:szCs w:val="24"/>
        </w:rPr>
        <w:t xml:space="preserve">A 2022. szeptember 29. és szeptember 30. napokon projektzáró rendezvényeken részt vettek a paktumiroda munkatársai. </w:t>
      </w:r>
      <w:r w:rsidRPr="0063668B">
        <w:rPr>
          <w:rFonts w:ascii="Times New Roman" w:eastAsia="Calibri" w:hAnsi="Times New Roman" w:cs="Times New Roman"/>
          <w:sz w:val="24"/>
          <w:szCs w:val="24"/>
        </w:rPr>
        <w:t xml:space="preserve">Záró szakmai beszámoló és záró kifizetési kérelem benyújtása is megtörtént 2022.12.29. napján. </w:t>
      </w:r>
    </w:p>
    <w:p w14:paraId="7014B85C"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Az „Észak-Hajdúsági foglalkoztatási együttműködések” című projekt </w:t>
      </w:r>
      <w:r w:rsidRPr="0063668B">
        <w:rPr>
          <w:rFonts w:ascii="Times New Roman" w:eastAsia="Calibri" w:hAnsi="Times New Roman" w:cs="Times New Roman"/>
          <w:bCs/>
          <w:sz w:val="24"/>
          <w:szCs w:val="24"/>
        </w:rPr>
        <w:t>2022. év első félévében</w:t>
      </w:r>
      <w:r w:rsidRPr="0063668B">
        <w:rPr>
          <w:rFonts w:ascii="Times New Roman" w:eastAsia="Calibri" w:hAnsi="Times New Roman" w:cs="Times New Roman"/>
          <w:sz w:val="24"/>
          <w:szCs w:val="24"/>
        </w:rPr>
        <w:t xml:space="preserve"> részt vettünk az Irányító Csoport és Foglalkoztatási Fórum ülésein. Tekintettel a projekt tavaszi zárására az ülés témája a Foglalkoztatási Akcióterv és Stratégia felülvizsgálata volt. 2022. február 8. napon megtartásra került a záró rendezvény és a záró szakmai beszámoló, valamint záró kifizetési kérelem a Közreműködő Szervezet felé benyújtásra került. 2022. július 5-6. napokon helyszíni ellenőrzésre került sor. 2022. december 15-én a záró szakmai beszámoló és a záró kifizetési kérelem a Közreműködő Szervezet felé benyújtásra került, elbírálásuk folyamatban van.</w:t>
      </w:r>
    </w:p>
    <w:p w14:paraId="65F1A5D1" w14:textId="77777777" w:rsidR="0063668B" w:rsidRPr="0063668B" w:rsidRDefault="0063668B" w:rsidP="0063668B">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Valamennyi projekt megvalósítása során folyamatosan nyomon követtük az indikátor értékek teljesülését annak érdekében, hogy amennyiben szükséges, segítsük növelni az elérendő indikátor célértéket. Továbbá szakmai segítséget nyújtottunk a szakmai megvalósításban és projekt menedzsmentben közreműködő kollégáknak.</w:t>
      </w:r>
    </w:p>
    <w:p w14:paraId="027341A2" w14:textId="77777777" w:rsidR="0063668B" w:rsidRPr="0063668B" w:rsidRDefault="0063668B" w:rsidP="0063668B">
      <w:pPr>
        <w:spacing w:after="0" w:line="240" w:lineRule="auto"/>
        <w:jc w:val="both"/>
        <w:rPr>
          <w:rFonts w:ascii="Times New Roman" w:eastAsia="Calibri" w:hAnsi="Times New Roman" w:cs="Times New Roman"/>
          <w:iCs/>
          <w:sz w:val="24"/>
          <w:szCs w:val="24"/>
        </w:rPr>
      </w:pPr>
      <w:r w:rsidRPr="0063668B">
        <w:rPr>
          <w:rFonts w:ascii="Times New Roman" w:eastAsia="Calibri" w:hAnsi="Times New Roman" w:cs="Times New Roman"/>
          <w:iCs/>
          <w:sz w:val="24"/>
          <w:szCs w:val="24"/>
        </w:rPr>
        <w:t xml:space="preserve">Valamennyi TOP-5.1.2.-es konstrukció keretében 2022. évben a Hajdú-Bihar Vármegye Önkormányzata ellátta ernyőszervezeti feladatait. </w:t>
      </w:r>
    </w:p>
    <w:p w14:paraId="1AA99D40" w14:textId="77777777" w:rsidR="0063668B" w:rsidRPr="0063668B" w:rsidRDefault="0063668B" w:rsidP="0063668B">
      <w:pPr>
        <w:spacing w:after="0" w:line="240" w:lineRule="auto"/>
        <w:jc w:val="both"/>
        <w:rPr>
          <w:rFonts w:ascii="Times New Roman" w:eastAsia="Calibri" w:hAnsi="Times New Roman" w:cs="Times New Roman"/>
          <w:b/>
          <w:iCs/>
          <w:sz w:val="24"/>
          <w:szCs w:val="24"/>
          <w:u w:val="single"/>
        </w:rPr>
      </w:pPr>
    </w:p>
    <w:bookmarkEnd w:id="0"/>
    <w:p w14:paraId="780258F8" w14:textId="77777777" w:rsidR="0063668B" w:rsidRP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TOP-1.2.1-15-HB1-2016-00020 azonosító számú, „Magyar Szürkék Útja - kulturális tematikus útvonal Hajdú-Bihar megyében”</w:t>
      </w:r>
    </w:p>
    <w:p w14:paraId="0BF208A2" w14:textId="349A0DBE"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projektmenedzsment feladatok között, - melyet Hajdú-Bihar </w:t>
      </w:r>
      <w:r w:rsidR="0061756B">
        <w:rPr>
          <w:rFonts w:ascii="Times New Roman" w:eastAsia="Calibri" w:hAnsi="Times New Roman" w:cs="Times New Roman"/>
          <w:sz w:val="24"/>
          <w:szCs w:val="24"/>
        </w:rPr>
        <w:t>Várm</w:t>
      </w:r>
      <w:r w:rsidRPr="0063668B">
        <w:rPr>
          <w:rFonts w:ascii="Times New Roman" w:eastAsia="Calibri" w:hAnsi="Times New Roman" w:cs="Times New Roman"/>
          <w:sz w:val="24"/>
          <w:szCs w:val="24"/>
        </w:rPr>
        <w:t>egye Önkormányzat</w:t>
      </w:r>
      <w:r w:rsidR="0061756B">
        <w:rPr>
          <w:rFonts w:ascii="Times New Roman" w:eastAsia="Calibri" w:hAnsi="Times New Roman" w:cs="Times New Roman"/>
          <w:sz w:val="24"/>
          <w:szCs w:val="24"/>
        </w:rPr>
        <w:t>a</w:t>
      </w:r>
      <w:r w:rsidRPr="0063668B">
        <w:rPr>
          <w:rFonts w:ascii="Times New Roman" w:eastAsia="Calibri" w:hAnsi="Times New Roman" w:cs="Times New Roman"/>
          <w:sz w:val="24"/>
          <w:szCs w:val="24"/>
        </w:rPr>
        <w:t xml:space="preserve"> lát el</w:t>
      </w:r>
      <w:r w:rsidR="00AA79F2">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w:t>
      </w:r>
      <w:r w:rsidR="00AA79F2">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jelenik meg a megvalósítás során bekövetkezett változások bejelentése. 2022. második félévében két módosítási kérelem került benyújtásra.</w:t>
      </w:r>
    </w:p>
    <w:p w14:paraId="5F41F8BB"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konzorciumvezető lebonyolítja a közbeszerzéseket, igény esetén a konzorciumi partnerek részére is, végzi a kötelezően megvalósítandó kommunikációs tevékenységeket és egyéb, a szakmai megvalósításhoz kapcsolódó, a teljes projektre vonatkozó tevékenységeket. </w:t>
      </w:r>
    </w:p>
    <w:p w14:paraId="00EFFB86" w14:textId="26254902"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2022. második félévében megtörtént a Hortobágy Község Önkormányzata által vállalt Vendéghodály építési tevékenység tekintetében a közbeszerzési eljárás lebonyolítása, mely eredményeként megkötött feltételes vállalkozási szerződés szerinti </w:t>
      </w:r>
      <w:r w:rsidR="0030594D">
        <w:rPr>
          <w:rFonts w:ascii="Times New Roman" w:eastAsia="Calibri" w:hAnsi="Times New Roman" w:cs="Times New Roman"/>
          <w:sz w:val="24"/>
          <w:szCs w:val="24"/>
        </w:rPr>
        <w:t>kivitelezési díj</w:t>
      </w:r>
      <w:r w:rsidRPr="0063668B">
        <w:rPr>
          <w:rFonts w:ascii="Times New Roman" w:eastAsia="Calibri" w:hAnsi="Times New Roman" w:cs="Times New Roman"/>
          <w:sz w:val="24"/>
          <w:szCs w:val="24"/>
        </w:rPr>
        <w:t xml:space="preserve"> jelentősen meghaladta a támogatási szerződés szerint rendelkezésre álló összeget. A szükséges fedezet azonban nem állt rendelkezésre, így a szerződés hatályba lépése nem történhetett meg.</w:t>
      </w:r>
    </w:p>
    <w:p w14:paraId="00A5F3E0" w14:textId="474116FB"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projekt mielőbbi sikeres megvalósítása </w:t>
      </w:r>
      <w:r w:rsidR="0030594D">
        <w:rPr>
          <w:rFonts w:ascii="Times New Roman" w:eastAsia="Calibri" w:hAnsi="Times New Roman" w:cs="Times New Roman"/>
          <w:sz w:val="24"/>
          <w:szCs w:val="24"/>
        </w:rPr>
        <w:t>érdekében</w:t>
      </w:r>
      <w:r w:rsidRPr="0063668B">
        <w:rPr>
          <w:rFonts w:ascii="Times New Roman" w:eastAsia="Calibri" w:hAnsi="Times New Roman" w:cs="Times New Roman"/>
          <w:sz w:val="24"/>
          <w:szCs w:val="24"/>
        </w:rPr>
        <w:t xml:space="preserve"> Hortobágy Község Önkormányzata azzal a kéréssel fordult a Közreműködő Szervezethez, hogy a Vendéghodály kialakítása projektelem kerüljön ki a projektből, mivel a fenti körülményekre tekintettel a megvalósítása nem lehetséges és a Víziszínpad felújítása (szabadtéri színpad és lelátó felújítása és átalakítása) projektelem kerülhessen megvalósításra helyette, melynek költsége várhatóan belefér a rendelkezésre álló keretbe. A módosítási kérelem a Közreműködő Szervezet által elfogadásra</w:t>
      </w:r>
      <w:r w:rsidR="0030594D">
        <w:rPr>
          <w:rFonts w:ascii="Times New Roman" w:eastAsia="Calibri" w:hAnsi="Times New Roman" w:cs="Times New Roman"/>
          <w:sz w:val="24"/>
          <w:szCs w:val="24"/>
        </w:rPr>
        <w:t xml:space="preserve"> került</w:t>
      </w:r>
      <w:r w:rsidR="0044248E">
        <w:rPr>
          <w:rFonts w:ascii="Times New Roman" w:eastAsia="Calibri" w:hAnsi="Times New Roman" w:cs="Times New Roman"/>
          <w:sz w:val="24"/>
          <w:szCs w:val="24"/>
        </w:rPr>
        <w:t>, a kapcsolódó közbeszerzési eljárás előkészítése elindult</w:t>
      </w:r>
      <w:r w:rsidRPr="0063668B">
        <w:rPr>
          <w:rFonts w:ascii="Times New Roman" w:eastAsia="Calibri" w:hAnsi="Times New Roman" w:cs="Times New Roman"/>
          <w:sz w:val="24"/>
          <w:szCs w:val="24"/>
        </w:rPr>
        <w:t>.</w:t>
      </w:r>
    </w:p>
    <w:p w14:paraId="29D18DF3" w14:textId="0D0D2510"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vármegyei önkormányzat által vállalt applikációfejlesztés lezárult, az applikáció átadás-átvétele megtörtént. Az applikáció még nem került </w:t>
      </w:r>
      <w:r w:rsidR="0030594D">
        <w:rPr>
          <w:rFonts w:ascii="Times New Roman" w:eastAsia="Calibri" w:hAnsi="Times New Roman" w:cs="Times New Roman"/>
          <w:sz w:val="24"/>
          <w:szCs w:val="24"/>
        </w:rPr>
        <w:t>publikus</w:t>
      </w:r>
      <w:r w:rsidRPr="0063668B">
        <w:rPr>
          <w:rFonts w:ascii="Times New Roman" w:eastAsia="Calibri" w:hAnsi="Times New Roman" w:cs="Times New Roman"/>
          <w:sz w:val="24"/>
          <w:szCs w:val="24"/>
        </w:rPr>
        <w:t xml:space="preserve"> üzembehelyezésre, mert a játékokkal szerezhető pontokért járó ajándéktárgyak beszerzése még folyamatban van. Az éles üzembe helyezést követően nyilvánosan elérhetővé válik az applikáció, mobil eszközökre lehet telepíteni mind a Google Play, mind az App Store áruházból. A mobil eszközökön és terminálokon egyaránt futtatható alkalmazás az Oxenweg projekt megismerését, népszerűsítését és a látogatószám növelését szolgálja.</w:t>
      </w:r>
    </w:p>
    <w:p w14:paraId="673F5A59" w14:textId="19C7E1C3"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marketingtevékenységek keretében elkészült egy projektet bemutató TV műsor, mely a TV2</w:t>
      </w:r>
      <w:r w:rsidR="0044248E">
        <w:rPr>
          <w:rFonts w:ascii="Times New Roman" w:eastAsia="Calibri" w:hAnsi="Times New Roman" w:cs="Times New Roman"/>
          <w:sz w:val="24"/>
          <w:szCs w:val="24"/>
        </w:rPr>
        <w:t>,</w:t>
      </w:r>
      <w:r w:rsidRPr="0063668B">
        <w:rPr>
          <w:rFonts w:ascii="Times New Roman" w:eastAsia="Calibri" w:hAnsi="Times New Roman" w:cs="Times New Roman"/>
          <w:sz w:val="24"/>
          <w:szCs w:val="24"/>
        </w:rPr>
        <w:t xml:space="preserve"> STV2, Spíler1, Spíler2 csatornákon került bemutatásra; a TV műsor a projekt népszerűsítését szolgálja. Az elkészült anyag többek között a Hajdú-Bihar Vármegyei Viedótárban is megtekinthető: </w:t>
      </w:r>
      <w:hyperlink r:id="rId9" w:history="1">
        <w:r w:rsidRPr="0063668B">
          <w:rPr>
            <w:rStyle w:val="Hiperhivatkozs"/>
            <w:rFonts w:ascii="Times New Roman" w:eastAsia="Calibri" w:hAnsi="Times New Roman" w:cs="Times New Roman"/>
            <w:sz w:val="24"/>
            <w:szCs w:val="24"/>
          </w:rPr>
          <w:t>https://www.youtube.com/watch?v=9y6s75Wnc2Q</w:t>
        </w:r>
      </w:hyperlink>
      <w:r w:rsidRPr="0063668B">
        <w:rPr>
          <w:rFonts w:ascii="Times New Roman" w:eastAsia="Calibri" w:hAnsi="Times New Roman" w:cs="Times New Roman"/>
          <w:sz w:val="24"/>
          <w:szCs w:val="24"/>
        </w:rPr>
        <w:t xml:space="preserve"> </w:t>
      </w:r>
    </w:p>
    <w:p w14:paraId="0479F595"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lastRenderedPageBreak/>
        <w:t xml:space="preserve">A projektet bemutató 20 oldalas imázs kiadvány összeállításra került, a nyomdai tevékenység közbeszerzési eljárásának előkészítése zajlik.  </w:t>
      </w:r>
    </w:p>
    <w:p w14:paraId="020F8D32" w14:textId="77297F2E"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vármegyei önkormányzat önálló projektrészeként megjelenik a rendezvénytechnikai eszközök beszerzése. Az első közbeszerzési eljárás az első félévben lefolytatásra került, mely eredményeként a LED fal és a vizuáltechnikai eszközök tekintetében megkötésre kerültek az adásvételi szerződések. A második közbeszerzési eljárás is eredményesen zárult, így a fény- és hangtechnikai eszközök, valamint a színpad beszerzése tekintetében is létrejöttek az adásvételi szerződések. Az eszközök átadás-átvétele 2022. év végén hiánytalanul megtörtént.</w:t>
      </w:r>
      <w:r w:rsidR="000202B4">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 xml:space="preserve">A konzorciumi tagok tekintetében az építési projektelemek megvalósításra kerültek (kivéve Hortobágy Község Önkormányzata), az eszközbeszerzések és a kiállítási tartalmak megvalósítása is megtörtént Nádudvaron, Nagyhegyesen, Hajdúszoboszlón, Hajdúnánáson, valamint Balmazújvároson. </w:t>
      </w:r>
    </w:p>
    <w:p w14:paraId="3DF30C44" w14:textId="308F7F2C"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2. mérföldkő a kivitelezésre vonatkozó közbeszerzési eljárások lefolytatását foglalja magában, ami Hortobágy Község Önkormányzata esetén még nem zárult le eredményesen </w:t>
      </w:r>
      <w:r w:rsidRPr="0063668B">
        <w:rPr>
          <w:rFonts w:ascii="Times New Roman" w:eastAsia="Calibri" w:hAnsi="Times New Roman" w:cs="Times New Roman"/>
          <w:sz w:val="24"/>
          <w:szCs w:val="24"/>
        </w:rPr>
        <w:br/>
        <w:t>2022. második félévének végéig.</w:t>
      </w:r>
      <w:r w:rsidR="000202B4">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2022. év végén Hajdú-Bihar Vármegye Önkormányzat</w:t>
      </w:r>
      <w:r w:rsidR="00AA79F2">
        <w:rPr>
          <w:rFonts w:ascii="Times New Roman" w:eastAsia="Calibri" w:hAnsi="Times New Roman" w:cs="Times New Roman"/>
          <w:sz w:val="24"/>
          <w:szCs w:val="24"/>
        </w:rPr>
        <w:t>a</w:t>
      </w:r>
      <w:r w:rsidRPr="0063668B">
        <w:rPr>
          <w:rFonts w:ascii="Times New Roman" w:eastAsia="Calibri" w:hAnsi="Times New Roman" w:cs="Times New Roman"/>
          <w:sz w:val="24"/>
          <w:szCs w:val="24"/>
        </w:rPr>
        <w:t>, Hajdúszoboszló, Balmazújváros, Hajdúböszörmény és Hajdúnánás tekintetében a felmerült költségek elszámolásra történő benyújtása megtörtént, a kifizetési kérelmek elfogadásra kerültek.</w:t>
      </w:r>
    </w:p>
    <w:p w14:paraId="63624E8C" w14:textId="77777777" w:rsidR="0063668B" w:rsidRPr="0063668B" w:rsidRDefault="0063668B" w:rsidP="0063668B">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A projekt fizikai befejezési határideje a jelenleg hatályos támogatási szerződés szerint 2023. június 30., a Hortobágy tekintetében vállalt építési tevékenység megvalósítása és a projekt sikeres zárása érdekében a befejezési határidő három hónappal történő meghosszabbítása tervezett.</w:t>
      </w:r>
    </w:p>
    <w:p w14:paraId="4D6C4D51" w14:textId="77777777" w:rsidR="0063668B" w:rsidRPr="0063668B" w:rsidRDefault="0063668B" w:rsidP="0063668B">
      <w:pPr>
        <w:spacing w:after="0" w:line="240" w:lineRule="auto"/>
        <w:jc w:val="both"/>
        <w:rPr>
          <w:rFonts w:ascii="Times New Roman" w:eastAsia="Calibri" w:hAnsi="Times New Roman" w:cs="Times New Roman"/>
          <w:b/>
          <w:sz w:val="24"/>
          <w:szCs w:val="24"/>
          <w:u w:val="single"/>
        </w:rPr>
      </w:pPr>
    </w:p>
    <w:p w14:paraId="4EDEEAF3" w14:textId="77777777" w:rsidR="0063668B" w:rsidRP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bookmarkStart w:id="2" w:name="_Hlk127195101"/>
      <w:r w:rsidRPr="0063668B">
        <w:rPr>
          <w:rFonts w:ascii="Times New Roman" w:eastAsia="Calibri" w:hAnsi="Times New Roman" w:cs="Times New Roman"/>
          <w:b/>
          <w:sz w:val="24"/>
          <w:szCs w:val="24"/>
          <w:u w:val="single"/>
        </w:rPr>
        <w:t>TOP-1.5.1-20-2020-00013 azonosító számú, „A 2021-27 tervezési időszak stratégiai és projektszintű előkészítése Hajdú-Bihar Megyében”</w:t>
      </w:r>
    </w:p>
    <w:p w14:paraId="63E7A6C6" w14:textId="61954BB0"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2020. és 2021. évben elkészült stratégiai dokumentumokat követően a „Hajdú-Bihar megye Integrált Területi Programja 2021-2027” dokumentum 1. számú módosítását 2022.05.27. napján fogadta el a </w:t>
      </w:r>
      <w:r w:rsidR="000202B4">
        <w:rPr>
          <w:rFonts w:ascii="Times New Roman" w:eastAsia="Calibri" w:hAnsi="Times New Roman" w:cs="Times New Roman"/>
          <w:sz w:val="24"/>
          <w:szCs w:val="24"/>
        </w:rPr>
        <w:t>k</w:t>
      </w:r>
      <w:r w:rsidRPr="0063668B">
        <w:rPr>
          <w:rFonts w:ascii="Times New Roman" w:eastAsia="Calibri" w:hAnsi="Times New Roman" w:cs="Times New Roman"/>
          <w:sz w:val="24"/>
          <w:szCs w:val="24"/>
        </w:rPr>
        <w:t xml:space="preserve">özgyűlés. A TOP Plusz Operatív Programot az Európai Bizottság 2022. december 22. napján fogadta el, így a felhívás szerinti teljesítéshez kapcsolódó végleges változat elkészítése két ütemben valósul meg 2023. I. és II-III. negyedévében. </w:t>
      </w:r>
    </w:p>
    <w:p w14:paraId="48F5DC4F" w14:textId="46FC5D68"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környezeti hatástanulmányok készíttetésére vonatkozó közbeszerzési eljárás lezárásához szükséges</w:t>
      </w:r>
      <w:r w:rsidR="0044248E">
        <w:rPr>
          <w:rFonts w:ascii="Times New Roman" w:eastAsia="Calibri" w:hAnsi="Times New Roman" w:cs="Times New Roman"/>
          <w:sz w:val="24"/>
          <w:szCs w:val="24"/>
        </w:rPr>
        <w:t>,</w:t>
      </w:r>
      <w:r w:rsidRPr="0063668B">
        <w:rPr>
          <w:rFonts w:ascii="Times New Roman" w:eastAsia="Calibri" w:hAnsi="Times New Roman" w:cs="Times New Roman"/>
          <w:sz w:val="24"/>
          <w:szCs w:val="24"/>
        </w:rPr>
        <w:t xml:space="preserve"> a Miniszterelnökség részéről </w:t>
      </w:r>
      <w:r w:rsidR="0044248E">
        <w:rPr>
          <w:rFonts w:ascii="Times New Roman" w:eastAsia="Calibri" w:hAnsi="Times New Roman" w:cs="Times New Roman"/>
          <w:sz w:val="24"/>
          <w:szCs w:val="24"/>
        </w:rPr>
        <w:t xml:space="preserve">kiadásra kerülő </w:t>
      </w:r>
      <w:r w:rsidRPr="0063668B">
        <w:rPr>
          <w:rFonts w:ascii="Times New Roman" w:eastAsia="Calibri" w:hAnsi="Times New Roman" w:cs="Times New Roman"/>
          <w:sz w:val="24"/>
          <w:szCs w:val="24"/>
        </w:rPr>
        <w:t>záró tanúsítvány</w:t>
      </w:r>
      <w:r w:rsidR="0044248E">
        <w:rPr>
          <w:rFonts w:ascii="Times New Roman" w:eastAsia="Calibri" w:hAnsi="Times New Roman" w:cs="Times New Roman"/>
          <w:sz w:val="24"/>
          <w:szCs w:val="24"/>
        </w:rPr>
        <w:t>hoz</w:t>
      </w:r>
      <w:r w:rsidRPr="0063668B">
        <w:rPr>
          <w:rFonts w:ascii="Times New Roman" w:eastAsia="Calibri" w:hAnsi="Times New Roman" w:cs="Times New Roman"/>
          <w:sz w:val="24"/>
          <w:szCs w:val="24"/>
        </w:rPr>
        <w:t xml:space="preserve"> </w:t>
      </w:r>
      <w:r w:rsidR="0044248E">
        <w:rPr>
          <w:rFonts w:ascii="Times New Roman" w:eastAsia="Calibri" w:hAnsi="Times New Roman" w:cs="Times New Roman"/>
          <w:sz w:val="24"/>
          <w:szCs w:val="24"/>
        </w:rPr>
        <w:t xml:space="preserve">kapcsolódó </w:t>
      </w:r>
      <w:r w:rsidRPr="0063668B">
        <w:rPr>
          <w:rFonts w:ascii="Times New Roman" w:eastAsia="Calibri" w:hAnsi="Times New Roman" w:cs="Times New Roman"/>
          <w:sz w:val="24"/>
          <w:szCs w:val="24"/>
        </w:rPr>
        <w:t xml:space="preserve">dokumentációk </w:t>
      </w:r>
      <w:r w:rsidR="0044248E">
        <w:rPr>
          <w:rFonts w:ascii="Times New Roman" w:eastAsia="Calibri" w:hAnsi="Times New Roman" w:cs="Times New Roman"/>
          <w:sz w:val="24"/>
          <w:szCs w:val="24"/>
        </w:rPr>
        <w:t>a</w:t>
      </w:r>
      <w:r w:rsidRPr="0063668B">
        <w:rPr>
          <w:rFonts w:ascii="Times New Roman" w:eastAsia="Calibri" w:hAnsi="Times New Roman" w:cs="Times New Roman"/>
          <w:sz w:val="24"/>
          <w:szCs w:val="24"/>
        </w:rPr>
        <w:t xml:space="preserve"> 2022. december 13. napján megtartott Bíráló Bizottsági ülést követően </w:t>
      </w:r>
      <w:r w:rsidR="0044248E">
        <w:rPr>
          <w:rFonts w:ascii="Times New Roman" w:eastAsia="Calibri" w:hAnsi="Times New Roman" w:cs="Times New Roman"/>
          <w:sz w:val="24"/>
          <w:szCs w:val="24"/>
        </w:rPr>
        <w:t xml:space="preserve">a Miniszterelnökség részére </w:t>
      </w:r>
      <w:r w:rsidRPr="0063668B">
        <w:rPr>
          <w:rFonts w:ascii="Times New Roman" w:eastAsia="Calibri" w:hAnsi="Times New Roman" w:cs="Times New Roman"/>
          <w:sz w:val="24"/>
          <w:szCs w:val="24"/>
        </w:rPr>
        <w:t xml:space="preserve">megküldésre kerültek. Az eredményes közbeszerzési eljárás lefolytatását követően tervezetten 2023. februárjában megkötésre kerülő </w:t>
      </w:r>
      <w:r w:rsidR="0044248E">
        <w:rPr>
          <w:rFonts w:ascii="Times New Roman" w:eastAsia="Calibri" w:hAnsi="Times New Roman" w:cs="Times New Roman"/>
          <w:sz w:val="24"/>
          <w:szCs w:val="24"/>
        </w:rPr>
        <w:t>vállalkozás</w:t>
      </w:r>
      <w:r w:rsidRPr="0063668B">
        <w:rPr>
          <w:rFonts w:ascii="Times New Roman" w:eastAsia="Calibri" w:hAnsi="Times New Roman" w:cs="Times New Roman"/>
          <w:sz w:val="24"/>
          <w:szCs w:val="24"/>
        </w:rPr>
        <w:t>i szerződés</w:t>
      </w:r>
      <w:r w:rsidR="0044248E">
        <w:rPr>
          <w:rFonts w:ascii="Times New Roman" w:eastAsia="Calibri" w:hAnsi="Times New Roman" w:cs="Times New Roman"/>
          <w:sz w:val="24"/>
          <w:szCs w:val="24"/>
        </w:rPr>
        <w:t xml:space="preserve">ek </w:t>
      </w:r>
      <w:r w:rsidRPr="0063668B">
        <w:rPr>
          <w:rFonts w:ascii="Times New Roman" w:eastAsia="Calibri" w:hAnsi="Times New Roman" w:cs="Times New Roman"/>
          <w:sz w:val="24"/>
          <w:szCs w:val="24"/>
        </w:rPr>
        <w:t xml:space="preserve">hatályba lépésétől számított </w:t>
      </w:r>
      <w:r w:rsidR="0044248E">
        <w:rPr>
          <w:rFonts w:ascii="Times New Roman" w:eastAsia="Calibri" w:hAnsi="Times New Roman" w:cs="Times New Roman"/>
          <w:sz w:val="24"/>
          <w:szCs w:val="24"/>
        </w:rPr>
        <w:t>maximum 3</w:t>
      </w:r>
      <w:r w:rsidRPr="0063668B">
        <w:rPr>
          <w:rFonts w:ascii="Times New Roman" w:eastAsia="Calibri" w:hAnsi="Times New Roman" w:cs="Times New Roman"/>
          <w:sz w:val="24"/>
          <w:szCs w:val="24"/>
        </w:rPr>
        <w:t xml:space="preserve"> hónap szükséges a tanulmányok elkészítésére.</w:t>
      </w:r>
    </w:p>
    <w:p w14:paraId="1B11AF7F" w14:textId="2DCD7DD7" w:rsidR="000202B4"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Emellett a közbeszerzési eljárás hatálya alá tartozó tevékenységek közül a mélyépítési tervezéshez (csapadékvíz-elvezető rendszerek tervezése) kapcsolódó közbeszerzési eljárás sikeresen lezárult. A tervezési szerződések megkötésére 2022.06.09. napján került sor, amely alapján a tervezési dokumentumok elkészítésére a szerződések hatályba lépésétől számított 5 hónap állt rendelkezésre. A tervezési dokumentumok a szerződéseknek megfelelően elkészítésre kerültek 2022. utolsó negyedévében. </w:t>
      </w:r>
    </w:p>
    <w:p w14:paraId="10866B17" w14:textId="43E43CAB"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Továbbá a Hajdú-Bihar Megyei Fejlesztési Ügynökség Nonprofit Kft. a projekt keretében ellátta azokat a projektelőkészítő tevékenységeket, amelyek a TOP Plusz Operatív Program keretében meghirdetett TOP-Plusz-1.2.1-21 és TOP_Plusz-2.1.1-21 kódszámú felhívások első benyújtási szakasza keretében benyújtott pályázatokhoz voltak szükségesek. Ezenkívül 2022-es évben a magasépítési tervezési tevékenységek I. ütemének ellátására is sor került külső szolgáltató révén.</w:t>
      </w:r>
    </w:p>
    <w:bookmarkEnd w:id="2"/>
    <w:p w14:paraId="651081EF" w14:textId="0887C22C" w:rsidR="008E1DD7" w:rsidRDefault="008E1DD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602BCE0" w14:textId="77777777" w:rsidR="00841B4F" w:rsidRPr="00841B4F" w:rsidRDefault="00841B4F" w:rsidP="00841B4F">
      <w:pPr>
        <w:numPr>
          <w:ilvl w:val="0"/>
          <w:numId w:val="5"/>
        </w:numPr>
        <w:spacing w:after="0" w:line="240" w:lineRule="auto"/>
        <w:jc w:val="both"/>
        <w:rPr>
          <w:rFonts w:ascii="Times New Roman" w:eastAsia="Calibri" w:hAnsi="Times New Roman" w:cs="Times New Roman"/>
          <w:b/>
          <w:sz w:val="24"/>
          <w:szCs w:val="24"/>
          <w:u w:val="single"/>
        </w:rPr>
      </w:pPr>
      <w:r w:rsidRPr="00841B4F">
        <w:rPr>
          <w:rFonts w:ascii="Times New Roman" w:eastAsia="Calibri" w:hAnsi="Times New Roman" w:cs="Times New Roman"/>
          <w:b/>
          <w:sz w:val="24"/>
          <w:szCs w:val="24"/>
          <w:u w:val="single"/>
        </w:rPr>
        <w:lastRenderedPageBreak/>
        <w:t xml:space="preserve">TOP_PLUSZ-3.1.1-21-HB1-2022-00001 „Hajdú-Bihar megyei foglalkoztatási-gazdaságfejlesztési együttműködés” </w:t>
      </w:r>
    </w:p>
    <w:p w14:paraId="598FF22B" w14:textId="062D3350" w:rsidR="00841B4F" w:rsidRPr="00841B4F" w:rsidRDefault="00841B4F" w:rsidP="00841B4F">
      <w:pPr>
        <w:spacing w:after="0" w:line="240" w:lineRule="auto"/>
        <w:jc w:val="both"/>
        <w:rPr>
          <w:rFonts w:ascii="Times New Roman" w:eastAsia="Calibri" w:hAnsi="Times New Roman" w:cs="Times New Roman"/>
          <w:sz w:val="24"/>
          <w:szCs w:val="24"/>
        </w:rPr>
      </w:pPr>
      <w:r w:rsidRPr="00841B4F">
        <w:rPr>
          <w:rFonts w:ascii="Times New Roman" w:eastAsia="Calibri" w:hAnsi="Times New Roman" w:cs="Times New Roman"/>
          <w:sz w:val="24"/>
          <w:szCs w:val="24"/>
        </w:rPr>
        <w:t>A projekt Támogatási Szerződése 2022. március 26-án lépett hatályba. A programot Hajdú-Bihar Vármegyei Önkormányzata a Hajdú-Bihar Vármegyei Kormányhivatallal és a HBMFÜ Hajdú-Bihar Megyei Fejlesztési Ügynökség Nonprofit Kft.-vel konzorciumi partnerségben valósítja meg. A projekt költségvetése: 5 546 000 000 Ft.</w:t>
      </w:r>
      <w:r w:rsidR="000202B4">
        <w:rPr>
          <w:rFonts w:ascii="Times New Roman" w:eastAsia="Calibri" w:hAnsi="Times New Roman" w:cs="Times New Roman"/>
          <w:sz w:val="24"/>
          <w:szCs w:val="24"/>
        </w:rPr>
        <w:t xml:space="preserve"> </w:t>
      </w:r>
      <w:r w:rsidRPr="00841B4F">
        <w:rPr>
          <w:rFonts w:ascii="Times New Roman" w:eastAsia="Calibri" w:hAnsi="Times New Roman" w:cs="Times New Roman"/>
          <w:sz w:val="24"/>
          <w:szCs w:val="24"/>
        </w:rPr>
        <w:t>A projekt megvalósításának időtartama: 2022. április 1 – 2027. március 31., az 1. mérföldkő teljesítésének határideje 2023.03.31.</w:t>
      </w:r>
    </w:p>
    <w:p w14:paraId="024A4486" w14:textId="77777777" w:rsidR="00841B4F" w:rsidRPr="00841B4F" w:rsidRDefault="00841B4F" w:rsidP="00841B4F">
      <w:pPr>
        <w:spacing w:after="0" w:line="240" w:lineRule="auto"/>
        <w:jc w:val="both"/>
        <w:rPr>
          <w:rFonts w:ascii="Times New Roman" w:eastAsia="Calibri" w:hAnsi="Times New Roman" w:cs="Times New Roman"/>
          <w:sz w:val="24"/>
          <w:szCs w:val="24"/>
        </w:rPr>
      </w:pPr>
      <w:r w:rsidRPr="00841B4F">
        <w:rPr>
          <w:rFonts w:ascii="Times New Roman" w:eastAsia="Calibri" w:hAnsi="Times New Roman" w:cs="Times New Roman"/>
          <w:sz w:val="24"/>
          <w:szCs w:val="24"/>
        </w:rPr>
        <w:t>2022. második félévében a konzorciumi partnerek szoros együttműködésével kidolgozásra került a projekt megalapozását, előkészítését képező, az 1. mérföldkő teljesítéséhez szükséges szakmai dokumentáció (</w:t>
      </w:r>
      <w:bookmarkStart w:id="3" w:name="_Hlk118360856"/>
      <w:r w:rsidRPr="00841B4F">
        <w:rPr>
          <w:rFonts w:ascii="Times New Roman" w:eastAsia="Calibri" w:hAnsi="Times New Roman" w:cs="Times New Roman"/>
          <w:sz w:val="24"/>
          <w:szCs w:val="24"/>
        </w:rPr>
        <w:t>Hajdú-Bihar megye foglalkoztatási-gazdaságfejlesztési együttműködését megalapozó helyzetfeltáró dokumentum</w:t>
      </w:r>
      <w:bookmarkEnd w:id="3"/>
      <w:r w:rsidRPr="00841B4F">
        <w:rPr>
          <w:rFonts w:ascii="Times New Roman" w:eastAsia="Calibri" w:hAnsi="Times New Roman" w:cs="Times New Roman"/>
          <w:sz w:val="24"/>
          <w:szCs w:val="24"/>
        </w:rPr>
        <w:t xml:space="preserve">, Hajdú-Bihar megye foglalkoztatási-gazdaságfejlesztési stratégiája 2021-2027 és Hajdú-Bihar megye foglalkoztatási-gazdaságfejlesztési stratégiájának akcióterve 2021-2027 című dokumentum), amelyet a Hajdú-Bihar Vármegye Önkormányzatának Közgyűlése 2022. november 18. napi határozatával elfogadott. </w:t>
      </w:r>
    </w:p>
    <w:p w14:paraId="7633878B" w14:textId="76BA16C1" w:rsidR="00841B4F" w:rsidRPr="00841B4F" w:rsidRDefault="00841B4F" w:rsidP="00841B4F">
      <w:pPr>
        <w:spacing w:after="0" w:line="240" w:lineRule="auto"/>
        <w:jc w:val="both"/>
        <w:rPr>
          <w:rFonts w:ascii="Times New Roman" w:eastAsia="Calibri" w:hAnsi="Times New Roman" w:cs="Times New Roman"/>
          <w:sz w:val="24"/>
          <w:szCs w:val="24"/>
        </w:rPr>
      </w:pPr>
      <w:r w:rsidRPr="00841B4F">
        <w:rPr>
          <w:rFonts w:ascii="Times New Roman" w:eastAsia="Calibri" w:hAnsi="Times New Roman" w:cs="Times New Roman"/>
          <w:sz w:val="24"/>
          <w:szCs w:val="24"/>
        </w:rPr>
        <w:t xml:space="preserve">A projekt keretében Hajdú-Bihar Vármegye Önkormányzata Hajdú-Bihari Termékdíj 2022. évi pályázati felhívása 2022. június 17-én jelent meg 2022. július </w:t>
      </w:r>
      <w:r w:rsidR="0044248E">
        <w:rPr>
          <w:rFonts w:ascii="Times New Roman" w:eastAsia="Calibri" w:hAnsi="Times New Roman" w:cs="Times New Roman"/>
          <w:sz w:val="24"/>
          <w:szCs w:val="24"/>
        </w:rPr>
        <w:t>29</w:t>
      </w:r>
      <w:r w:rsidRPr="00841B4F">
        <w:rPr>
          <w:rFonts w:ascii="Times New Roman" w:eastAsia="Calibri" w:hAnsi="Times New Roman" w:cs="Times New Roman"/>
          <w:sz w:val="24"/>
          <w:szCs w:val="24"/>
        </w:rPr>
        <w:t>. napi benyújtási határidővel. A paktumiroda</w:t>
      </w:r>
      <w:r w:rsidR="00626551">
        <w:rPr>
          <w:rFonts w:ascii="Times New Roman" w:eastAsia="Calibri" w:hAnsi="Times New Roman" w:cs="Times New Roman"/>
          <w:sz w:val="24"/>
          <w:szCs w:val="24"/>
        </w:rPr>
        <w:t>i</w:t>
      </w:r>
      <w:r w:rsidRPr="00841B4F">
        <w:rPr>
          <w:rFonts w:ascii="Times New Roman" w:eastAsia="Calibri" w:hAnsi="Times New Roman" w:cs="Times New Roman"/>
          <w:sz w:val="24"/>
          <w:szCs w:val="24"/>
        </w:rPr>
        <w:t xml:space="preserve"> munkatársak </w:t>
      </w:r>
      <w:r w:rsidR="00626551">
        <w:rPr>
          <w:rFonts w:ascii="Times New Roman" w:eastAsia="Calibri" w:hAnsi="Times New Roman" w:cs="Times New Roman"/>
          <w:sz w:val="24"/>
          <w:szCs w:val="24"/>
        </w:rPr>
        <w:t xml:space="preserve">által végzett </w:t>
      </w:r>
      <w:r w:rsidRPr="00841B4F">
        <w:rPr>
          <w:rFonts w:ascii="Times New Roman" w:eastAsia="Calibri" w:hAnsi="Times New Roman" w:cs="Times New Roman"/>
          <w:sz w:val="24"/>
          <w:szCs w:val="24"/>
        </w:rPr>
        <w:t>előzetes formai érvényességi vizsgálat és a bíráló bizottság 2022. augusztus 26. napi véleményezése, értékelése alapján a beérkezett 32 darab pályázatból 8 pályázat, illetve termék részesült Hajdú-Bihari Termékdíjban, amelynek sajtónyilvános átadására 2022. szeptember 23-án került sor.</w:t>
      </w:r>
    </w:p>
    <w:p w14:paraId="31E3C88D" w14:textId="77777777" w:rsidR="00841B4F" w:rsidRPr="00841B4F" w:rsidRDefault="00841B4F" w:rsidP="00841B4F">
      <w:pPr>
        <w:spacing w:after="0" w:line="240" w:lineRule="auto"/>
        <w:jc w:val="both"/>
        <w:rPr>
          <w:rFonts w:ascii="Times New Roman" w:eastAsia="Calibri" w:hAnsi="Times New Roman" w:cs="Times New Roman"/>
          <w:sz w:val="24"/>
          <w:szCs w:val="24"/>
        </w:rPr>
      </w:pPr>
      <w:r w:rsidRPr="00841B4F">
        <w:rPr>
          <w:rFonts w:ascii="Times New Roman" w:eastAsia="Calibri" w:hAnsi="Times New Roman" w:cs="Times New Roman"/>
          <w:sz w:val="24"/>
          <w:szCs w:val="24"/>
        </w:rPr>
        <w:t xml:space="preserve">Szintén előkészítésre került a Paktum Plusz létrehozásáról szóló együttműködési megállapodás, valamint a Paktum Plusz két legfontosabb szervének, az Irányító Csoportnak és Foglalkoztatási Fórumnak az ügyrendje. </w:t>
      </w:r>
    </w:p>
    <w:p w14:paraId="0A9186BE" w14:textId="77777777" w:rsidR="00841B4F" w:rsidRPr="00841B4F" w:rsidRDefault="00841B4F" w:rsidP="00841B4F">
      <w:pPr>
        <w:spacing w:after="0" w:line="240" w:lineRule="auto"/>
        <w:jc w:val="both"/>
        <w:rPr>
          <w:rFonts w:ascii="Times New Roman" w:eastAsia="Calibri" w:hAnsi="Times New Roman" w:cs="Times New Roman"/>
          <w:sz w:val="24"/>
          <w:szCs w:val="24"/>
        </w:rPr>
      </w:pPr>
      <w:r w:rsidRPr="00841B4F">
        <w:rPr>
          <w:rFonts w:ascii="Times New Roman" w:eastAsia="Calibri" w:hAnsi="Times New Roman" w:cs="Times New Roman"/>
          <w:sz w:val="24"/>
          <w:szCs w:val="24"/>
        </w:rPr>
        <w:t>A 2022. évi likviditási tervek előkészítésre, majd benyújtásra kerültek a Közreműködő Szervezet részére, mind Hajdú-Bihar Vármegye Önkormányzatát, mind a Hajdú-Bihar Vármegyei Kormányhivatalt illetően, melyek elfogadása is megtörtént. A likviditási tervek alapján az előlegigénylések is benyújtásra, elfogadásra és kifizetésre kerültek.</w:t>
      </w:r>
    </w:p>
    <w:p w14:paraId="0BEADF5F" w14:textId="77777777" w:rsidR="00841B4F" w:rsidRPr="00841B4F" w:rsidRDefault="00841B4F" w:rsidP="00841B4F">
      <w:pPr>
        <w:spacing w:after="0" w:line="240" w:lineRule="auto"/>
        <w:jc w:val="both"/>
        <w:rPr>
          <w:rFonts w:ascii="Times New Roman" w:eastAsia="Calibri" w:hAnsi="Times New Roman" w:cs="Times New Roman"/>
          <w:sz w:val="24"/>
          <w:szCs w:val="24"/>
        </w:rPr>
      </w:pPr>
      <w:r w:rsidRPr="00841B4F">
        <w:rPr>
          <w:rFonts w:ascii="Times New Roman" w:eastAsia="Calibri" w:hAnsi="Times New Roman" w:cs="Times New Roman"/>
          <w:sz w:val="24"/>
          <w:szCs w:val="24"/>
        </w:rPr>
        <w:t xml:space="preserve">2022. év második félévében a Hajdú-Bihar Vármegyei Önkormányzati Hivatal paktumirodai munkatársai több, a TOP, illetve TOP_PLUSZ paktum projektekkel kapcsolatos rendezvényen, online egyeztetésen is részt vettek. </w:t>
      </w:r>
    </w:p>
    <w:p w14:paraId="4C8809C4" w14:textId="77777777" w:rsidR="00841B4F" w:rsidRPr="00841B4F" w:rsidRDefault="00841B4F" w:rsidP="00841B4F">
      <w:pPr>
        <w:spacing w:after="0" w:line="240" w:lineRule="auto"/>
        <w:jc w:val="both"/>
        <w:rPr>
          <w:rFonts w:ascii="Times New Roman" w:eastAsia="Calibri" w:hAnsi="Times New Roman" w:cs="Times New Roman"/>
          <w:sz w:val="24"/>
          <w:szCs w:val="24"/>
        </w:rPr>
      </w:pPr>
      <w:r w:rsidRPr="00841B4F">
        <w:rPr>
          <w:rFonts w:ascii="Times New Roman" w:eastAsia="Calibri" w:hAnsi="Times New Roman" w:cs="Times New Roman"/>
          <w:sz w:val="24"/>
          <w:szCs w:val="24"/>
        </w:rPr>
        <w:t xml:space="preserve">A műszaki és szakmai tartalom véglegesítésének (1. mérföldkő) támogatási szerződés szerinti határideje: 2023. március 31. A célcsoport bevonása, a támogatások megítélése, folyósítása csak ezt követően kezdődhet meg. </w:t>
      </w:r>
    </w:p>
    <w:p w14:paraId="70B7D6E7" w14:textId="77777777" w:rsidR="00841B4F" w:rsidRPr="0063668B" w:rsidRDefault="00841B4F" w:rsidP="0063668B">
      <w:pPr>
        <w:spacing w:after="0" w:line="240" w:lineRule="auto"/>
        <w:jc w:val="both"/>
        <w:rPr>
          <w:rFonts w:ascii="Times New Roman" w:eastAsia="Calibri" w:hAnsi="Times New Roman" w:cs="Times New Roman"/>
          <w:sz w:val="24"/>
          <w:szCs w:val="24"/>
        </w:rPr>
      </w:pPr>
    </w:p>
    <w:p w14:paraId="25F8A7A7" w14:textId="0287F7AD" w:rsidR="0063668B" w:rsidRDefault="0063668B" w:rsidP="0063668B">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 xml:space="preserve">EFOP-1.5.3-16-2017 kódszámú, „Humán szolgáltatások fejlesztése térségi szemléletben-kedvezményezett térségek” című felhíváson nyertes projektek: </w:t>
      </w:r>
    </w:p>
    <w:p w14:paraId="35355BC6" w14:textId="77777777" w:rsidR="00312CC7" w:rsidRPr="0063668B" w:rsidRDefault="00312CC7" w:rsidP="00312CC7">
      <w:pPr>
        <w:spacing w:after="0" w:line="240" w:lineRule="auto"/>
        <w:ind w:left="360"/>
        <w:jc w:val="both"/>
        <w:rPr>
          <w:rFonts w:ascii="Times New Roman" w:eastAsia="Calibri" w:hAnsi="Times New Roman" w:cs="Times New Roman"/>
          <w:b/>
          <w:sz w:val="24"/>
          <w:szCs w:val="24"/>
          <w:u w:val="single"/>
        </w:rPr>
      </w:pPr>
    </w:p>
    <w:p w14:paraId="0E2E0B03" w14:textId="77777777" w:rsidR="0063668B" w:rsidRPr="0063668B" w:rsidRDefault="0063668B" w:rsidP="0063668B">
      <w:pPr>
        <w:numPr>
          <w:ilvl w:val="0"/>
          <w:numId w:val="19"/>
        </w:num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2018. évben kezdődő projektek</w:t>
      </w:r>
    </w:p>
    <w:p w14:paraId="1769354E" w14:textId="77777777" w:rsidR="0063668B" w:rsidRPr="0063668B" w:rsidRDefault="0063668B" w:rsidP="0063668B">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
          <w:sz w:val="24"/>
          <w:szCs w:val="24"/>
          <w:u w:val="single"/>
        </w:rPr>
        <w:t>EFOP-1.5.3-16-2017-00012</w:t>
      </w:r>
      <w:r w:rsidRPr="0063668B">
        <w:rPr>
          <w:rFonts w:ascii="Times New Roman" w:eastAsia="Calibri" w:hAnsi="Times New Roman" w:cs="Times New Roman"/>
          <w:bCs/>
          <w:iCs/>
          <w:sz w:val="24"/>
          <w:szCs w:val="24"/>
        </w:rPr>
        <w:t xml:space="preserve"> azonosítószámú</w:t>
      </w:r>
      <w:r w:rsidRPr="0063668B">
        <w:rPr>
          <w:rFonts w:ascii="Times New Roman" w:eastAsia="Calibri" w:hAnsi="Times New Roman" w:cs="Times New Roman"/>
          <w:bCs/>
          <w:sz w:val="24"/>
          <w:szCs w:val="24"/>
        </w:rPr>
        <w:t xml:space="preserve"> „Humán közszolgáltatások fejlesztése Komádi és a környező településeken” című projekt, </w:t>
      </w:r>
      <w:r w:rsidRPr="0063668B">
        <w:rPr>
          <w:rFonts w:ascii="Times New Roman" w:eastAsia="Calibri" w:hAnsi="Times New Roman" w:cs="Times New Roman"/>
          <w:b/>
          <w:sz w:val="24"/>
          <w:szCs w:val="24"/>
          <w:u w:val="single"/>
        </w:rPr>
        <w:t>EFOP-1.5.3-16-2017-00077</w:t>
      </w:r>
      <w:r w:rsidRPr="0063668B">
        <w:rPr>
          <w:rFonts w:ascii="Times New Roman" w:eastAsia="Calibri" w:hAnsi="Times New Roman" w:cs="Times New Roman"/>
          <w:bCs/>
          <w:sz w:val="24"/>
          <w:szCs w:val="24"/>
        </w:rPr>
        <w:t xml:space="preserve"> </w:t>
      </w:r>
      <w:r w:rsidRPr="0063668B">
        <w:rPr>
          <w:rFonts w:ascii="Times New Roman" w:eastAsia="Calibri" w:hAnsi="Times New Roman" w:cs="Times New Roman"/>
          <w:bCs/>
          <w:iCs/>
          <w:sz w:val="24"/>
          <w:szCs w:val="24"/>
        </w:rPr>
        <w:t>azonosítószámú</w:t>
      </w:r>
      <w:r w:rsidRPr="0063668B">
        <w:rPr>
          <w:rFonts w:ascii="Times New Roman" w:eastAsia="Calibri" w:hAnsi="Times New Roman" w:cs="Times New Roman"/>
          <w:bCs/>
          <w:sz w:val="24"/>
          <w:szCs w:val="24"/>
        </w:rPr>
        <w:t xml:space="preserve"> „Humán szolgáltatások fejlesztése a Nyíradonyi járásban” című projekt, </w:t>
      </w:r>
      <w:r w:rsidRPr="0063668B">
        <w:rPr>
          <w:rFonts w:ascii="Times New Roman" w:eastAsia="Calibri" w:hAnsi="Times New Roman" w:cs="Times New Roman"/>
          <w:b/>
          <w:sz w:val="24"/>
          <w:szCs w:val="24"/>
          <w:u w:val="single"/>
        </w:rPr>
        <w:t>EFOP-1.5.3-16-2017-00121</w:t>
      </w:r>
      <w:r w:rsidRPr="0063668B">
        <w:rPr>
          <w:rFonts w:ascii="Times New Roman" w:eastAsia="Calibri" w:hAnsi="Times New Roman" w:cs="Times New Roman"/>
          <w:bCs/>
          <w:sz w:val="24"/>
          <w:szCs w:val="24"/>
        </w:rPr>
        <w:t xml:space="preserve"> </w:t>
      </w:r>
      <w:r w:rsidRPr="0063668B">
        <w:rPr>
          <w:rFonts w:ascii="Times New Roman" w:eastAsia="Calibri" w:hAnsi="Times New Roman" w:cs="Times New Roman"/>
          <w:bCs/>
          <w:iCs/>
          <w:sz w:val="24"/>
          <w:szCs w:val="24"/>
        </w:rPr>
        <w:t>azonosítószámú</w:t>
      </w:r>
      <w:r w:rsidRPr="0063668B">
        <w:rPr>
          <w:rFonts w:ascii="Times New Roman" w:eastAsia="Calibri" w:hAnsi="Times New Roman" w:cs="Times New Roman"/>
          <w:bCs/>
          <w:sz w:val="24"/>
          <w:szCs w:val="24"/>
        </w:rPr>
        <w:t xml:space="preserve"> „Humán szolgáltatások fejlesztése települések összefogásával” című projekt:</w:t>
      </w:r>
    </w:p>
    <w:p w14:paraId="3A2EA231" w14:textId="77777777" w:rsidR="0063668B" w:rsidRPr="0063668B" w:rsidRDefault="0063668B" w:rsidP="0063668B">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Hajdú-Bihar Vármegye Önkormányzata a fenti projektek esetén minden tervezett tevékenységét megvalósította és a projektek fizikai befejezése megtörtént. 2022. évben ezen projektek esetén a záró elszámolások, záró beszámolók benyújtása történt meg.</w:t>
      </w:r>
    </w:p>
    <w:p w14:paraId="2A10F5C3" w14:textId="503635BC" w:rsidR="0063668B" w:rsidRDefault="0063668B" w:rsidP="0063668B">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 xml:space="preserve">Az EFOP-1.5.3-16-2017-00043 (Balmazújváros) projektben 2022.10.25-én zajlott le a záró helyszíni ellenőrzés. A többi projekt esetén a záró helyszíni ellenőrzések a későbbiekben várhatók. </w:t>
      </w:r>
    </w:p>
    <w:p w14:paraId="4AB84B1B" w14:textId="7739C6E0" w:rsidR="008E1DD7" w:rsidRDefault="008E1DD7">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7E8F748F" w14:textId="77777777" w:rsidR="00312CC7" w:rsidRPr="0063668B" w:rsidRDefault="00312CC7" w:rsidP="0063668B">
      <w:pPr>
        <w:spacing w:after="0" w:line="240" w:lineRule="auto"/>
        <w:jc w:val="both"/>
        <w:rPr>
          <w:rFonts w:ascii="Times New Roman" w:eastAsia="Calibri" w:hAnsi="Times New Roman" w:cs="Times New Roman"/>
          <w:bCs/>
          <w:sz w:val="24"/>
          <w:szCs w:val="24"/>
        </w:rPr>
      </w:pPr>
    </w:p>
    <w:p w14:paraId="67B10A03" w14:textId="77777777" w:rsidR="0063668B" w:rsidRPr="0063668B" w:rsidRDefault="0063668B" w:rsidP="0063668B">
      <w:pPr>
        <w:numPr>
          <w:ilvl w:val="0"/>
          <w:numId w:val="19"/>
        </w:num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2021. évben kezdődő projektek</w:t>
      </w:r>
    </w:p>
    <w:tbl>
      <w:tblPr>
        <w:tblStyle w:val="Rcsostblzat"/>
        <w:tblW w:w="10491" w:type="dxa"/>
        <w:tblInd w:w="-714" w:type="dxa"/>
        <w:tblLayout w:type="fixed"/>
        <w:tblLook w:val="04A0" w:firstRow="1" w:lastRow="0" w:firstColumn="1" w:lastColumn="0" w:noHBand="0" w:noVBand="1"/>
      </w:tblPr>
      <w:tblGrid>
        <w:gridCol w:w="1701"/>
        <w:gridCol w:w="3261"/>
        <w:gridCol w:w="1843"/>
        <w:gridCol w:w="1702"/>
        <w:gridCol w:w="1984"/>
      </w:tblGrid>
      <w:tr w:rsidR="0063668B" w:rsidRPr="000202B4" w14:paraId="7655CA12" w14:textId="77777777" w:rsidTr="00A34253">
        <w:tc>
          <w:tcPr>
            <w:tcW w:w="1701" w:type="dxa"/>
            <w:vAlign w:val="center"/>
          </w:tcPr>
          <w:p w14:paraId="0DD9FC92" w14:textId="77777777" w:rsidR="0063668B" w:rsidRPr="000202B4" w:rsidRDefault="0063668B" w:rsidP="0063668B">
            <w:pPr>
              <w:jc w:val="both"/>
              <w:rPr>
                <w:rFonts w:ascii="Times New Roman" w:eastAsia="Calibri" w:hAnsi="Times New Roman" w:cs="Times New Roman"/>
                <w:b/>
                <w:bCs/>
                <w:u w:val="single"/>
              </w:rPr>
            </w:pPr>
            <w:r w:rsidRPr="000202B4">
              <w:rPr>
                <w:rFonts w:ascii="Times New Roman" w:eastAsia="Calibri" w:hAnsi="Times New Roman" w:cs="Times New Roman"/>
                <w:b/>
                <w:bCs/>
                <w:u w:val="single"/>
              </w:rPr>
              <w:t>Projekt azonosítószáma</w:t>
            </w:r>
          </w:p>
        </w:tc>
        <w:tc>
          <w:tcPr>
            <w:tcW w:w="3261" w:type="dxa"/>
            <w:vAlign w:val="center"/>
          </w:tcPr>
          <w:p w14:paraId="7EBB1A98" w14:textId="77777777" w:rsidR="0063668B" w:rsidRPr="000202B4" w:rsidRDefault="0063668B" w:rsidP="0063668B">
            <w:pPr>
              <w:jc w:val="both"/>
              <w:rPr>
                <w:rFonts w:ascii="Times New Roman" w:eastAsia="Calibri" w:hAnsi="Times New Roman" w:cs="Times New Roman"/>
                <w:b/>
                <w:bCs/>
                <w:u w:val="single"/>
              </w:rPr>
            </w:pPr>
            <w:r w:rsidRPr="000202B4">
              <w:rPr>
                <w:rFonts w:ascii="Times New Roman" w:eastAsia="Calibri" w:hAnsi="Times New Roman" w:cs="Times New Roman"/>
                <w:b/>
                <w:bCs/>
                <w:u w:val="single"/>
              </w:rPr>
              <w:t>Projekt elnevezése</w:t>
            </w:r>
          </w:p>
        </w:tc>
        <w:tc>
          <w:tcPr>
            <w:tcW w:w="1843" w:type="dxa"/>
            <w:vAlign w:val="center"/>
          </w:tcPr>
          <w:p w14:paraId="6AF823D7" w14:textId="77777777" w:rsidR="0063668B" w:rsidRPr="000202B4" w:rsidRDefault="0063668B" w:rsidP="0063668B">
            <w:pPr>
              <w:jc w:val="both"/>
              <w:rPr>
                <w:rFonts w:ascii="Times New Roman" w:eastAsia="Calibri" w:hAnsi="Times New Roman" w:cs="Times New Roman"/>
                <w:b/>
                <w:bCs/>
                <w:u w:val="single"/>
              </w:rPr>
            </w:pPr>
            <w:r w:rsidRPr="000202B4">
              <w:rPr>
                <w:rFonts w:ascii="Times New Roman" w:eastAsia="Calibri" w:hAnsi="Times New Roman" w:cs="Times New Roman"/>
                <w:b/>
                <w:bCs/>
                <w:u w:val="single"/>
              </w:rPr>
              <w:t>Konzorcium-vezető</w:t>
            </w:r>
          </w:p>
        </w:tc>
        <w:tc>
          <w:tcPr>
            <w:tcW w:w="1702" w:type="dxa"/>
            <w:vAlign w:val="center"/>
          </w:tcPr>
          <w:p w14:paraId="4C83DB3A" w14:textId="77777777" w:rsidR="0063668B" w:rsidRPr="000202B4" w:rsidRDefault="0063668B" w:rsidP="0063668B">
            <w:pPr>
              <w:jc w:val="both"/>
              <w:rPr>
                <w:rFonts w:ascii="Times New Roman" w:eastAsia="Calibri" w:hAnsi="Times New Roman" w:cs="Times New Roman"/>
                <w:b/>
                <w:bCs/>
                <w:u w:val="single"/>
              </w:rPr>
            </w:pPr>
            <w:r w:rsidRPr="000202B4">
              <w:rPr>
                <w:rFonts w:ascii="Times New Roman" w:eastAsia="Calibri" w:hAnsi="Times New Roman" w:cs="Times New Roman"/>
                <w:b/>
                <w:bCs/>
                <w:u w:val="single"/>
              </w:rPr>
              <w:t xml:space="preserve">Projekt hatályos fizikai zárása </w:t>
            </w:r>
          </w:p>
        </w:tc>
        <w:tc>
          <w:tcPr>
            <w:tcW w:w="1984" w:type="dxa"/>
            <w:vAlign w:val="center"/>
          </w:tcPr>
          <w:p w14:paraId="797E1E1A" w14:textId="77777777" w:rsidR="0063668B" w:rsidRPr="000202B4" w:rsidRDefault="0063668B" w:rsidP="0063668B">
            <w:pPr>
              <w:jc w:val="both"/>
              <w:rPr>
                <w:rFonts w:ascii="Times New Roman" w:eastAsia="Calibri" w:hAnsi="Times New Roman" w:cs="Times New Roman"/>
                <w:b/>
                <w:bCs/>
                <w:u w:val="single"/>
              </w:rPr>
            </w:pPr>
            <w:r w:rsidRPr="000202B4">
              <w:rPr>
                <w:rFonts w:ascii="Times New Roman" w:eastAsia="Calibri" w:hAnsi="Times New Roman" w:cs="Times New Roman"/>
                <w:b/>
                <w:bCs/>
                <w:u w:val="single"/>
              </w:rPr>
              <w:t>Projekt tervezett fizikai zárása</w:t>
            </w:r>
          </w:p>
        </w:tc>
      </w:tr>
      <w:tr w:rsidR="0063668B" w:rsidRPr="000202B4" w14:paraId="0818C6DC" w14:textId="77777777" w:rsidTr="00A34253">
        <w:tc>
          <w:tcPr>
            <w:tcW w:w="1701" w:type="dxa"/>
            <w:vAlign w:val="center"/>
          </w:tcPr>
          <w:p w14:paraId="543613D7"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EFOP-1.5.3-16-2017-00010</w:t>
            </w:r>
          </w:p>
        </w:tc>
        <w:tc>
          <w:tcPr>
            <w:tcW w:w="3261" w:type="dxa"/>
            <w:vAlign w:val="center"/>
          </w:tcPr>
          <w:p w14:paraId="39A41053"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közszolgáltatások fejlesztése Kabán és a környező településeken”</w:t>
            </w:r>
          </w:p>
        </w:tc>
        <w:tc>
          <w:tcPr>
            <w:tcW w:w="1843" w:type="dxa"/>
            <w:vAlign w:val="center"/>
          </w:tcPr>
          <w:p w14:paraId="6613053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Kaba</w:t>
            </w:r>
          </w:p>
        </w:tc>
        <w:tc>
          <w:tcPr>
            <w:tcW w:w="1702" w:type="dxa"/>
            <w:vAlign w:val="center"/>
          </w:tcPr>
          <w:p w14:paraId="02BCBAC6"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2022.06.26.</w:t>
            </w:r>
          </w:p>
        </w:tc>
        <w:tc>
          <w:tcPr>
            <w:tcW w:w="1984" w:type="dxa"/>
            <w:vAlign w:val="center"/>
          </w:tcPr>
          <w:p w14:paraId="1D55E798"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2022.12.31.</w:t>
            </w:r>
          </w:p>
          <w:p w14:paraId="03A26567"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 xml:space="preserve">(benyújtott módosítás) </w:t>
            </w:r>
          </w:p>
        </w:tc>
      </w:tr>
      <w:tr w:rsidR="0063668B" w:rsidRPr="000202B4" w14:paraId="4835B192" w14:textId="77777777" w:rsidTr="00A34253">
        <w:tc>
          <w:tcPr>
            <w:tcW w:w="1701" w:type="dxa"/>
            <w:vAlign w:val="center"/>
          </w:tcPr>
          <w:p w14:paraId="3991A05E"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EFOP-1.5.3-16-2017-00014</w:t>
            </w:r>
          </w:p>
        </w:tc>
        <w:tc>
          <w:tcPr>
            <w:tcW w:w="3261" w:type="dxa"/>
            <w:vAlign w:val="center"/>
          </w:tcPr>
          <w:p w14:paraId="22C203B4"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szolgáltatások fejlesztése Hajdúböszörmény, Görbeháza, Újszentmargita, Újtikos és Folyás települések esetében”</w:t>
            </w:r>
          </w:p>
        </w:tc>
        <w:tc>
          <w:tcPr>
            <w:tcW w:w="1843" w:type="dxa"/>
            <w:vAlign w:val="center"/>
          </w:tcPr>
          <w:p w14:paraId="0814C3C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Hajdúböszörmény</w:t>
            </w:r>
          </w:p>
        </w:tc>
        <w:tc>
          <w:tcPr>
            <w:tcW w:w="1702" w:type="dxa"/>
            <w:vAlign w:val="center"/>
          </w:tcPr>
          <w:p w14:paraId="1FA80D74"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2022.08.29.</w:t>
            </w:r>
          </w:p>
        </w:tc>
        <w:tc>
          <w:tcPr>
            <w:tcW w:w="1984" w:type="dxa"/>
            <w:vAlign w:val="center"/>
          </w:tcPr>
          <w:p w14:paraId="0D18D24B"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2022.12.31.</w:t>
            </w:r>
          </w:p>
          <w:p w14:paraId="0C482EBD"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(benyújtott módosítás)</w:t>
            </w:r>
          </w:p>
        </w:tc>
      </w:tr>
      <w:tr w:rsidR="0063668B" w:rsidRPr="000202B4" w14:paraId="39B001E3" w14:textId="77777777" w:rsidTr="00A34253">
        <w:tc>
          <w:tcPr>
            <w:tcW w:w="1701" w:type="dxa"/>
            <w:vAlign w:val="center"/>
          </w:tcPr>
          <w:p w14:paraId="4EEA0E9F"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EFOP-1.5.3-16-2017-00017</w:t>
            </w:r>
          </w:p>
        </w:tc>
        <w:tc>
          <w:tcPr>
            <w:tcW w:w="3261" w:type="dxa"/>
            <w:vAlign w:val="center"/>
          </w:tcPr>
          <w:p w14:paraId="043FC8C6"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szolgáltatások fejlesztése térségi szemléletben a püspökladányi konzorciumban”</w:t>
            </w:r>
          </w:p>
        </w:tc>
        <w:tc>
          <w:tcPr>
            <w:tcW w:w="1843" w:type="dxa"/>
            <w:vAlign w:val="center"/>
          </w:tcPr>
          <w:p w14:paraId="1E0613B2"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Püspökladány</w:t>
            </w:r>
          </w:p>
        </w:tc>
        <w:tc>
          <w:tcPr>
            <w:tcW w:w="1702" w:type="dxa"/>
            <w:vAlign w:val="center"/>
          </w:tcPr>
          <w:p w14:paraId="6A2E5D3E"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2022.12.31.</w:t>
            </w:r>
          </w:p>
        </w:tc>
        <w:tc>
          <w:tcPr>
            <w:tcW w:w="1984" w:type="dxa"/>
            <w:vAlign w:val="center"/>
          </w:tcPr>
          <w:p w14:paraId="0FBBFB9A"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n.r.</w:t>
            </w:r>
          </w:p>
        </w:tc>
      </w:tr>
      <w:tr w:rsidR="0063668B" w:rsidRPr="000202B4" w14:paraId="40C91180" w14:textId="77777777" w:rsidTr="00A34253">
        <w:tc>
          <w:tcPr>
            <w:tcW w:w="1701" w:type="dxa"/>
            <w:vAlign w:val="center"/>
          </w:tcPr>
          <w:p w14:paraId="30452B1F"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EFOP-1.5.3-16-2017-00021</w:t>
            </w:r>
          </w:p>
        </w:tc>
        <w:tc>
          <w:tcPr>
            <w:tcW w:w="3261" w:type="dxa"/>
            <w:vAlign w:val="center"/>
          </w:tcPr>
          <w:p w14:paraId="68940CF1"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szolgáltatások fejlesztése Hajdúnánáson és vonzáskörzetében”</w:t>
            </w:r>
          </w:p>
        </w:tc>
        <w:tc>
          <w:tcPr>
            <w:tcW w:w="1843" w:type="dxa"/>
            <w:vAlign w:val="center"/>
          </w:tcPr>
          <w:p w14:paraId="12C15AB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Hajdúnánás</w:t>
            </w:r>
          </w:p>
        </w:tc>
        <w:tc>
          <w:tcPr>
            <w:tcW w:w="1702" w:type="dxa"/>
            <w:vAlign w:val="center"/>
          </w:tcPr>
          <w:p w14:paraId="1EC2A854"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2022.08.31.</w:t>
            </w:r>
          </w:p>
        </w:tc>
        <w:tc>
          <w:tcPr>
            <w:tcW w:w="1984" w:type="dxa"/>
            <w:vAlign w:val="center"/>
          </w:tcPr>
          <w:p w14:paraId="2CC063AD"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2022.12.31.</w:t>
            </w:r>
          </w:p>
          <w:p w14:paraId="6BBCB06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(benyújtott módosítás)</w:t>
            </w:r>
          </w:p>
        </w:tc>
      </w:tr>
      <w:tr w:rsidR="0063668B" w:rsidRPr="000202B4" w14:paraId="316141D5" w14:textId="77777777" w:rsidTr="00A34253">
        <w:tc>
          <w:tcPr>
            <w:tcW w:w="1701" w:type="dxa"/>
            <w:vAlign w:val="center"/>
          </w:tcPr>
          <w:p w14:paraId="7CB1357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EFOP-1.5.3-16-2017-00023</w:t>
            </w:r>
          </w:p>
        </w:tc>
        <w:tc>
          <w:tcPr>
            <w:tcW w:w="3261" w:type="dxa"/>
            <w:vAlign w:val="center"/>
          </w:tcPr>
          <w:p w14:paraId="355DDC05"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szolgáltatások fejlesztése a Csökmői konzorciumban”</w:t>
            </w:r>
          </w:p>
        </w:tc>
        <w:tc>
          <w:tcPr>
            <w:tcW w:w="1843" w:type="dxa"/>
            <w:vAlign w:val="center"/>
          </w:tcPr>
          <w:p w14:paraId="6CCE7CF6"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Csökmő</w:t>
            </w:r>
          </w:p>
        </w:tc>
        <w:tc>
          <w:tcPr>
            <w:tcW w:w="1702" w:type="dxa"/>
            <w:vAlign w:val="center"/>
          </w:tcPr>
          <w:p w14:paraId="489CDEB4"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2022.09.30.</w:t>
            </w:r>
          </w:p>
        </w:tc>
        <w:tc>
          <w:tcPr>
            <w:tcW w:w="1984" w:type="dxa"/>
            <w:vAlign w:val="center"/>
          </w:tcPr>
          <w:p w14:paraId="45188A9D"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2022.12.31.</w:t>
            </w:r>
          </w:p>
          <w:p w14:paraId="598A801A"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(benyújtott módosítás)</w:t>
            </w:r>
          </w:p>
        </w:tc>
      </w:tr>
      <w:tr w:rsidR="0063668B" w:rsidRPr="000202B4" w14:paraId="6AB85BD4" w14:textId="77777777" w:rsidTr="00A34253">
        <w:tc>
          <w:tcPr>
            <w:tcW w:w="1701" w:type="dxa"/>
            <w:vAlign w:val="center"/>
          </w:tcPr>
          <w:p w14:paraId="7B2760CA"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EFOP-1.5.3-16-2017-00024</w:t>
            </w:r>
          </w:p>
        </w:tc>
        <w:tc>
          <w:tcPr>
            <w:tcW w:w="3261" w:type="dxa"/>
            <w:vAlign w:val="center"/>
          </w:tcPr>
          <w:p w14:paraId="30B93279"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szolgáltatás fejlesztése Biharkeresztesen és vonzáskörzetében”</w:t>
            </w:r>
          </w:p>
        </w:tc>
        <w:tc>
          <w:tcPr>
            <w:tcW w:w="1843" w:type="dxa"/>
            <w:vAlign w:val="center"/>
          </w:tcPr>
          <w:p w14:paraId="4BD226FF"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Biharkeresztes</w:t>
            </w:r>
          </w:p>
        </w:tc>
        <w:tc>
          <w:tcPr>
            <w:tcW w:w="1702" w:type="dxa"/>
            <w:vAlign w:val="center"/>
          </w:tcPr>
          <w:p w14:paraId="582ED2B6"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2022.12.31.</w:t>
            </w:r>
          </w:p>
        </w:tc>
        <w:tc>
          <w:tcPr>
            <w:tcW w:w="1984" w:type="dxa"/>
            <w:vAlign w:val="center"/>
          </w:tcPr>
          <w:p w14:paraId="1756744D"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n.r.</w:t>
            </w:r>
          </w:p>
        </w:tc>
      </w:tr>
      <w:tr w:rsidR="0063668B" w:rsidRPr="000202B4" w14:paraId="1CACB0E5" w14:textId="77777777" w:rsidTr="00A34253">
        <w:tc>
          <w:tcPr>
            <w:tcW w:w="1701" w:type="dxa"/>
            <w:vAlign w:val="center"/>
          </w:tcPr>
          <w:p w14:paraId="3DA7B426"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EFOP-1.5.3-16-2017-00057</w:t>
            </w:r>
          </w:p>
        </w:tc>
        <w:tc>
          <w:tcPr>
            <w:tcW w:w="3261" w:type="dxa"/>
            <w:vAlign w:val="center"/>
          </w:tcPr>
          <w:p w14:paraId="65B6F15D"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közszolgáltatások fejlesztése Berettyóújfalu és a környező településein”</w:t>
            </w:r>
          </w:p>
        </w:tc>
        <w:tc>
          <w:tcPr>
            <w:tcW w:w="1843" w:type="dxa"/>
            <w:vAlign w:val="center"/>
          </w:tcPr>
          <w:p w14:paraId="36567BA4"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Berettyóújfalu</w:t>
            </w:r>
          </w:p>
        </w:tc>
        <w:tc>
          <w:tcPr>
            <w:tcW w:w="1702" w:type="dxa"/>
            <w:vAlign w:val="center"/>
          </w:tcPr>
          <w:p w14:paraId="2ED209E9"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2022.12.31.</w:t>
            </w:r>
          </w:p>
        </w:tc>
        <w:tc>
          <w:tcPr>
            <w:tcW w:w="1984" w:type="dxa"/>
            <w:vAlign w:val="center"/>
          </w:tcPr>
          <w:p w14:paraId="4AD3067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n.r.</w:t>
            </w:r>
          </w:p>
        </w:tc>
      </w:tr>
      <w:tr w:rsidR="0063668B" w:rsidRPr="000202B4" w14:paraId="0E5C7380" w14:textId="77777777" w:rsidTr="00A34253">
        <w:tc>
          <w:tcPr>
            <w:tcW w:w="1701" w:type="dxa"/>
            <w:vAlign w:val="center"/>
          </w:tcPr>
          <w:p w14:paraId="280AFF9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EFOP-1.5.3-16-2017-00058</w:t>
            </w:r>
          </w:p>
        </w:tc>
        <w:tc>
          <w:tcPr>
            <w:tcW w:w="3261" w:type="dxa"/>
            <w:vAlign w:val="center"/>
          </w:tcPr>
          <w:p w14:paraId="48FCC2E9"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„Humán szolgáltatások fejlesztése Esztár és környező településein”</w:t>
            </w:r>
          </w:p>
        </w:tc>
        <w:tc>
          <w:tcPr>
            <w:tcW w:w="1843" w:type="dxa"/>
            <w:vAlign w:val="center"/>
          </w:tcPr>
          <w:p w14:paraId="23CE4A2D"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Esztár</w:t>
            </w:r>
          </w:p>
        </w:tc>
        <w:tc>
          <w:tcPr>
            <w:tcW w:w="1702" w:type="dxa"/>
            <w:vAlign w:val="center"/>
          </w:tcPr>
          <w:p w14:paraId="3C00588B"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2022.10.31.</w:t>
            </w:r>
          </w:p>
        </w:tc>
        <w:tc>
          <w:tcPr>
            <w:tcW w:w="1984" w:type="dxa"/>
            <w:vAlign w:val="center"/>
          </w:tcPr>
          <w:p w14:paraId="7451AF2C"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2023.03.31.</w:t>
            </w:r>
          </w:p>
          <w:p w14:paraId="7CBA33A6" w14:textId="77777777" w:rsidR="0063668B" w:rsidRPr="000202B4" w:rsidRDefault="0063668B" w:rsidP="0063668B">
            <w:pPr>
              <w:jc w:val="both"/>
              <w:rPr>
                <w:rFonts w:ascii="Times New Roman" w:eastAsia="Calibri" w:hAnsi="Times New Roman" w:cs="Times New Roman"/>
              </w:rPr>
            </w:pPr>
            <w:r w:rsidRPr="000202B4">
              <w:rPr>
                <w:rFonts w:ascii="Times New Roman" w:eastAsia="Calibri" w:hAnsi="Times New Roman" w:cs="Times New Roman"/>
              </w:rPr>
              <w:t>(benyújtott módosítás)</w:t>
            </w:r>
          </w:p>
        </w:tc>
      </w:tr>
    </w:tbl>
    <w:p w14:paraId="0BC7A349" w14:textId="77777777" w:rsidR="0063668B" w:rsidRPr="0063668B" w:rsidRDefault="0063668B" w:rsidP="0063668B">
      <w:pPr>
        <w:spacing w:after="0" w:line="240" w:lineRule="auto"/>
        <w:jc w:val="both"/>
        <w:rPr>
          <w:rFonts w:ascii="Times New Roman" w:eastAsia="Calibri" w:hAnsi="Times New Roman" w:cs="Times New Roman"/>
          <w:sz w:val="24"/>
          <w:szCs w:val="24"/>
        </w:rPr>
      </w:pPr>
    </w:p>
    <w:p w14:paraId="04CFDA53" w14:textId="36E5D4E6"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fenti projektek esetében 2021. évben kezdődött meg </w:t>
      </w:r>
      <w:r w:rsidRPr="0063668B">
        <w:rPr>
          <w:rFonts w:ascii="Times New Roman" w:eastAsia="Calibri" w:hAnsi="Times New Roman" w:cs="Times New Roman"/>
          <w:bCs/>
          <w:sz w:val="24"/>
          <w:szCs w:val="24"/>
        </w:rPr>
        <w:t xml:space="preserve">Hajdú-Bihar Vármegye Önkormányzata </w:t>
      </w:r>
      <w:r w:rsidRPr="0063668B">
        <w:rPr>
          <w:rFonts w:ascii="Times New Roman" w:eastAsia="Calibri" w:hAnsi="Times New Roman" w:cs="Times New Roman"/>
          <w:sz w:val="24"/>
          <w:szCs w:val="24"/>
        </w:rPr>
        <w:t>számára a projektben vállalt feladatok megvalósítása - tekintettel arra, hogy a veszélyhelyzet feloldását követően újra lehetőség nyílt a rendezvények megvalósítására. A 2021. évben megkezdett tevékenységek 2022. évben folytatódtak a következők szerint:</w:t>
      </w:r>
    </w:p>
    <w:p w14:paraId="34F75B79" w14:textId="77777777" w:rsidR="0063668B" w:rsidRPr="0063668B" w:rsidRDefault="0063668B" w:rsidP="00C508C7">
      <w:pPr>
        <w:numPr>
          <w:ilvl w:val="0"/>
          <w:numId w:val="31"/>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„Maradj Hajdú-Biharban!” Ösztöndíj</w:t>
      </w:r>
    </w:p>
    <w:p w14:paraId="107D0913"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„Maradj Hajdú-Biharban!” ösztöndíj pályázati felhívása a 2022-es évben is megjelent.</w:t>
      </w:r>
    </w:p>
    <w:p w14:paraId="27D1E8C2" w14:textId="4D2F7F8F"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2022. március 3.-án 4 projektben került meghirdetésre a</w:t>
      </w:r>
      <w:r w:rsidR="00626551">
        <w:rPr>
          <w:rFonts w:ascii="Times New Roman" w:eastAsia="Calibri" w:hAnsi="Times New Roman" w:cs="Times New Roman"/>
          <w:sz w:val="24"/>
          <w:szCs w:val="24"/>
        </w:rPr>
        <w:t>z</w:t>
      </w:r>
      <w:r w:rsidRPr="0063668B">
        <w:rPr>
          <w:rFonts w:ascii="Times New Roman" w:eastAsia="Calibri" w:hAnsi="Times New Roman" w:cs="Times New Roman"/>
          <w:sz w:val="24"/>
          <w:szCs w:val="24"/>
        </w:rPr>
        <w:t xml:space="preserve"> ösztöndíjprogram, amelynek beadási határideje 2022. április 4. napja volt. Az Esztár település vezetésével megvalósuló projekt esetén 2 héttel, 2022. április 19. napjára, míg a további 3 kiírás esetén a maximális 1 hónappal, 2022. május 3.-ra került meghosszabbításra a pályázatok beküldésének végső dátuma.</w:t>
      </w:r>
    </w:p>
    <w:p w14:paraId="323D755B" w14:textId="77777777" w:rsidR="00626551" w:rsidRDefault="00626551" w:rsidP="0063668B">
      <w:pPr>
        <w:spacing w:after="0" w:line="240" w:lineRule="auto"/>
        <w:jc w:val="both"/>
        <w:rPr>
          <w:rFonts w:ascii="Times New Roman" w:eastAsia="Calibri" w:hAnsi="Times New Roman" w:cs="Times New Roman"/>
          <w:sz w:val="24"/>
          <w:szCs w:val="24"/>
        </w:rPr>
      </w:pPr>
    </w:p>
    <w:p w14:paraId="3ADB1F90" w14:textId="77777777" w:rsidR="0063668B" w:rsidRPr="0063668B" w:rsidRDefault="0063668B" w:rsidP="0063668B">
      <w:pPr>
        <w:numPr>
          <w:ilvl w:val="0"/>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u w:val="single"/>
        </w:rPr>
        <w:t>EFOP-1.5.3-16-2017-00017 azonosítószámú projekt:</w:t>
      </w:r>
    </w:p>
    <w:p w14:paraId="03569CED"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 pályázati kiírás</w:t>
      </w:r>
    </w:p>
    <w:p w14:paraId="2CCED9C2"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támogatható pályázók száma: 69 fő</w:t>
      </w:r>
    </w:p>
    <w:p w14:paraId="1684C105"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beérkezett pályázatok száma: 69 db</w:t>
      </w:r>
    </w:p>
    <w:p w14:paraId="7DED929D" w14:textId="77777777" w:rsidR="0063668B" w:rsidRPr="0063668B" w:rsidRDefault="0063668B" w:rsidP="0063668B">
      <w:pPr>
        <w:numPr>
          <w:ilvl w:val="0"/>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u w:val="single"/>
        </w:rPr>
        <w:t>EFOP-1.5.3-16-2017-00023 azonosítószámú projekt:</w:t>
      </w:r>
    </w:p>
    <w:p w14:paraId="1E1E7AE9"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1. pályázati kiírás</w:t>
      </w:r>
    </w:p>
    <w:p w14:paraId="125E0973"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támogatható pályázók száma: 80 fő</w:t>
      </w:r>
    </w:p>
    <w:p w14:paraId="3C9D3B39"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beérkezett pályázatok száma: 46 db</w:t>
      </w:r>
    </w:p>
    <w:p w14:paraId="76F5C741" w14:textId="4D4F2D75" w:rsid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kiírás során fennmaradó összeg átcsoportosításra került a megvalósított rendezvények és a konzorciumi egészségügyi vizsgálatok közbeszerzéséhez és lebonyolításához kapcsolódó költségek fedezésére.</w:t>
      </w:r>
    </w:p>
    <w:p w14:paraId="718FC801" w14:textId="77777777" w:rsidR="008E1DD7" w:rsidRPr="0063668B" w:rsidRDefault="008E1DD7" w:rsidP="00626551">
      <w:pPr>
        <w:spacing w:after="0" w:line="240" w:lineRule="auto"/>
        <w:ind w:left="1440"/>
        <w:jc w:val="both"/>
        <w:rPr>
          <w:rFonts w:ascii="Times New Roman" w:eastAsia="Calibri" w:hAnsi="Times New Roman" w:cs="Times New Roman"/>
          <w:sz w:val="24"/>
          <w:szCs w:val="24"/>
        </w:rPr>
      </w:pPr>
    </w:p>
    <w:p w14:paraId="4DEA08BD" w14:textId="77777777" w:rsidR="0063668B" w:rsidRPr="0063668B" w:rsidRDefault="0063668B" w:rsidP="0063668B">
      <w:pPr>
        <w:numPr>
          <w:ilvl w:val="0"/>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u w:val="single"/>
        </w:rPr>
        <w:lastRenderedPageBreak/>
        <w:t>EFOP-1.5.3-16-2017-00057 azonosítószámú projekt:</w:t>
      </w:r>
    </w:p>
    <w:p w14:paraId="265E2BE1"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1. pályázati kiírás</w:t>
      </w:r>
    </w:p>
    <w:p w14:paraId="05C61BD3"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támogatható pályázók száma: 150 fő</w:t>
      </w:r>
    </w:p>
    <w:p w14:paraId="1C263343"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beérkezett pályázatok száma: 92 db</w:t>
      </w:r>
    </w:p>
    <w:p w14:paraId="0089615E" w14:textId="77777777" w:rsidR="0063668B" w:rsidRPr="0063668B" w:rsidRDefault="0063668B" w:rsidP="0063668B">
      <w:pPr>
        <w:numPr>
          <w:ilvl w:val="0"/>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u w:val="single"/>
        </w:rPr>
        <w:t>EFOP-1.5.3-16-2017-00058 azonosítószámú projekt:</w:t>
      </w:r>
    </w:p>
    <w:p w14:paraId="31690653"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3. pályázati kiírás</w:t>
      </w:r>
    </w:p>
    <w:p w14:paraId="25247A51"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támogatható pályázók száma: 22 fő</w:t>
      </w:r>
    </w:p>
    <w:p w14:paraId="03754471"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beérkezett pályázatok száma: 28 db</w:t>
      </w:r>
    </w:p>
    <w:p w14:paraId="7B62DA0E" w14:textId="77777777" w:rsidR="00626551" w:rsidRDefault="00626551" w:rsidP="0063668B">
      <w:pPr>
        <w:spacing w:after="0" w:line="240" w:lineRule="auto"/>
        <w:jc w:val="both"/>
        <w:rPr>
          <w:rFonts w:ascii="Times New Roman" w:eastAsia="Calibri" w:hAnsi="Times New Roman" w:cs="Times New Roman"/>
          <w:sz w:val="24"/>
          <w:szCs w:val="24"/>
        </w:rPr>
      </w:pPr>
    </w:p>
    <w:p w14:paraId="75DDA2AA" w14:textId="0507C533"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fenti projektek közül az EFOP-1.5.3-16-2017-00058 azonosítószámú projekt keretén belül született meg legkorábban az elnöki döntés és a pályázók ennek eredményéről tájékoztatva lettek. A 28 db beérkezett pályázatból 6-ot a pályázat jogosultsági feltételeinek nem teljesülése okán el kellett utasítani, így 22 fő pályázó vált jogosulttá az egyszeri 50 000 Ft támogatásra. Az ösztöndíjszerződés megkötése 20 fővel valósult meg, mivel két fő nem jelent meg a szerződések aláírására nyitva álló időszakban, és így elveszítették jogosultságukat.</w:t>
      </w:r>
      <w:r w:rsidR="008446E2">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A további három pályázat esetén 2022. júniusában zajlottak le az Ösztöndíj Munkacsoport ülések az érintett települések polgármesterei</w:t>
      </w:r>
      <w:r w:rsidR="00626551">
        <w:rPr>
          <w:rFonts w:ascii="Times New Roman" w:eastAsia="Calibri" w:hAnsi="Times New Roman" w:cs="Times New Roman"/>
          <w:sz w:val="24"/>
          <w:szCs w:val="24"/>
        </w:rPr>
        <w:t>nek részvételével</w:t>
      </w:r>
      <w:r w:rsidRPr="0063668B">
        <w:rPr>
          <w:rFonts w:ascii="Times New Roman" w:eastAsia="Calibri" w:hAnsi="Times New Roman" w:cs="Times New Roman"/>
          <w:sz w:val="24"/>
          <w:szCs w:val="24"/>
        </w:rPr>
        <w:t xml:space="preserve">. Ezek lefolytatása után született döntés a támogatható pályázók névsoráról, melyet követően minden pályázó értesítést kapott, valamint a nyertesekkel való szerződéskötés is megtörtént. </w:t>
      </w:r>
    </w:p>
    <w:p w14:paraId="39DA5BE6" w14:textId="77777777" w:rsidR="00626551" w:rsidRDefault="00626551" w:rsidP="0063668B">
      <w:pPr>
        <w:spacing w:after="0" w:line="240" w:lineRule="auto"/>
        <w:jc w:val="both"/>
        <w:rPr>
          <w:rFonts w:ascii="Times New Roman" w:eastAsia="Calibri" w:hAnsi="Times New Roman" w:cs="Times New Roman"/>
          <w:sz w:val="24"/>
          <w:szCs w:val="24"/>
        </w:rPr>
      </w:pPr>
    </w:p>
    <w:p w14:paraId="52B64054" w14:textId="0AB76CEC" w:rsidR="0063668B" w:rsidRDefault="00626551" w:rsidP="006366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3668B" w:rsidRPr="0063668B">
        <w:rPr>
          <w:rFonts w:ascii="Times New Roman" w:eastAsia="Calibri" w:hAnsi="Times New Roman" w:cs="Times New Roman"/>
          <w:sz w:val="24"/>
          <w:szCs w:val="24"/>
        </w:rPr>
        <w:t>022.</w:t>
      </w:r>
      <w:r w:rsidR="008446E2">
        <w:rPr>
          <w:rFonts w:ascii="Times New Roman" w:eastAsia="Calibri" w:hAnsi="Times New Roman" w:cs="Times New Roman"/>
          <w:sz w:val="24"/>
          <w:szCs w:val="24"/>
        </w:rPr>
        <w:t xml:space="preserve"> </w:t>
      </w:r>
      <w:r w:rsidR="0063668B" w:rsidRPr="0063668B">
        <w:rPr>
          <w:rFonts w:ascii="Times New Roman" w:eastAsia="Calibri" w:hAnsi="Times New Roman" w:cs="Times New Roman"/>
          <w:sz w:val="24"/>
          <w:szCs w:val="24"/>
        </w:rPr>
        <w:t>június 16-án az EFOP-1.5.3-16-2017-00017 azonosítószámú projekt esetében a 3. kiírásra is sor került, ennek beadási határideje 2022.</w:t>
      </w:r>
      <w:r w:rsidR="008446E2">
        <w:rPr>
          <w:rFonts w:ascii="Times New Roman" w:eastAsia="Calibri" w:hAnsi="Times New Roman" w:cs="Times New Roman"/>
          <w:sz w:val="24"/>
          <w:szCs w:val="24"/>
        </w:rPr>
        <w:t xml:space="preserve"> </w:t>
      </w:r>
      <w:r w:rsidR="0063668B" w:rsidRPr="0063668B">
        <w:rPr>
          <w:rFonts w:ascii="Times New Roman" w:eastAsia="Calibri" w:hAnsi="Times New Roman" w:cs="Times New Roman"/>
          <w:sz w:val="24"/>
          <w:szCs w:val="24"/>
        </w:rPr>
        <w:t xml:space="preserve">június 30-a volt. </w:t>
      </w:r>
    </w:p>
    <w:p w14:paraId="34CEB800" w14:textId="77777777" w:rsidR="0063668B" w:rsidRPr="0063668B" w:rsidRDefault="0063668B" w:rsidP="0063668B">
      <w:pPr>
        <w:numPr>
          <w:ilvl w:val="0"/>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u w:val="single"/>
        </w:rPr>
        <w:t>EFOP-1.5.3-16-2017-00017 azonosítószámú projekt:</w:t>
      </w:r>
    </w:p>
    <w:p w14:paraId="79759789"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3. pályázati kiírás</w:t>
      </w:r>
    </w:p>
    <w:p w14:paraId="2F43642C"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támogatható pályázók száma: 11 fő</w:t>
      </w:r>
    </w:p>
    <w:p w14:paraId="4766BA22"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beérkezett pályázatok száma: 18 db</w:t>
      </w:r>
    </w:p>
    <w:p w14:paraId="4AFF9580"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18 beérkezett pályázatból 16 fő pályázati anyaga felelt meg a felhívásban foglaltaknak. Közülük került kiválasztásra pontozás alapján felállított rangsor alapján az a 11 fő, akik részesülhettek az egyszeri 50.000 Ft támogatásban.</w:t>
      </w:r>
    </w:p>
    <w:p w14:paraId="046F1CD9" w14:textId="77777777" w:rsidR="00626551" w:rsidRDefault="00626551" w:rsidP="0063668B">
      <w:pPr>
        <w:spacing w:after="0" w:line="240" w:lineRule="auto"/>
        <w:jc w:val="both"/>
        <w:rPr>
          <w:rFonts w:ascii="Times New Roman" w:eastAsia="Calibri" w:hAnsi="Times New Roman" w:cs="Times New Roman"/>
          <w:sz w:val="24"/>
          <w:szCs w:val="24"/>
        </w:rPr>
      </w:pPr>
    </w:p>
    <w:p w14:paraId="4A171F99" w14:textId="090448F2"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2022.szeptember 8-án az EFOP-1.5.3-16-2017-00057 azonosítószámú projekt keretében második alkalommal is kiírásra került az ösztöndíjpályázat, azzal a céllal, hogy minél több tanulót támogathassunk, ösztönözhessünk tanulmányaik eredményes folytatására. A pályázati anyagok beküldésének határideje 2022.szeptember 22-e volt.</w:t>
      </w:r>
    </w:p>
    <w:p w14:paraId="74241116" w14:textId="77777777" w:rsidR="0063668B" w:rsidRPr="0063668B" w:rsidRDefault="0063668B" w:rsidP="0063668B">
      <w:pPr>
        <w:numPr>
          <w:ilvl w:val="0"/>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u w:val="single"/>
        </w:rPr>
        <w:t>EFOP-1.5.3-16-2017-00057 azonosítószámú projekt:</w:t>
      </w:r>
    </w:p>
    <w:p w14:paraId="26B07766" w14:textId="1582F61C" w:rsidR="0063668B" w:rsidRPr="0063668B" w:rsidRDefault="00626551" w:rsidP="0063668B">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3668B" w:rsidRPr="0063668B">
        <w:rPr>
          <w:rFonts w:ascii="Times New Roman" w:eastAsia="Calibri" w:hAnsi="Times New Roman" w:cs="Times New Roman"/>
          <w:sz w:val="24"/>
          <w:szCs w:val="24"/>
        </w:rPr>
        <w:t>. pályázati kiírás</w:t>
      </w:r>
    </w:p>
    <w:p w14:paraId="5AE14803"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támogatható pályázók száma: 71 fő</w:t>
      </w:r>
    </w:p>
    <w:p w14:paraId="0F9491A1"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beérkezett pályázatok száma: 84 db</w:t>
      </w:r>
    </w:p>
    <w:p w14:paraId="51A38E9A" w14:textId="77777777" w:rsidR="0063668B" w:rsidRPr="0063668B" w:rsidRDefault="0063668B" w:rsidP="0063668B">
      <w:pPr>
        <w:numPr>
          <w:ilvl w:val="1"/>
          <w:numId w:val="1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kiírás során fennmaradó összeg átcsoportosításra került a megvalósított rendezvények és a konzorciumi egészségügyi vizsgálatok közbeszerzéséhez és lebonyolításához kapcsolódó költségek fedezésére.</w:t>
      </w:r>
    </w:p>
    <w:p w14:paraId="16C371E9" w14:textId="17940550"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beérkező pályázati dokumentumok teljeskörű áttekintését és ellenőrzését követően megállapítást nyert, hogy 26 pályázat esetében nem teljesültek a pályázati felhívásban, illetve a hiánypótlási felhívásban foglaltak, így ezek elutasításra kerültek. Ennek értelmében 58 fő vált jogosulttá az elnöki döntést követően az egyszeri 50.000 Ft támogatásra.</w:t>
      </w:r>
    </w:p>
    <w:p w14:paraId="4175E0C8" w14:textId="77777777" w:rsidR="00841B4F" w:rsidRPr="0063668B" w:rsidRDefault="00841B4F" w:rsidP="0063668B">
      <w:pPr>
        <w:spacing w:after="0" w:line="240" w:lineRule="auto"/>
        <w:jc w:val="both"/>
        <w:rPr>
          <w:rFonts w:ascii="Times New Roman" w:eastAsia="Calibri" w:hAnsi="Times New Roman" w:cs="Times New Roman"/>
          <w:sz w:val="24"/>
          <w:szCs w:val="24"/>
        </w:rPr>
      </w:pPr>
    </w:p>
    <w:p w14:paraId="62F5BD53" w14:textId="77777777" w:rsidR="0063668B" w:rsidRPr="0063668B" w:rsidRDefault="0063668B" w:rsidP="00C508C7">
      <w:pPr>
        <w:numPr>
          <w:ilvl w:val="0"/>
          <w:numId w:val="31"/>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Egészségfejlesztő programok megvalósítása</w:t>
      </w:r>
    </w:p>
    <w:p w14:paraId="086D1683" w14:textId="77777777" w:rsidR="0063668B" w:rsidRPr="0063668B" w:rsidRDefault="0063668B" w:rsidP="0063668B">
      <w:pPr>
        <w:numPr>
          <w:ilvl w:val="0"/>
          <w:numId w:val="18"/>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Nyári tábort kiegészítő sportfoglalkozások</w:t>
      </w:r>
    </w:p>
    <w:p w14:paraId="5C054EA5" w14:textId="5C2851A8"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tevékenység célja, hogy a településeken megszervezésre kerülő nyári napközis táborokban részt vevő fiatalok nyári programját színesítve, a gyerekeket sportfoglalkozások segítségével ösztönözzük az életvitelszerűen végzett mozgásra, rendszeres sporttevékenységre. Ennek </w:t>
      </w:r>
      <w:r w:rsidRPr="0063668B">
        <w:rPr>
          <w:rFonts w:ascii="Times New Roman" w:eastAsia="Calibri" w:hAnsi="Times New Roman" w:cs="Times New Roman"/>
          <w:sz w:val="24"/>
          <w:szCs w:val="24"/>
        </w:rPr>
        <w:lastRenderedPageBreak/>
        <w:t>keretében az adott konzorciumban lévő településeken megvalósuló nyári napközis táborokhoz csatlakozva 6 óra időtartamban kerül</w:t>
      </w:r>
      <w:r w:rsidR="00626551">
        <w:rPr>
          <w:rFonts w:ascii="Times New Roman" w:eastAsia="Calibri" w:hAnsi="Times New Roman" w:cs="Times New Roman"/>
          <w:sz w:val="24"/>
          <w:szCs w:val="24"/>
        </w:rPr>
        <w:t>t</w:t>
      </w:r>
      <w:r w:rsidRPr="0063668B">
        <w:rPr>
          <w:rFonts w:ascii="Times New Roman" w:eastAsia="Calibri" w:hAnsi="Times New Roman" w:cs="Times New Roman"/>
          <w:sz w:val="24"/>
          <w:szCs w:val="24"/>
        </w:rPr>
        <w:t xml:space="preserve"> megszervezésre a tevékenység.</w:t>
      </w:r>
    </w:p>
    <w:p w14:paraId="52A6EC7A"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programok megvalósítására a szakmai megvalósító kiválasztása a 2021. évben megtörtént.</w:t>
      </w:r>
    </w:p>
    <w:p w14:paraId="68CAEAAC" w14:textId="623D2D8C"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püspökladányi és hajdúnánási konzorciumok esetén 2021. évben, míg a hajdúböszörményi konzorcium esetén 2022. évben kerültek megvalósításra a vállalt tevékenységek. A sportfoglalkozások előkészületeiben valamennyi érintett konzorcium esetében a településvezetők és az adott oktatási intézmények vezetői is segítették munkánkat. </w:t>
      </w:r>
    </w:p>
    <w:p w14:paraId="60094C58" w14:textId="77777777" w:rsidR="008446E2" w:rsidRPr="0063668B" w:rsidRDefault="008446E2" w:rsidP="0063668B">
      <w:pPr>
        <w:spacing w:after="0" w:line="240" w:lineRule="auto"/>
        <w:jc w:val="both"/>
        <w:rPr>
          <w:rFonts w:ascii="Times New Roman" w:eastAsia="Calibri" w:hAnsi="Times New Roman" w:cs="Times New Roman"/>
          <w:sz w:val="24"/>
          <w:szCs w:val="24"/>
        </w:rPr>
      </w:pPr>
    </w:p>
    <w:p w14:paraId="4B99A6F8" w14:textId="77777777" w:rsidR="0063668B" w:rsidRPr="0063668B" w:rsidRDefault="0063668B" w:rsidP="0063668B">
      <w:pPr>
        <w:numPr>
          <w:ilvl w:val="0"/>
          <w:numId w:val="18"/>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„Mozgásban a megye” – iskolai közösségek ügyességi csapatversenyzése</w:t>
      </w:r>
    </w:p>
    <w:p w14:paraId="0E46EC44" w14:textId="3FA8A539"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2022. áprilisában a vármegye önkormányzata az EFOP-1.5.3-16-2017 projektek esetén lefolytatta a kiválasztási eljárást a „Mozgásban a megye” – iskola közösségek ügyességi csapatversenyzése tevékenységhez kapcsolódó ajándéktárgyak beszerzése kapcsán. A versenyeket saját teljesítésben szerveztük meg. A versenyek során egy-egy iskola 3 csapatot alakított ki, amelyek 8-8 főből álltak (felső tagozatos évfolyamonként 1 fiú és egy lány). A három csapat 6 versenyszámban mérkőzött meg egymással, amely után kialakult a végeredmény. A versenyeken résztvevő tanulók a csapatuk által elért helyezésnek megfelelően „sportos</w:t>
      </w:r>
      <w:r w:rsidR="00626551">
        <w:rPr>
          <w:rFonts w:ascii="Times New Roman" w:eastAsia="Calibri" w:hAnsi="Times New Roman" w:cs="Times New Roman"/>
          <w:sz w:val="24"/>
          <w:szCs w:val="24"/>
        </w:rPr>
        <w:t>”</w:t>
      </w:r>
      <w:r w:rsidRPr="0063668B">
        <w:rPr>
          <w:rFonts w:ascii="Times New Roman" w:eastAsia="Calibri" w:hAnsi="Times New Roman" w:cs="Times New Roman"/>
          <w:sz w:val="24"/>
          <w:szCs w:val="24"/>
        </w:rPr>
        <w:t xml:space="preserve"> tárgynyereményben részesültek.</w:t>
      </w:r>
      <w:r w:rsidR="008446E2">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A megvalósítás alatt lévő projektek esetén a versenyek két részben kerülnek megszervezésre a következők szerint:</w:t>
      </w:r>
    </w:p>
    <w:p w14:paraId="51E2ABCB" w14:textId="77777777" w:rsidR="0063668B" w:rsidRPr="0063668B" w:rsidRDefault="0063668B" w:rsidP="0063668B">
      <w:pPr>
        <w:spacing w:after="0" w:line="240" w:lineRule="auto"/>
        <w:jc w:val="both"/>
        <w:rPr>
          <w:rFonts w:ascii="Times New Roman" w:eastAsia="Calibri" w:hAnsi="Times New Roman" w:cs="Times New Roman"/>
          <w:b/>
          <w:bCs/>
          <w:sz w:val="24"/>
          <w:szCs w:val="24"/>
          <w:u w:val="single"/>
        </w:rPr>
      </w:pPr>
      <w:r w:rsidRPr="0063668B">
        <w:rPr>
          <w:rFonts w:ascii="Times New Roman" w:eastAsia="Calibri" w:hAnsi="Times New Roman" w:cs="Times New Roman"/>
          <w:b/>
          <w:bCs/>
          <w:sz w:val="24"/>
          <w:szCs w:val="24"/>
          <w:u w:val="single"/>
        </w:rPr>
        <w:t>2022. tavasz</w:t>
      </w:r>
    </w:p>
    <w:p w14:paraId="7FE56255" w14:textId="77777777" w:rsidR="0063668B" w:rsidRPr="0063668B" w:rsidRDefault="0063668B" w:rsidP="0063668B">
      <w:pPr>
        <w:numPr>
          <w:ilvl w:val="0"/>
          <w:numId w:val="22"/>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 1.5.3-16-2017-00010, (Konzorciumvezető: Kaba)</w:t>
      </w:r>
    </w:p>
    <w:p w14:paraId="1DFA640C" w14:textId="77777777" w:rsidR="0063668B" w:rsidRPr="0063668B" w:rsidRDefault="0063668B" w:rsidP="0063668B">
      <w:pPr>
        <w:numPr>
          <w:ilvl w:val="0"/>
          <w:numId w:val="22"/>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 1.5.3-16-2017-00021, (Konzorciumvezető: Hajdúnánás)</w:t>
      </w:r>
    </w:p>
    <w:p w14:paraId="29DCDBEE" w14:textId="77777777" w:rsidR="0063668B" w:rsidRPr="0063668B" w:rsidRDefault="0063668B" w:rsidP="0063668B">
      <w:pPr>
        <w:numPr>
          <w:ilvl w:val="0"/>
          <w:numId w:val="22"/>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 1.5.3-16-2017-00023, (Konzorciumvezető: Csökmő)</w:t>
      </w:r>
    </w:p>
    <w:p w14:paraId="18EDFC73" w14:textId="77777777" w:rsidR="0063668B" w:rsidRPr="0063668B" w:rsidRDefault="0063668B" w:rsidP="0063668B">
      <w:pPr>
        <w:numPr>
          <w:ilvl w:val="0"/>
          <w:numId w:val="22"/>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 1.5.3-16-2017-00058, (Konzorciumvezető: Esztár)</w:t>
      </w:r>
    </w:p>
    <w:p w14:paraId="7CFA8A16" w14:textId="77777777" w:rsidR="0063668B" w:rsidRPr="0063668B" w:rsidRDefault="0063668B" w:rsidP="0063668B">
      <w:pPr>
        <w:spacing w:after="0" w:line="240" w:lineRule="auto"/>
        <w:jc w:val="both"/>
        <w:rPr>
          <w:rFonts w:ascii="Times New Roman" w:eastAsia="Calibri" w:hAnsi="Times New Roman" w:cs="Times New Roman"/>
          <w:b/>
          <w:bCs/>
          <w:sz w:val="24"/>
          <w:szCs w:val="24"/>
          <w:u w:val="single"/>
        </w:rPr>
      </w:pPr>
      <w:r w:rsidRPr="0063668B">
        <w:rPr>
          <w:rFonts w:ascii="Times New Roman" w:eastAsia="Calibri" w:hAnsi="Times New Roman" w:cs="Times New Roman"/>
          <w:b/>
          <w:bCs/>
          <w:sz w:val="24"/>
          <w:szCs w:val="24"/>
          <w:u w:val="single"/>
        </w:rPr>
        <w:t>2022. ősz</w:t>
      </w:r>
    </w:p>
    <w:p w14:paraId="329064AE" w14:textId="77777777" w:rsidR="0063668B" w:rsidRPr="0063668B" w:rsidRDefault="0063668B" w:rsidP="0063668B">
      <w:pPr>
        <w:numPr>
          <w:ilvl w:val="0"/>
          <w:numId w:val="2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EFOP-1.5.3-16-2017-00014, (Konzorciumvezető: Hajdúböszörmény)</w:t>
      </w:r>
    </w:p>
    <w:p w14:paraId="68733642" w14:textId="77777777" w:rsidR="0063668B" w:rsidRPr="0063668B" w:rsidRDefault="0063668B" w:rsidP="0063668B">
      <w:pPr>
        <w:numPr>
          <w:ilvl w:val="0"/>
          <w:numId w:val="2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 1.5.3-16-2017-00017, (Konzorciumvezető: Püspökladány)</w:t>
      </w:r>
    </w:p>
    <w:p w14:paraId="26F57405" w14:textId="77777777" w:rsidR="0063668B" w:rsidRPr="0063668B" w:rsidRDefault="0063668B" w:rsidP="0063668B">
      <w:pPr>
        <w:numPr>
          <w:ilvl w:val="0"/>
          <w:numId w:val="2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 1.5.3-16-2017-00024, (Konzorciumvezető: Biharkeresztes)</w:t>
      </w:r>
    </w:p>
    <w:p w14:paraId="3170A8D4" w14:textId="77777777" w:rsidR="0063668B" w:rsidRPr="0063668B" w:rsidRDefault="0063668B" w:rsidP="0063668B">
      <w:pPr>
        <w:numPr>
          <w:ilvl w:val="0"/>
          <w:numId w:val="2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EFOP 1.5.3-16-2017-00057, (Konzorciumvezető: Berettyóújfalu)</w:t>
      </w:r>
    </w:p>
    <w:p w14:paraId="4A098BA8" w14:textId="77777777" w:rsidR="0063668B" w:rsidRPr="0063668B" w:rsidRDefault="0063668B" w:rsidP="0063668B">
      <w:pPr>
        <w:spacing w:after="0" w:line="240" w:lineRule="auto"/>
        <w:jc w:val="both"/>
        <w:rPr>
          <w:rFonts w:ascii="Times New Roman" w:eastAsia="Calibri" w:hAnsi="Times New Roman" w:cs="Times New Roman"/>
          <w:sz w:val="24"/>
          <w:szCs w:val="24"/>
        </w:rPr>
      </w:pPr>
    </w:p>
    <w:p w14:paraId="6B3F802C" w14:textId="64A0BF7B" w:rsid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2022. év tavaszi és őszi időszakára megvalósítani tervezett versenyek sikeresen megvalósultak. A tavaszi fordulókban megnevezett négy projekt esetén a versenyekkel összesen 17 iskolába sikerült eljutnunk, így 408 fő felső tagozatos diákot tudtunk díjazni. Az őszi eseményeken 18 iskolát látogattunk meg és összesen 432 tanulót jutalmaztunk meg a versenyen elért teljesítményükért.</w:t>
      </w:r>
    </w:p>
    <w:p w14:paraId="05DEBAD0" w14:textId="77777777" w:rsidR="00C508C7" w:rsidRPr="0063668B" w:rsidRDefault="00C508C7" w:rsidP="0063668B">
      <w:pPr>
        <w:spacing w:after="0" w:line="240" w:lineRule="auto"/>
        <w:jc w:val="both"/>
        <w:rPr>
          <w:rFonts w:ascii="Times New Roman" w:eastAsia="Calibri" w:hAnsi="Times New Roman" w:cs="Times New Roman"/>
          <w:sz w:val="24"/>
          <w:szCs w:val="24"/>
        </w:rPr>
      </w:pPr>
    </w:p>
    <w:p w14:paraId="7E251782" w14:textId="77777777" w:rsidR="0063668B" w:rsidRPr="0063668B" w:rsidRDefault="0063668B" w:rsidP="00C508C7">
      <w:pPr>
        <w:numPr>
          <w:ilvl w:val="0"/>
          <w:numId w:val="31"/>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Konzorciumi Egészségügyi vizsgálatok</w:t>
      </w:r>
    </w:p>
    <w:p w14:paraId="5F2C015C" w14:textId="280DB8C1"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Konzorciumi Egészségügyi vizsgálatok a projektek mindegyikét érinti. Ez esetben a kiválasztás közbeszerzési eljárással valósult meg, amely sikerességéhez minden szükséges lépés megtörtént.</w:t>
      </w:r>
      <w:r w:rsidR="008446E2">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 xml:space="preserve">Első lépésként felmértük, hogy milyen vizsgálatok megvalósítása lenne egészségügyi szempontból a leghasznosabb, amelyhez szakértői segítséget is igénybe vettünk. Ennek kapcsán felvettük a kapcsolatot a Hajdú-Bihar Megyei Kormányhivatal Népegészségügyi Főosztályával, akik segítették munkánkat. </w:t>
      </w:r>
    </w:p>
    <w:p w14:paraId="363D1671"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Konzorciumi Egészségügyi vizsgálatok tartalma: </w:t>
      </w:r>
    </w:p>
    <w:p w14:paraId="6092B5BB" w14:textId="77777777" w:rsidR="0063668B" w:rsidRPr="0063668B" w:rsidRDefault="0063668B" w:rsidP="0063668B">
      <w:pPr>
        <w:numPr>
          <w:ilvl w:val="0"/>
          <w:numId w:val="23"/>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Egészségügyi szűrővizsgálatok:</w:t>
      </w:r>
    </w:p>
    <w:p w14:paraId="7752A81D" w14:textId="77777777" w:rsidR="0063668B" w:rsidRPr="0063668B" w:rsidRDefault="0063668B" w:rsidP="0063668B">
      <w:pPr>
        <w:numPr>
          <w:ilvl w:val="0"/>
          <w:numId w:val="2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Alvásminőség ellenőrzése,</w:t>
      </w:r>
    </w:p>
    <w:p w14:paraId="390850EE" w14:textId="77777777" w:rsidR="0063668B" w:rsidRPr="0063668B" w:rsidRDefault="0063668B" w:rsidP="0063668B">
      <w:pPr>
        <w:numPr>
          <w:ilvl w:val="0"/>
          <w:numId w:val="2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Arteriográfos vizsgálat,</w:t>
      </w:r>
    </w:p>
    <w:p w14:paraId="0F157FA0" w14:textId="77777777" w:rsidR="0063668B" w:rsidRPr="0063668B" w:rsidRDefault="0063668B" w:rsidP="0063668B">
      <w:pPr>
        <w:numPr>
          <w:ilvl w:val="0"/>
          <w:numId w:val="2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Szívfrekvencia variabilitás (HRV) regisztrálása,</w:t>
      </w:r>
    </w:p>
    <w:p w14:paraId="46CDC357" w14:textId="77777777" w:rsidR="0063668B" w:rsidRPr="0063668B" w:rsidRDefault="0063668B" w:rsidP="0063668B">
      <w:pPr>
        <w:numPr>
          <w:ilvl w:val="0"/>
          <w:numId w:val="2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Agy relaxációs képességének vizsgálata,</w:t>
      </w:r>
    </w:p>
    <w:p w14:paraId="5ECBAC82" w14:textId="77777777" w:rsidR="0063668B" w:rsidRPr="0063668B" w:rsidRDefault="0063668B" w:rsidP="0063668B">
      <w:pPr>
        <w:numPr>
          <w:ilvl w:val="0"/>
          <w:numId w:val="2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Vázizomzat kapillárisaiban történő oxigénfogyasztás, anyagcsere követése, </w:t>
      </w:r>
    </w:p>
    <w:p w14:paraId="46A5D124" w14:textId="33F8BAC9" w:rsidR="0063668B" w:rsidRDefault="0063668B" w:rsidP="0063668B">
      <w:pPr>
        <w:numPr>
          <w:ilvl w:val="0"/>
          <w:numId w:val="24"/>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Belgyógyászati vizsgálatok.</w:t>
      </w:r>
    </w:p>
    <w:p w14:paraId="68228490" w14:textId="0F447676" w:rsidR="008E1DD7" w:rsidRDefault="008E1DD7" w:rsidP="008E1DD7">
      <w:pPr>
        <w:spacing w:after="0" w:line="240" w:lineRule="auto"/>
        <w:jc w:val="both"/>
        <w:rPr>
          <w:rFonts w:ascii="Times New Roman" w:eastAsia="Calibri" w:hAnsi="Times New Roman" w:cs="Times New Roman"/>
          <w:sz w:val="24"/>
          <w:szCs w:val="24"/>
        </w:rPr>
      </w:pPr>
    </w:p>
    <w:p w14:paraId="508140CB" w14:textId="77777777" w:rsidR="008E1DD7" w:rsidRPr="0063668B" w:rsidRDefault="008E1DD7" w:rsidP="008E1DD7">
      <w:pPr>
        <w:spacing w:after="0" w:line="240" w:lineRule="auto"/>
        <w:jc w:val="both"/>
        <w:rPr>
          <w:rFonts w:ascii="Times New Roman" w:eastAsia="Calibri" w:hAnsi="Times New Roman" w:cs="Times New Roman"/>
          <w:sz w:val="24"/>
          <w:szCs w:val="24"/>
        </w:rPr>
      </w:pPr>
    </w:p>
    <w:p w14:paraId="7854AA1C" w14:textId="77777777" w:rsidR="0063668B" w:rsidRPr="0063668B" w:rsidRDefault="0063668B" w:rsidP="0063668B">
      <w:pPr>
        <w:numPr>
          <w:ilvl w:val="0"/>
          <w:numId w:val="23"/>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lastRenderedPageBreak/>
        <w:t>Előadások:</w:t>
      </w:r>
    </w:p>
    <w:p w14:paraId="630EE922" w14:textId="77777777" w:rsidR="0063668B" w:rsidRPr="0063668B" w:rsidRDefault="0063668B" w:rsidP="0063668B">
      <w:pPr>
        <w:numPr>
          <w:ilvl w:val="1"/>
          <w:numId w:val="23"/>
        </w:numPr>
        <w:spacing w:after="0" w:line="240" w:lineRule="auto"/>
        <w:jc w:val="both"/>
        <w:rPr>
          <w:rFonts w:ascii="Times New Roman" w:eastAsia="Calibri" w:hAnsi="Times New Roman" w:cs="Times New Roman"/>
          <w:sz w:val="24"/>
          <w:szCs w:val="24"/>
          <w:u w:val="single"/>
        </w:rPr>
      </w:pPr>
      <w:r w:rsidRPr="0063668B">
        <w:rPr>
          <w:rFonts w:ascii="Times New Roman" w:eastAsia="Calibri" w:hAnsi="Times New Roman" w:cs="Times New Roman"/>
          <w:sz w:val="24"/>
          <w:szCs w:val="24"/>
        </w:rPr>
        <w:t>Egészséges életmód fontosságáról szóló előadás,</w:t>
      </w:r>
    </w:p>
    <w:p w14:paraId="4E12AC05" w14:textId="77777777" w:rsidR="0063668B" w:rsidRPr="0063668B" w:rsidRDefault="0063668B" w:rsidP="0063668B">
      <w:pPr>
        <w:numPr>
          <w:ilvl w:val="1"/>
          <w:numId w:val="23"/>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COVID-19 járványról, a járvány elleni védekezésről és az oltások fontosságáról szóló előadás. </w:t>
      </w:r>
    </w:p>
    <w:p w14:paraId="3D5E2085" w14:textId="4D5CB2AC"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fenti vizsgálatok és előadások megvalósításához szükséges közbeszerzési eljárás dokumentációjának véglegesítése 2022. őszén történt meg. A megbízási szerződés megkötésére 2022. novemberében került sor, amelyet követően összesen 9 helyszínen zajlottak le az egészségügyi szűrővizsgálatok, amelyek koordinálás</w:t>
      </w:r>
      <w:r w:rsidR="0021586E">
        <w:rPr>
          <w:rFonts w:ascii="Times New Roman" w:eastAsia="Calibri" w:hAnsi="Times New Roman" w:cs="Times New Roman"/>
          <w:sz w:val="24"/>
          <w:szCs w:val="24"/>
        </w:rPr>
        <w:t>á</w:t>
      </w:r>
      <w:r w:rsidRPr="0063668B">
        <w:rPr>
          <w:rFonts w:ascii="Times New Roman" w:eastAsia="Calibri" w:hAnsi="Times New Roman" w:cs="Times New Roman"/>
          <w:sz w:val="24"/>
          <w:szCs w:val="24"/>
        </w:rPr>
        <w:t>ban mind az egészségügyi szolgáltató, mind pedig az érintett települések projektjeinek szakmai és hivatali vezetői is szerepet vállaltak.</w:t>
      </w:r>
    </w:p>
    <w:p w14:paraId="5F126CF3" w14:textId="2F5540DA"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Az egészségügyi szolgáltató a szűréseket a legmodernebb technológiával ellátott gépekkel, berendezésekkel bonyolította le. Az eredményekről a résztvevők és hozzájárulásuk esetén a háziorvosaik is értesültek. A nyolc konzorciumban összesen 876 fő vett részt az egészségügyi szűréseken az alábbi megoszlásban:</w:t>
      </w:r>
    </w:p>
    <w:tbl>
      <w:tblPr>
        <w:tblStyle w:val="Rcsostblzat"/>
        <w:tblW w:w="9072" w:type="dxa"/>
        <w:jc w:val="center"/>
        <w:tblLook w:val="04A0" w:firstRow="1" w:lastRow="0" w:firstColumn="1" w:lastColumn="0" w:noHBand="0" w:noVBand="1"/>
      </w:tblPr>
      <w:tblGrid>
        <w:gridCol w:w="6941"/>
        <w:gridCol w:w="2131"/>
      </w:tblGrid>
      <w:tr w:rsidR="0063668B" w:rsidRPr="008446E2" w14:paraId="1EF4915C"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60EA8FED" w14:textId="77777777" w:rsidR="0063668B" w:rsidRPr="008446E2" w:rsidRDefault="0063668B" w:rsidP="0063668B">
            <w:pPr>
              <w:jc w:val="both"/>
              <w:rPr>
                <w:rFonts w:ascii="Times New Roman" w:eastAsia="Calibri" w:hAnsi="Times New Roman" w:cs="Times New Roman"/>
                <w:b/>
                <w:bCs/>
              </w:rPr>
            </w:pPr>
            <w:r w:rsidRPr="008446E2">
              <w:rPr>
                <w:rFonts w:ascii="Times New Roman" w:eastAsia="Calibri" w:hAnsi="Times New Roman" w:cs="Times New Roman"/>
                <w:b/>
                <w:bCs/>
              </w:rPr>
              <w:t>Projekt megnevezése, azonosítószáma</w:t>
            </w:r>
          </w:p>
        </w:tc>
        <w:tc>
          <w:tcPr>
            <w:tcW w:w="2131" w:type="dxa"/>
            <w:tcBorders>
              <w:top w:val="single" w:sz="4" w:space="0" w:color="auto"/>
              <w:left w:val="single" w:sz="4" w:space="0" w:color="auto"/>
              <w:bottom w:val="single" w:sz="4" w:space="0" w:color="auto"/>
              <w:right w:val="single" w:sz="4" w:space="0" w:color="auto"/>
            </w:tcBorders>
            <w:vAlign w:val="center"/>
            <w:hideMark/>
          </w:tcPr>
          <w:p w14:paraId="21A05549" w14:textId="77777777" w:rsidR="0063668B" w:rsidRPr="008446E2" w:rsidRDefault="0063668B" w:rsidP="0063668B">
            <w:pPr>
              <w:jc w:val="both"/>
              <w:rPr>
                <w:rFonts w:ascii="Times New Roman" w:eastAsia="Calibri" w:hAnsi="Times New Roman" w:cs="Times New Roman"/>
                <w:b/>
                <w:bCs/>
              </w:rPr>
            </w:pPr>
            <w:r w:rsidRPr="008446E2">
              <w:rPr>
                <w:rFonts w:ascii="Times New Roman" w:eastAsia="Calibri" w:hAnsi="Times New Roman" w:cs="Times New Roman"/>
                <w:b/>
                <w:bCs/>
              </w:rPr>
              <w:t>Szűrésen résztvevők száma</w:t>
            </w:r>
          </w:p>
        </w:tc>
      </w:tr>
      <w:tr w:rsidR="0063668B" w:rsidRPr="008446E2" w14:paraId="2B37BE0A" w14:textId="77777777" w:rsidTr="00A34253">
        <w:trPr>
          <w:trHeight w:val="452"/>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277946F9"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közszolgáltatások fejlesztése Kabán és a környező településeken”; EFOP-1.5.3-16-2017-00010</w:t>
            </w:r>
          </w:p>
        </w:tc>
        <w:tc>
          <w:tcPr>
            <w:tcW w:w="2131" w:type="dxa"/>
            <w:tcBorders>
              <w:top w:val="single" w:sz="4" w:space="0" w:color="auto"/>
              <w:left w:val="single" w:sz="4" w:space="0" w:color="auto"/>
              <w:bottom w:val="single" w:sz="4" w:space="0" w:color="auto"/>
              <w:right w:val="single" w:sz="4" w:space="0" w:color="auto"/>
            </w:tcBorders>
          </w:tcPr>
          <w:p w14:paraId="72A47C0C"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50</w:t>
            </w:r>
          </w:p>
        </w:tc>
      </w:tr>
      <w:tr w:rsidR="0063668B" w:rsidRPr="008446E2" w14:paraId="6CE47886" w14:textId="77777777" w:rsidTr="00A34253">
        <w:trPr>
          <w:trHeight w:val="560"/>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14824BD8"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szolgáltatások fejlesztése térségi szemléletben a püspökladányi konzorciumban”; EFOP-1.5.3-16-2017-00017</w:t>
            </w:r>
          </w:p>
        </w:tc>
        <w:tc>
          <w:tcPr>
            <w:tcW w:w="2131" w:type="dxa"/>
            <w:tcBorders>
              <w:top w:val="single" w:sz="4" w:space="0" w:color="auto"/>
              <w:left w:val="single" w:sz="4" w:space="0" w:color="auto"/>
              <w:bottom w:val="single" w:sz="4" w:space="0" w:color="auto"/>
              <w:right w:val="single" w:sz="4" w:space="0" w:color="auto"/>
            </w:tcBorders>
          </w:tcPr>
          <w:p w14:paraId="65A45883"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153</w:t>
            </w:r>
          </w:p>
        </w:tc>
      </w:tr>
      <w:tr w:rsidR="0063668B" w:rsidRPr="008446E2" w14:paraId="1CC67A48"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13F08BD7"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szolgáltatások fejlesztése Hajdúnánáson és vonzáskörzetében”; EFOP-1.5.3-16-2017-00021</w:t>
            </w:r>
          </w:p>
        </w:tc>
        <w:tc>
          <w:tcPr>
            <w:tcW w:w="2131" w:type="dxa"/>
            <w:tcBorders>
              <w:top w:val="single" w:sz="4" w:space="0" w:color="auto"/>
              <w:left w:val="single" w:sz="4" w:space="0" w:color="auto"/>
              <w:bottom w:val="single" w:sz="4" w:space="0" w:color="auto"/>
              <w:right w:val="single" w:sz="4" w:space="0" w:color="auto"/>
            </w:tcBorders>
          </w:tcPr>
          <w:p w14:paraId="0E3184F6"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159</w:t>
            </w:r>
          </w:p>
        </w:tc>
      </w:tr>
      <w:tr w:rsidR="0063668B" w:rsidRPr="008446E2" w14:paraId="4AD6673A"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054DD661"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szolgáltatások fejlesztése a Csökmői konzorciumban”; EFOP-1.5.3-16-2017-00023</w:t>
            </w:r>
          </w:p>
        </w:tc>
        <w:tc>
          <w:tcPr>
            <w:tcW w:w="2131" w:type="dxa"/>
            <w:tcBorders>
              <w:top w:val="single" w:sz="4" w:space="0" w:color="auto"/>
              <w:left w:val="single" w:sz="4" w:space="0" w:color="auto"/>
              <w:bottom w:val="single" w:sz="4" w:space="0" w:color="auto"/>
              <w:right w:val="single" w:sz="4" w:space="0" w:color="auto"/>
            </w:tcBorders>
          </w:tcPr>
          <w:p w14:paraId="1625FFE3"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77</w:t>
            </w:r>
          </w:p>
        </w:tc>
      </w:tr>
      <w:tr w:rsidR="0063668B" w:rsidRPr="008446E2" w14:paraId="20EFAB90"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1E430C04"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szolgáltatás fejlesztése Biharkeresztesen és vonzáskörzetében”; EFOP-1.5.3-16-2017-00024</w:t>
            </w:r>
          </w:p>
        </w:tc>
        <w:tc>
          <w:tcPr>
            <w:tcW w:w="2131" w:type="dxa"/>
            <w:tcBorders>
              <w:top w:val="single" w:sz="4" w:space="0" w:color="auto"/>
              <w:left w:val="single" w:sz="4" w:space="0" w:color="auto"/>
              <w:bottom w:val="single" w:sz="4" w:space="0" w:color="auto"/>
              <w:right w:val="single" w:sz="4" w:space="0" w:color="auto"/>
            </w:tcBorders>
          </w:tcPr>
          <w:p w14:paraId="0D30B72B"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54</w:t>
            </w:r>
          </w:p>
        </w:tc>
      </w:tr>
      <w:tr w:rsidR="0063668B" w:rsidRPr="008446E2" w14:paraId="4925D31D"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25957CF8"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közszolgáltatások fejlesztése Berettyóújfalu és a környező településein”; EFOP-1.5.3-16-2017-00057</w:t>
            </w:r>
          </w:p>
        </w:tc>
        <w:tc>
          <w:tcPr>
            <w:tcW w:w="2131" w:type="dxa"/>
            <w:tcBorders>
              <w:top w:val="single" w:sz="4" w:space="0" w:color="auto"/>
              <w:left w:val="single" w:sz="4" w:space="0" w:color="auto"/>
              <w:bottom w:val="single" w:sz="4" w:space="0" w:color="auto"/>
              <w:right w:val="single" w:sz="4" w:space="0" w:color="auto"/>
            </w:tcBorders>
          </w:tcPr>
          <w:p w14:paraId="72E7FEC5"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105</w:t>
            </w:r>
          </w:p>
        </w:tc>
      </w:tr>
      <w:tr w:rsidR="0063668B" w:rsidRPr="008446E2" w14:paraId="2BF83C36"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tcPr>
          <w:p w14:paraId="4B20C9A4"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szolgáltatások fejlesztése Hajdúböszörmény, Görbeháza, Újszentmargita, Újtikos és Folyás települések esetében” EFOP-1.5.3-16-2017-00014</w:t>
            </w:r>
          </w:p>
        </w:tc>
        <w:tc>
          <w:tcPr>
            <w:tcW w:w="2131" w:type="dxa"/>
            <w:tcBorders>
              <w:top w:val="single" w:sz="4" w:space="0" w:color="auto"/>
              <w:left w:val="single" w:sz="4" w:space="0" w:color="auto"/>
              <w:bottom w:val="single" w:sz="4" w:space="0" w:color="auto"/>
              <w:right w:val="single" w:sz="4" w:space="0" w:color="auto"/>
            </w:tcBorders>
          </w:tcPr>
          <w:p w14:paraId="43E464B5"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122</w:t>
            </w:r>
          </w:p>
        </w:tc>
      </w:tr>
      <w:tr w:rsidR="0063668B" w:rsidRPr="008446E2" w14:paraId="1E944876"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tcPr>
          <w:p w14:paraId="6D2AAFE4"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„Humán szolgáltatások fejlesztése Esztár és környező településein” EFOP-1.5.3-16-2017-00058</w:t>
            </w:r>
          </w:p>
        </w:tc>
        <w:tc>
          <w:tcPr>
            <w:tcW w:w="2131" w:type="dxa"/>
            <w:tcBorders>
              <w:top w:val="single" w:sz="4" w:space="0" w:color="auto"/>
              <w:left w:val="single" w:sz="4" w:space="0" w:color="auto"/>
              <w:bottom w:val="single" w:sz="4" w:space="0" w:color="auto"/>
              <w:right w:val="single" w:sz="4" w:space="0" w:color="auto"/>
            </w:tcBorders>
          </w:tcPr>
          <w:p w14:paraId="19AABA96"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Esztár</w:t>
            </w:r>
          </w:p>
          <w:p w14:paraId="45C4D09A"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54</w:t>
            </w:r>
          </w:p>
          <w:p w14:paraId="2A83820F"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Hajdúsámson</w:t>
            </w:r>
          </w:p>
          <w:p w14:paraId="12213253" w14:textId="77777777" w:rsidR="0063668B" w:rsidRPr="008446E2" w:rsidRDefault="0063668B" w:rsidP="0063668B">
            <w:pPr>
              <w:jc w:val="both"/>
              <w:rPr>
                <w:rFonts w:ascii="Times New Roman" w:eastAsia="Calibri" w:hAnsi="Times New Roman" w:cs="Times New Roman"/>
              </w:rPr>
            </w:pPr>
            <w:r w:rsidRPr="008446E2">
              <w:rPr>
                <w:rFonts w:ascii="Times New Roman" w:eastAsia="Calibri" w:hAnsi="Times New Roman" w:cs="Times New Roman"/>
              </w:rPr>
              <w:t>102</w:t>
            </w:r>
          </w:p>
        </w:tc>
      </w:tr>
    </w:tbl>
    <w:p w14:paraId="39AC9416" w14:textId="77777777" w:rsidR="0063668B" w:rsidRPr="0063668B" w:rsidRDefault="0063668B" w:rsidP="0063668B">
      <w:pPr>
        <w:spacing w:after="0" w:line="240" w:lineRule="auto"/>
        <w:jc w:val="both"/>
        <w:rPr>
          <w:rFonts w:ascii="Times New Roman" w:eastAsia="Calibri" w:hAnsi="Times New Roman" w:cs="Times New Roman"/>
          <w:sz w:val="24"/>
          <w:szCs w:val="24"/>
        </w:rPr>
      </w:pPr>
    </w:p>
    <w:p w14:paraId="2CB9D2D4" w14:textId="77777777" w:rsidR="0063668B" w:rsidRPr="0063668B" w:rsidRDefault="0063668B" w:rsidP="00C508C7">
      <w:pPr>
        <w:numPr>
          <w:ilvl w:val="0"/>
          <w:numId w:val="31"/>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Megyei Sportágválasztó Napok</w:t>
      </w:r>
    </w:p>
    <w:p w14:paraId="15E969AE" w14:textId="37AA54FE"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Megyei Sportágválasztó Napok rendezvénysorozat egy korábban már sikeresen megvalósított tevékenység folytatása. Ezen esetekben szintén mind a nyolc fent említett projekt közül hatot érintett a tevékenység. A résztvevők számára lehetőséget kívántunk biztosítani arra, hogy minél több sportágban kipróbálhassák ügyességüket. Szerettünk volna hangsúlyt fektetni arra is, hogy ne csak a mindennapokban közismert sportágak legyenek kipróbálhatók, hanem olyanok is, amelyekre adott esetben kevesebb lehetőség adódik. A rendezvények 2022. év végén kerültek megrendezésre az alábbi konzorciumokban:</w:t>
      </w:r>
    </w:p>
    <w:tbl>
      <w:tblPr>
        <w:tblStyle w:val="Rcsostblzat"/>
        <w:tblW w:w="9072" w:type="dxa"/>
        <w:jc w:val="center"/>
        <w:tblLook w:val="04A0" w:firstRow="1" w:lastRow="0" w:firstColumn="1" w:lastColumn="0" w:noHBand="0" w:noVBand="1"/>
      </w:tblPr>
      <w:tblGrid>
        <w:gridCol w:w="6941"/>
        <w:gridCol w:w="2131"/>
      </w:tblGrid>
      <w:tr w:rsidR="0063668B" w:rsidRPr="00560F05" w14:paraId="5AE272B3"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368806A9" w14:textId="77777777" w:rsidR="0063668B" w:rsidRPr="00560F05" w:rsidRDefault="0063668B" w:rsidP="0063668B">
            <w:pPr>
              <w:jc w:val="both"/>
              <w:rPr>
                <w:rFonts w:ascii="Times New Roman" w:eastAsia="Calibri" w:hAnsi="Times New Roman" w:cs="Times New Roman"/>
                <w:b/>
                <w:bCs/>
              </w:rPr>
            </w:pPr>
            <w:r w:rsidRPr="00560F05">
              <w:rPr>
                <w:rFonts w:ascii="Times New Roman" w:eastAsia="Calibri" w:hAnsi="Times New Roman" w:cs="Times New Roman"/>
                <w:b/>
                <w:bCs/>
              </w:rPr>
              <w:t>Projekt megnevezése, azonosítószáma</w:t>
            </w:r>
          </w:p>
        </w:tc>
        <w:tc>
          <w:tcPr>
            <w:tcW w:w="2131" w:type="dxa"/>
            <w:tcBorders>
              <w:top w:val="single" w:sz="4" w:space="0" w:color="auto"/>
              <w:left w:val="single" w:sz="4" w:space="0" w:color="auto"/>
              <w:bottom w:val="single" w:sz="4" w:space="0" w:color="auto"/>
              <w:right w:val="single" w:sz="4" w:space="0" w:color="auto"/>
            </w:tcBorders>
            <w:vAlign w:val="center"/>
            <w:hideMark/>
          </w:tcPr>
          <w:p w14:paraId="1B74620E" w14:textId="77777777" w:rsidR="0063668B" w:rsidRPr="00560F05" w:rsidRDefault="0063668B" w:rsidP="0063668B">
            <w:pPr>
              <w:jc w:val="both"/>
              <w:rPr>
                <w:rFonts w:ascii="Times New Roman" w:eastAsia="Calibri" w:hAnsi="Times New Roman" w:cs="Times New Roman"/>
                <w:b/>
                <w:bCs/>
              </w:rPr>
            </w:pPr>
            <w:r w:rsidRPr="00560F05">
              <w:rPr>
                <w:rFonts w:ascii="Times New Roman" w:eastAsia="Calibri" w:hAnsi="Times New Roman" w:cs="Times New Roman"/>
                <w:b/>
                <w:bCs/>
              </w:rPr>
              <w:t>Résztvevők száma</w:t>
            </w:r>
          </w:p>
        </w:tc>
      </w:tr>
      <w:tr w:rsidR="0063668B" w:rsidRPr="00560F05" w14:paraId="5BB47D42" w14:textId="77777777" w:rsidTr="00A34253">
        <w:trPr>
          <w:trHeight w:val="452"/>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3C571F09"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„Humán közszolgáltatások fejlesztése Kabán és a környező településeken”; EFOP-1.5.3-16-2017-00010</w:t>
            </w:r>
          </w:p>
        </w:tc>
        <w:tc>
          <w:tcPr>
            <w:tcW w:w="2131" w:type="dxa"/>
            <w:tcBorders>
              <w:top w:val="single" w:sz="4" w:space="0" w:color="auto"/>
              <w:left w:val="single" w:sz="4" w:space="0" w:color="auto"/>
              <w:bottom w:val="single" w:sz="4" w:space="0" w:color="auto"/>
              <w:right w:val="single" w:sz="4" w:space="0" w:color="auto"/>
            </w:tcBorders>
          </w:tcPr>
          <w:p w14:paraId="754E6639"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190</w:t>
            </w:r>
          </w:p>
        </w:tc>
      </w:tr>
      <w:tr w:rsidR="0063668B" w:rsidRPr="00560F05" w14:paraId="47C2791C" w14:textId="77777777" w:rsidTr="00A34253">
        <w:trPr>
          <w:trHeight w:val="560"/>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36364430"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„Humán szolgáltatások fejlesztése térségi szemléletben a püspökladányi konzorciumban”; EFOP-1.5.3-16-2017-00017</w:t>
            </w:r>
          </w:p>
        </w:tc>
        <w:tc>
          <w:tcPr>
            <w:tcW w:w="2131" w:type="dxa"/>
            <w:tcBorders>
              <w:top w:val="single" w:sz="4" w:space="0" w:color="auto"/>
              <w:left w:val="single" w:sz="4" w:space="0" w:color="auto"/>
              <w:bottom w:val="single" w:sz="4" w:space="0" w:color="auto"/>
              <w:right w:val="single" w:sz="4" w:space="0" w:color="auto"/>
            </w:tcBorders>
          </w:tcPr>
          <w:p w14:paraId="5AE2BEE7"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199</w:t>
            </w:r>
          </w:p>
        </w:tc>
      </w:tr>
      <w:tr w:rsidR="0063668B" w:rsidRPr="00560F05" w14:paraId="21A3D3D2"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0AAD152C"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„Humán szolgáltatások fejlesztése Hajdúnánáson és vonzáskörzetében”; EFOP-1.5.3-16-2017-00021</w:t>
            </w:r>
          </w:p>
        </w:tc>
        <w:tc>
          <w:tcPr>
            <w:tcW w:w="2131" w:type="dxa"/>
            <w:tcBorders>
              <w:top w:val="single" w:sz="4" w:space="0" w:color="auto"/>
              <w:left w:val="single" w:sz="4" w:space="0" w:color="auto"/>
              <w:bottom w:val="single" w:sz="4" w:space="0" w:color="auto"/>
              <w:right w:val="single" w:sz="4" w:space="0" w:color="auto"/>
            </w:tcBorders>
          </w:tcPr>
          <w:p w14:paraId="2D11DEF9"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113</w:t>
            </w:r>
          </w:p>
        </w:tc>
      </w:tr>
      <w:tr w:rsidR="0063668B" w:rsidRPr="00560F05" w14:paraId="52C2669D"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2501DF34"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„Humán szolgáltatások fejlesztése a Csökmői konzorciumban”; EFOP-1.5.3-16-2017-00023</w:t>
            </w:r>
          </w:p>
        </w:tc>
        <w:tc>
          <w:tcPr>
            <w:tcW w:w="2131" w:type="dxa"/>
            <w:tcBorders>
              <w:top w:val="single" w:sz="4" w:space="0" w:color="auto"/>
              <w:left w:val="single" w:sz="4" w:space="0" w:color="auto"/>
              <w:bottom w:val="single" w:sz="4" w:space="0" w:color="auto"/>
              <w:right w:val="single" w:sz="4" w:space="0" w:color="auto"/>
            </w:tcBorders>
          </w:tcPr>
          <w:p w14:paraId="53DCA568"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159</w:t>
            </w:r>
          </w:p>
        </w:tc>
      </w:tr>
      <w:tr w:rsidR="0063668B" w:rsidRPr="00560F05" w14:paraId="6E5B66ED"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06E77B17"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„Humán szolgáltatás fejlesztése Biharkeresztesen és vonzáskörzetében”; EFOP-1.5.3-16-2017-00024</w:t>
            </w:r>
          </w:p>
        </w:tc>
        <w:tc>
          <w:tcPr>
            <w:tcW w:w="2131" w:type="dxa"/>
            <w:tcBorders>
              <w:top w:val="single" w:sz="4" w:space="0" w:color="auto"/>
              <w:left w:val="single" w:sz="4" w:space="0" w:color="auto"/>
              <w:bottom w:val="single" w:sz="4" w:space="0" w:color="auto"/>
              <w:right w:val="single" w:sz="4" w:space="0" w:color="auto"/>
            </w:tcBorders>
          </w:tcPr>
          <w:p w14:paraId="7969E3F7"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144</w:t>
            </w:r>
          </w:p>
        </w:tc>
      </w:tr>
      <w:tr w:rsidR="0063668B" w:rsidRPr="00560F05" w14:paraId="0C699401" w14:textId="77777777" w:rsidTr="00A34253">
        <w:trPr>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14:paraId="43887707"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lastRenderedPageBreak/>
              <w:t>„Humán közszolgáltatások fejlesztése Berettyóújfalu és a környező településein”; EFOP-1.5.3-16-2017-00057</w:t>
            </w:r>
          </w:p>
        </w:tc>
        <w:tc>
          <w:tcPr>
            <w:tcW w:w="2131" w:type="dxa"/>
            <w:tcBorders>
              <w:top w:val="single" w:sz="4" w:space="0" w:color="auto"/>
              <w:left w:val="single" w:sz="4" w:space="0" w:color="auto"/>
              <w:bottom w:val="single" w:sz="4" w:space="0" w:color="auto"/>
              <w:right w:val="single" w:sz="4" w:space="0" w:color="auto"/>
            </w:tcBorders>
          </w:tcPr>
          <w:p w14:paraId="654B14CB" w14:textId="77777777" w:rsidR="0063668B" w:rsidRPr="00560F05" w:rsidRDefault="0063668B" w:rsidP="0063668B">
            <w:pPr>
              <w:jc w:val="both"/>
              <w:rPr>
                <w:rFonts w:ascii="Times New Roman" w:eastAsia="Calibri" w:hAnsi="Times New Roman" w:cs="Times New Roman"/>
              </w:rPr>
            </w:pPr>
            <w:r w:rsidRPr="00560F05">
              <w:rPr>
                <w:rFonts w:ascii="Times New Roman" w:eastAsia="Calibri" w:hAnsi="Times New Roman" w:cs="Times New Roman"/>
              </w:rPr>
              <w:t>212</w:t>
            </w:r>
          </w:p>
        </w:tc>
      </w:tr>
    </w:tbl>
    <w:p w14:paraId="495F9F30" w14:textId="77777777" w:rsidR="0063668B" w:rsidRPr="00497981" w:rsidRDefault="0063668B" w:rsidP="0063668B">
      <w:pPr>
        <w:spacing w:after="0" w:line="240" w:lineRule="auto"/>
        <w:jc w:val="both"/>
        <w:rPr>
          <w:rFonts w:ascii="Times New Roman" w:eastAsia="Calibri" w:hAnsi="Times New Roman" w:cs="Times New Roman"/>
          <w:sz w:val="12"/>
          <w:szCs w:val="12"/>
        </w:rPr>
      </w:pPr>
    </w:p>
    <w:p w14:paraId="746AD072" w14:textId="77777777" w:rsidR="0063668B" w:rsidRPr="0063668B" w:rsidRDefault="0063668B" w:rsidP="0063668B">
      <w:p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B.1. Indikátor vállalások a 2021. évben kezdődő projektekkel kapcsolatosan:</w:t>
      </w:r>
    </w:p>
    <w:p w14:paraId="40CBA7B7"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2021-ben kezdődő projektek esetében Hajdú-Bihar Vármegye Önkormányzata számára a projektenként Egészségfejlesztő és betegségmegelőző programokban részt vevő személyek száma c. indikátor esetében 200 fő elérése volt a célkitűzés. A tevékenységek megvalósítása során elmondható, hogy népszerűek voltak a rendezvényeink és az egészségügyi szűrővizsgálataink. A résztvevők pontos számadatait az alábbi táblázatok mutatják:</w:t>
      </w:r>
    </w:p>
    <w:tbl>
      <w:tblPr>
        <w:tblW w:w="9493" w:type="dxa"/>
        <w:tblCellMar>
          <w:left w:w="70" w:type="dxa"/>
          <w:right w:w="70" w:type="dxa"/>
        </w:tblCellMar>
        <w:tblLook w:val="04A0" w:firstRow="1" w:lastRow="0" w:firstColumn="1" w:lastColumn="0" w:noHBand="0" w:noVBand="1"/>
      </w:tblPr>
      <w:tblGrid>
        <w:gridCol w:w="3960"/>
        <w:gridCol w:w="2180"/>
        <w:gridCol w:w="2360"/>
        <w:gridCol w:w="993"/>
      </w:tblGrid>
      <w:tr w:rsidR="0063668B" w:rsidRPr="008E1DD7" w14:paraId="4597B0BD" w14:textId="77777777" w:rsidTr="00A34253">
        <w:trPr>
          <w:trHeight w:val="353"/>
        </w:trPr>
        <w:tc>
          <w:tcPr>
            <w:tcW w:w="9493"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5FEDEC8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„Humán közszolgáltatások fejlesztése Kabán és a környező településeken”; EFOP-1.5.3-16-2017-00010</w:t>
            </w:r>
          </w:p>
        </w:tc>
      </w:tr>
      <w:tr w:rsidR="0063668B" w:rsidRPr="008E1DD7" w14:paraId="508C2F5E" w14:textId="77777777" w:rsidTr="00A34253">
        <w:trPr>
          <w:trHeight w:val="300"/>
        </w:trPr>
        <w:tc>
          <w:tcPr>
            <w:tcW w:w="3960" w:type="dxa"/>
            <w:tcBorders>
              <w:top w:val="nil"/>
              <w:left w:val="single" w:sz="4" w:space="0" w:color="auto"/>
              <w:bottom w:val="single" w:sz="4" w:space="0" w:color="auto"/>
              <w:right w:val="single" w:sz="4" w:space="0" w:color="auto"/>
            </w:tcBorders>
            <w:shd w:val="clear" w:color="000000" w:fill="D9D9D9"/>
            <w:vAlign w:val="center"/>
            <w:hideMark/>
          </w:tcPr>
          <w:p w14:paraId="67641741"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Tevékenység</w:t>
            </w:r>
          </w:p>
        </w:tc>
        <w:tc>
          <w:tcPr>
            <w:tcW w:w="2180" w:type="dxa"/>
            <w:tcBorders>
              <w:top w:val="nil"/>
              <w:left w:val="nil"/>
              <w:bottom w:val="single" w:sz="4" w:space="0" w:color="auto"/>
              <w:right w:val="single" w:sz="4" w:space="0" w:color="auto"/>
            </w:tcBorders>
            <w:shd w:val="clear" w:color="000000" w:fill="D9D9D9"/>
            <w:noWrap/>
            <w:vAlign w:val="center"/>
            <w:hideMark/>
          </w:tcPr>
          <w:p w14:paraId="05DCF53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Helyszín</w:t>
            </w:r>
          </w:p>
        </w:tc>
        <w:tc>
          <w:tcPr>
            <w:tcW w:w="2360" w:type="dxa"/>
            <w:tcBorders>
              <w:top w:val="nil"/>
              <w:left w:val="nil"/>
              <w:bottom w:val="single" w:sz="4" w:space="0" w:color="auto"/>
              <w:right w:val="single" w:sz="4" w:space="0" w:color="auto"/>
            </w:tcBorders>
            <w:shd w:val="clear" w:color="000000" w:fill="D9D9D9"/>
            <w:noWrap/>
            <w:vAlign w:val="center"/>
            <w:hideMark/>
          </w:tcPr>
          <w:p w14:paraId="08B8790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Dátum</w:t>
            </w:r>
          </w:p>
        </w:tc>
        <w:tc>
          <w:tcPr>
            <w:tcW w:w="993" w:type="dxa"/>
            <w:tcBorders>
              <w:top w:val="nil"/>
              <w:left w:val="nil"/>
              <w:bottom w:val="single" w:sz="4" w:space="0" w:color="auto"/>
              <w:right w:val="single" w:sz="4" w:space="0" w:color="auto"/>
            </w:tcBorders>
            <w:shd w:val="clear" w:color="000000" w:fill="D9D9D9"/>
            <w:noWrap/>
            <w:vAlign w:val="center"/>
            <w:hideMark/>
          </w:tcPr>
          <w:p w14:paraId="2807DBE9"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fő</w:t>
            </w:r>
          </w:p>
        </w:tc>
      </w:tr>
      <w:tr w:rsidR="0063668B" w:rsidRPr="008E1DD7" w14:paraId="665255F8" w14:textId="77777777" w:rsidTr="00A34253">
        <w:trPr>
          <w:trHeight w:val="237"/>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D020C0E"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Konzorciumi Egészségügyi Vizsgálat</w:t>
            </w:r>
          </w:p>
        </w:tc>
        <w:tc>
          <w:tcPr>
            <w:tcW w:w="2180" w:type="dxa"/>
            <w:tcBorders>
              <w:top w:val="nil"/>
              <w:left w:val="nil"/>
              <w:bottom w:val="single" w:sz="4" w:space="0" w:color="auto"/>
              <w:right w:val="single" w:sz="4" w:space="0" w:color="auto"/>
            </w:tcBorders>
            <w:shd w:val="clear" w:color="auto" w:fill="auto"/>
            <w:noWrap/>
            <w:vAlign w:val="center"/>
            <w:hideMark/>
          </w:tcPr>
          <w:p w14:paraId="429545EF"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Kaba</w:t>
            </w:r>
          </w:p>
        </w:tc>
        <w:tc>
          <w:tcPr>
            <w:tcW w:w="2360" w:type="dxa"/>
            <w:tcBorders>
              <w:top w:val="nil"/>
              <w:left w:val="nil"/>
              <w:bottom w:val="single" w:sz="4" w:space="0" w:color="auto"/>
              <w:right w:val="single" w:sz="4" w:space="0" w:color="auto"/>
            </w:tcBorders>
            <w:shd w:val="clear" w:color="auto" w:fill="auto"/>
            <w:noWrap/>
            <w:vAlign w:val="center"/>
            <w:hideMark/>
          </w:tcPr>
          <w:p w14:paraId="73A8BB49"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november 12-13.</w:t>
            </w:r>
          </w:p>
        </w:tc>
        <w:tc>
          <w:tcPr>
            <w:tcW w:w="993" w:type="dxa"/>
            <w:tcBorders>
              <w:top w:val="nil"/>
              <w:left w:val="nil"/>
              <w:bottom w:val="single" w:sz="4" w:space="0" w:color="auto"/>
              <w:right w:val="single" w:sz="4" w:space="0" w:color="auto"/>
            </w:tcBorders>
            <w:shd w:val="clear" w:color="auto" w:fill="auto"/>
            <w:noWrap/>
            <w:vAlign w:val="center"/>
            <w:hideMark/>
          </w:tcPr>
          <w:p w14:paraId="2B25DB14"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50</w:t>
            </w:r>
          </w:p>
        </w:tc>
      </w:tr>
      <w:tr w:rsidR="0063668B" w:rsidRPr="008E1DD7" w14:paraId="37123467" w14:textId="77777777" w:rsidTr="00A34253">
        <w:trPr>
          <w:trHeight w:val="300"/>
        </w:trPr>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14:paraId="7FB904C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„Mozgásban a megye” – iskola közösségek ügyességi csapatversenyzése</w:t>
            </w:r>
          </w:p>
        </w:tc>
        <w:tc>
          <w:tcPr>
            <w:tcW w:w="2180" w:type="dxa"/>
            <w:tcBorders>
              <w:top w:val="nil"/>
              <w:left w:val="nil"/>
              <w:bottom w:val="single" w:sz="4" w:space="0" w:color="auto"/>
              <w:right w:val="single" w:sz="4" w:space="0" w:color="auto"/>
            </w:tcBorders>
            <w:shd w:val="clear" w:color="auto" w:fill="auto"/>
            <w:noWrap/>
            <w:vAlign w:val="center"/>
            <w:hideMark/>
          </w:tcPr>
          <w:p w14:paraId="77F91F8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Földes</w:t>
            </w:r>
          </w:p>
        </w:tc>
        <w:tc>
          <w:tcPr>
            <w:tcW w:w="2360" w:type="dxa"/>
            <w:tcBorders>
              <w:top w:val="nil"/>
              <w:left w:val="nil"/>
              <w:bottom w:val="single" w:sz="4" w:space="0" w:color="auto"/>
              <w:right w:val="single" w:sz="4" w:space="0" w:color="auto"/>
            </w:tcBorders>
            <w:shd w:val="clear" w:color="auto" w:fill="auto"/>
            <w:noWrap/>
            <w:vAlign w:val="center"/>
            <w:hideMark/>
          </w:tcPr>
          <w:p w14:paraId="2B3B8B2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május 13.</w:t>
            </w:r>
          </w:p>
        </w:tc>
        <w:tc>
          <w:tcPr>
            <w:tcW w:w="993" w:type="dxa"/>
            <w:tcBorders>
              <w:top w:val="nil"/>
              <w:left w:val="nil"/>
              <w:bottom w:val="single" w:sz="4" w:space="0" w:color="auto"/>
              <w:right w:val="single" w:sz="4" w:space="0" w:color="auto"/>
            </w:tcBorders>
            <w:shd w:val="clear" w:color="auto" w:fill="auto"/>
            <w:noWrap/>
            <w:vAlign w:val="center"/>
            <w:hideMark/>
          </w:tcPr>
          <w:p w14:paraId="26557264"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61E3E880"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50713799"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226EBCCE"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Kaba</w:t>
            </w:r>
          </w:p>
        </w:tc>
        <w:tc>
          <w:tcPr>
            <w:tcW w:w="2360" w:type="dxa"/>
            <w:tcBorders>
              <w:top w:val="nil"/>
              <w:left w:val="nil"/>
              <w:bottom w:val="single" w:sz="4" w:space="0" w:color="auto"/>
              <w:right w:val="single" w:sz="4" w:space="0" w:color="auto"/>
            </w:tcBorders>
            <w:shd w:val="clear" w:color="auto" w:fill="auto"/>
            <w:noWrap/>
            <w:vAlign w:val="center"/>
            <w:hideMark/>
          </w:tcPr>
          <w:p w14:paraId="0D4DE49C"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május 13.</w:t>
            </w:r>
          </w:p>
        </w:tc>
        <w:tc>
          <w:tcPr>
            <w:tcW w:w="993" w:type="dxa"/>
            <w:tcBorders>
              <w:top w:val="nil"/>
              <w:left w:val="nil"/>
              <w:bottom w:val="single" w:sz="4" w:space="0" w:color="auto"/>
              <w:right w:val="single" w:sz="4" w:space="0" w:color="auto"/>
            </w:tcBorders>
            <w:shd w:val="clear" w:color="auto" w:fill="auto"/>
            <w:noWrap/>
            <w:vAlign w:val="center"/>
            <w:hideMark/>
          </w:tcPr>
          <w:p w14:paraId="0047E9E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79984833"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7F5B6431"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701FB764"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Tetétlen</w:t>
            </w:r>
          </w:p>
        </w:tc>
        <w:tc>
          <w:tcPr>
            <w:tcW w:w="2360" w:type="dxa"/>
            <w:tcBorders>
              <w:top w:val="nil"/>
              <w:left w:val="nil"/>
              <w:bottom w:val="single" w:sz="4" w:space="0" w:color="auto"/>
              <w:right w:val="single" w:sz="4" w:space="0" w:color="auto"/>
            </w:tcBorders>
            <w:shd w:val="clear" w:color="auto" w:fill="auto"/>
            <w:noWrap/>
            <w:vAlign w:val="center"/>
            <w:hideMark/>
          </w:tcPr>
          <w:p w14:paraId="0BCB6075"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május 16.</w:t>
            </w:r>
          </w:p>
        </w:tc>
        <w:tc>
          <w:tcPr>
            <w:tcW w:w="993" w:type="dxa"/>
            <w:tcBorders>
              <w:top w:val="nil"/>
              <w:left w:val="nil"/>
              <w:bottom w:val="single" w:sz="4" w:space="0" w:color="auto"/>
              <w:right w:val="single" w:sz="4" w:space="0" w:color="auto"/>
            </w:tcBorders>
            <w:shd w:val="clear" w:color="auto" w:fill="auto"/>
            <w:noWrap/>
            <w:vAlign w:val="center"/>
            <w:hideMark/>
          </w:tcPr>
          <w:p w14:paraId="144015F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5708F79A" w14:textId="77777777" w:rsidTr="00A34253">
        <w:trPr>
          <w:trHeight w:val="195"/>
        </w:trPr>
        <w:tc>
          <w:tcPr>
            <w:tcW w:w="3960" w:type="dxa"/>
            <w:vMerge/>
            <w:tcBorders>
              <w:top w:val="nil"/>
              <w:left w:val="single" w:sz="4" w:space="0" w:color="auto"/>
              <w:bottom w:val="single" w:sz="4" w:space="0" w:color="auto"/>
              <w:right w:val="single" w:sz="4" w:space="0" w:color="auto"/>
            </w:tcBorders>
            <w:vAlign w:val="center"/>
            <w:hideMark/>
          </w:tcPr>
          <w:p w14:paraId="6216BCB1"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1D51CF5C"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Nagyrábé</w:t>
            </w:r>
          </w:p>
        </w:tc>
        <w:tc>
          <w:tcPr>
            <w:tcW w:w="2360" w:type="dxa"/>
            <w:tcBorders>
              <w:top w:val="nil"/>
              <w:left w:val="nil"/>
              <w:bottom w:val="single" w:sz="4" w:space="0" w:color="auto"/>
              <w:right w:val="single" w:sz="4" w:space="0" w:color="auto"/>
            </w:tcBorders>
            <w:shd w:val="clear" w:color="auto" w:fill="auto"/>
            <w:noWrap/>
            <w:vAlign w:val="center"/>
            <w:hideMark/>
          </w:tcPr>
          <w:p w14:paraId="668CB5F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május 23.</w:t>
            </w:r>
          </w:p>
        </w:tc>
        <w:tc>
          <w:tcPr>
            <w:tcW w:w="993" w:type="dxa"/>
            <w:tcBorders>
              <w:top w:val="nil"/>
              <w:left w:val="nil"/>
              <w:bottom w:val="single" w:sz="4" w:space="0" w:color="auto"/>
              <w:right w:val="single" w:sz="4" w:space="0" w:color="auto"/>
            </w:tcBorders>
            <w:shd w:val="clear" w:color="auto" w:fill="auto"/>
            <w:noWrap/>
            <w:vAlign w:val="center"/>
            <w:hideMark/>
          </w:tcPr>
          <w:p w14:paraId="3F2DB1C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36B84C32" w14:textId="77777777" w:rsidTr="00A34253">
        <w:trPr>
          <w:trHeight w:val="241"/>
        </w:trPr>
        <w:tc>
          <w:tcPr>
            <w:tcW w:w="3960" w:type="dxa"/>
            <w:vMerge/>
            <w:tcBorders>
              <w:top w:val="nil"/>
              <w:left w:val="single" w:sz="4" w:space="0" w:color="auto"/>
              <w:bottom w:val="single" w:sz="4" w:space="0" w:color="auto"/>
              <w:right w:val="single" w:sz="4" w:space="0" w:color="auto"/>
            </w:tcBorders>
            <w:vAlign w:val="center"/>
            <w:hideMark/>
          </w:tcPr>
          <w:p w14:paraId="0E0FBB85"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0C99985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Biharnagybajom</w:t>
            </w:r>
          </w:p>
        </w:tc>
        <w:tc>
          <w:tcPr>
            <w:tcW w:w="2360" w:type="dxa"/>
            <w:tcBorders>
              <w:top w:val="nil"/>
              <w:left w:val="nil"/>
              <w:bottom w:val="single" w:sz="4" w:space="0" w:color="auto"/>
              <w:right w:val="single" w:sz="4" w:space="0" w:color="auto"/>
            </w:tcBorders>
            <w:shd w:val="clear" w:color="auto" w:fill="auto"/>
            <w:noWrap/>
            <w:vAlign w:val="center"/>
            <w:hideMark/>
          </w:tcPr>
          <w:p w14:paraId="7B76E05A"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május 23.</w:t>
            </w:r>
          </w:p>
        </w:tc>
        <w:tc>
          <w:tcPr>
            <w:tcW w:w="993" w:type="dxa"/>
            <w:tcBorders>
              <w:top w:val="nil"/>
              <w:left w:val="nil"/>
              <w:bottom w:val="single" w:sz="4" w:space="0" w:color="auto"/>
              <w:right w:val="single" w:sz="4" w:space="0" w:color="auto"/>
            </w:tcBorders>
            <w:shd w:val="clear" w:color="auto" w:fill="auto"/>
            <w:noWrap/>
            <w:vAlign w:val="center"/>
            <w:hideMark/>
          </w:tcPr>
          <w:p w14:paraId="1A89E23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05D04B7D" w14:textId="77777777" w:rsidTr="00A34253">
        <w:trPr>
          <w:trHeight w:val="263"/>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74FE97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Megyei Sportágválasztó Nap</w:t>
            </w:r>
          </w:p>
        </w:tc>
        <w:tc>
          <w:tcPr>
            <w:tcW w:w="2180" w:type="dxa"/>
            <w:tcBorders>
              <w:top w:val="nil"/>
              <w:left w:val="nil"/>
              <w:bottom w:val="single" w:sz="4" w:space="0" w:color="auto"/>
              <w:right w:val="single" w:sz="4" w:space="0" w:color="auto"/>
            </w:tcBorders>
            <w:shd w:val="clear" w:color="auto" w:fill="auto"/>
            <w:noWrap/>
            <w:vAlign w:val="center"/>
            <w:hideMark/>
          </w:tcPr>
          <w:p w14:paraId="2FBB4E45"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Nagyrábé</w:t>
            </w:r>
          </w:p>
        </w:tc>
        <w:tc>
          <w:tcPr>
            <w:tcW w:w="2360" w:type="dxa"/>
            <w:tcBorders>
              <w:top w:val="nil"/>
              <w:left w:val="nil"/>
              <w:bottom w:val="single" w:sz="4" w:space="0" w:color="auto"/>
              <w:right w:val="single" w:sz="4" w:space="0" w:color="auto"/>
            </w:tcBorders>
            <w:shd w:val="clear" w:color="auto" w:fill="auto"/>
            <w:noWrap/>
            <w:vAlign w:val="center"/>
            <w:hideMark/>
          </w:tcPr>
          <w:p w14:paraId="3FB68C13"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december 7.</w:t>
            </w:r>
          </w:p>
        </w:tc>
        <w:tc>
          <w:tcPr>
            <w:tcW w:w="993" w:type="dxa"/>
            <w:tcBorders>
              <w:top w:val="nil"/>
              <w:left w:val="nil"/>
              <w:bottom w:val="single" w:sz="4" w:space="0" w:color="auto"/>
              <w:right w:val="single" w:sz="4" w:space="0" w:color="auto"/>
            </w:tcBorders>
            <w:shd w:val="clear" w:color="auto" w:fill="auto"/>
            <w:noWrap/>
            <w:vAlign w:val="center"/>
            <w:hideMark/>
          </w:tcPr>
          <w:p w14:paraId="59289B0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190</w:t>
            </w:r>
          </w:p>
        </w:tc>
      </w:tr>
      <w:tr w:rsidR="0063668B" w:rsidRPr="008E1DD7" w14:paraId="55627FA2" w14:textId="77777777" w:rsidTr="00A34253">
        <w:trPr>
          <w:trHeight w:val="300"/>
        </w:trPr>
        <w:tc>
          <w:tcPr>
            <w:tcW w:w="614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22ECBC2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Összesen:</w:t>
            </w:r>
          </w:p>
        </w:tc>
        <w:tc>
          <w:tcPr>
            <w:tcW w:w="2360" w:type="dxa"/>
            <w:tcBorders>
              <w:top w:val="nil"/>
              <w:left w:val="nil"/>
              <w:bottom w:val="single" w:sz="4" w:space="0" w:color="auto"/>
              <w:right w:val="single" w:sz="4" w:space="0" w:color="auto"/>
            </w:tcBorders>
            <w:shd w:val="clear" w:color="000000" w:fill="C6E0B4"/>
            <w:vAlign w:val="center"/>
            <w:hideMark/>
          </w:tcPr>
          <w:p w14:paraId="6EF9D690"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993" w:type="dxa"/>
            <w:tcBorders>
              <w:top w:val="nil"/>
              <w:left w:val="nil"/>
              <w:bottom w:val="single" w:sz="4" w:space="0" w:color="auto"/>
              <w:right w:val="single" w:sz="4" w:space="0" w:color="auto"/>
            </w:tcBorders>
            <w:shd w:val="clear" w:color="000000" w:fill="C6E0B4"/>
            <w:noWrap/>
            <w:vAlign w:val="center"/>
            <w:hideMark/>
          </w:tcPr>
          <w:p w14:paraId="01A9425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360</w:t>
            </w:r>
          </w:p>
        </w:tc>
      </w:tr>
    </w:tbl>
    <w:p w14:paraId="3EC75201" w14:textId="77777777" w:rsidR="0063668B" w:rsidRPr="008E1DD7" w:rsidRDefault="0063668B" w:rsidP="0063668B">
      <w:pPr>
        <w:spacing w:after="0" w:line="240" w:lineRule="auto"/>
        <w:jc w:val="both"/>
        <w:rPr>
          <w:rFonts w:ascii="Times New Roman" w:eastAsia="Calibri" w:hAnsi="Times New Roman" w:cs="Times New Roman"/>
          <w:sz w:val="12"/>
          <w:szCs w:val="12"/>
        </w:rPr>
      </w:pPr>
    </w:p>
    <w:tbl>
      <w:tblPr>
        <w:tblW w:w="9493" w:type="dxa"/>
        <w:tblCellMar>
          <w:left w:w="70" w:type="dxa"/>
          <w:right w:w="70" w:type="dxa"/>
        </w:tblCellMar>
        <w:tblLook w:val="04A0" w:firstRow="1" w:lastRow="0" w:firstColumn="1" w:lastColumn="0" w:noHBand="0" w:noVBand="1"/>
      </w:tblPr>
      <w:tblGrid>
        <w:gridCol w:w="3960"/>
        <w:gridCol w:w="2180"/>
        <w:gridCol w:w="2180"/>
        <w:gridCol w:w="1173"/>
      </w:tblGrid>
      <w:tr w:rsidR="0063668B" w:rsidRPr="008E1DD7" w14:paraId="7B922D2C" w14:textId="77777777" w:rsidTr="00A34253">
        <w:trPr>
          <w:trHeight w:val="300"/>
        </w:trPr>
        <w:tc>
          <w:tcPr>
            <w:tcW w:w="9493"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7FA1C1B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br w:type="page"/>
              <w:t>„Humán szolgáltatások fejlesztése Hajdúböszörmény, Görbeháza, Újszentmargita, Újtikos és Folyás települések esetében” EFOP-1.5.3-16-2017-00014</w:t>
            </w:r>
          </w:p>
        </w:tc>
      </w:tr>
      <w:tr w:rsidR="0063668B" w:rsidRPr="008E1DD7" w14:paraId="49B25D71" w14:textId="77777777" w:rsidTr="00A34253">
        <w:trPr>
          <w:trHeight w:val="169"/>
        </w:trPr>
        <w:tc>
          <w:tcPr>
            <w:tcW w:w="3960" w:type="dxa"/>
            <w:tcBorders>
              <w:top w:val="nil"/>
              <w:left w:val="single" w:sz="4" w:space="0" w:color="auto"/>
              <w:bottom w:val="single" w:sz="4" w:space="0" w:color="auto"/>
              <w:right w:val="single" w:sz="4" w:space="0" w:color="auto"/>
            </w:tcBorders>
            <w:shd w:val="clear" w:color="000000" w:fill="D9D9D9"/>
            <w:vAlign w:val="center"/>
            <w:hideMark/>
          </w:tcPr>
          <w:p w14:paraId="31DBF62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Tevékenység</w:t>
            </w:r>
          </w:p>
        </w:tc>
        <w:tc>
          <w:tcPr>
            <w:tcW w:w="2180" w:type="dxa"/>
            <w:tcBorders>
              <w:top w:val="nil"/>
              <w:left w:val="nil"/>
              <w:bottom w:val="single" w:sz="4" w:space="0" w:color="auto"/>
              <w:right w:val="single" w:sz="4" w:space="0" w:color="auto"/>
            </w:tcBorders>
            <w:shd w:val="clear" w:color="000000" w:fill="D9D9D9"/>
            <w:noWrap/>
            <w:vAlign w:val="center"/>
            <w:hideMark/>
          </w:tcPr>
          <w:p w14:paraId="5E7E47A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Helyszín</w:t>
            </w:r>
          </w:p>
        </w:tc>
        <w:tc>
          <w:tcPr>
            <w:tcW w:w="2180" w:type="dxa"/>
            <w:tcBorders>
              <w:top w:val="nil"/>
              <w:left w:val="nil"/>
              <w:bottom w:val="single" w:sz="4" w:space="0" w:color="auto"/>
              <w:right w:val="single" w:sz="4" w:space="0" w:color="auto"/>
            </w:tcBorders>
            <w:shd w:val="clear" w:color="000000" w:fill="D9D9D9"/>
            <w:noWrap/>
            <w:vAlign w:val="center"/>
            <w:hideMark/>
          </w:tcPr>
          <w:p w14:paraId="2D8F883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Dátum</w:t>
            </w:r>
          </w:p>
        </w:tc>
        <w:tc>
          <w:tcPr>
            <w:tcW w:w="1173" w:type="dxa"/>
            <w:tcBorders>
              <w:top w:val="nil"/>
              <w:left w:val="nil"/>
              <w:bottom w:val="single" w:sz="4" w:space="0" w:color="auto"/>
              <w:right w:val="single" w:sz="4" w:space="0" w:color="auto"/>
            </w:tcBorders>
            <w:shd w:val="clear" w:color="000000" w:fill="D9D9D9"/>
            <w:noWrap/>
            <w:vAlign w:val="center"/>
            <w:hideMark/>
          </w:tcPr>
          <w:p w14:paraId="766988CF"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fő</w:t>
            </w:r>
          </w:p>
        </w:tc>
      </w:tr>
      <w:tr w:rsidR="0063668B" w:rsidRPr="008E1DD7" w14:paraId="7310E506" w14:textId="77777777" w:rsidTr="00A34253">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AB795C9"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Konzorciumi Egészségügyi Vizsgálat</w:t>
            </w:r>
          </w:p>
        </w:tc>
        <w:tc>
          <w:tcPr>
            <w:tcW w:w="2180" w:type="dxa"/>
            <w:tcBorders>
              <w:top w:val="nil"/>
              <w:left w:val="nil"/>
              <w:bottom w:val="single" w:sz="4" w:space="0" w:color="auto"/>
              <w:right w:val="single" w:sz="4" w:space="0" w:color="auto"/>
            </w:tcBorders>
            <w:shd w:val="clear" w:color="auto" w:fill="auto"/>
            <w:noWrap/>
            <w:vAlign w:val="center"/>
            <w:hideMark/>
          </w:tcPr>
          <w:p w14:paraId="4FFA22C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Hajdúböszörmény</w:t>
            </w:r>
          </w:p>
        </w:tc>
        <w:tc>
          <w:tcPr>
            <w:tcW w:w="2180" w:type="dxa"/>
            <w:tcBorders>
              <w:top w:val="nil"/>
              <w:left w:val="nil"/>
              <w:bottom w:val="single" w:sz="4" w:space="0" w:color="auto"/>
              <w:right w:val="single" w:sz="4" w:space="0" w:color="auto"/>
            </w:tcBorders>
            <w:shd w:val="clear" w:color="auto" w:fill="auto"/>
            <w:noWrap/>
            <w:vAlign w:val="center"/>
            <w:hideMark/>
          </w:tcPr>
          <w:p w14:paraId="4A14EF34"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december 3-6.</w:t>
            </w:r>
          </w:p>
        </w:tc>
        <w:tc>
          <w:tcPr>
            <w:tcW w:w="1173" w:type="dxa"/>
            <w:tcBorders>
              <w:top w:val="nil"/>
              <w:left w:val="nil"/>
              <w:bottom w:val="single" w:sz="4" w:space="0" w:color="auto"/>
              <w:right w:val="single" w:sz="4" w:space="0" w:color="auto"/>
            </w:tcBorders>
            <w:shd w:val="clear" w:color="auto" w:fill="auto"/>
            <w:noWrap/>
            <w:vAlign w:val="center"/>
            <w:hideMark/>
          </w:tcPr>
          <w:p w14:paraId="20297F99"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122</w:t>
            </w:r>
          </w:p>
        </w:tc>
      </w:tr>
      <w:tr w:rsidR="0063668B" w:rsidRPr="008E1DD7" w14:paraId="3B6A1A22" w14:textId="77777777" w:rsidTr="00A34253">
        <w:trPr>
          <w:trHeight w:val="300"/>
        </w:trPr>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14:paraId="6A2F0C3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„Mozgásban a megye” – iskola közösségek ügyességi csapatversenyzése</w:t>
            </w:r>
          </w:p>
        </w:tc>
        <w:tc>
          <w:tcPr>
            <w:tcW w:w="2180" w:type="dxa"/>
            <w:tcBorders>
              <w:top w:val="nil"/>
              <w:left w:val="nil"/>
              <w:bottom w:val="single" w:sz="4" w:space="0" w:color="auto"/>
              <w:right w:val="single" w:sz="4" w:space="0" w:color="auto"/>
            </w:tcBorders>
            <w:shd w:val="clear" w:color="auto" w:fill="auto"/>
            <w:vAlign w:val="center"/>
            <w:hideMark/>
          </w:tcPr>
          <w:p w14:paraId="29F48FB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Hajdúböszörmény</w:t>
            </w:r>
          </w:p>
        </w:tc>
        <w:tc>
          <w:tcPr>
            <w:tcW w:w="2180" w:type="dxa"/>
            <w:tcBorders>
              <w:top w:val="nil"/>
              <w:left w:val="nil"/>
              <w:bottom w:val="single" w:sz="4" w:space="0" w:color="auto"/>
              <w:right w:val="single" w:sz="4" w:space="0" w:color="auto"/>
            </w:tcBorders>
            <w:shd w:val="clear" w:color="auto" w:fill="auto"/>
            <w:vAlign w:val="center"/>
            <w:hideMark/>
          </w:tcPr>
          <w:p w14:paraId="263960D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15.</w:t>
            </w:r>
          </w:p>
        </w:tc>
        <w:tc>
          <w:tcPr>
            <w:tcW w:w="1173" w:type="dxa"/>
            <w:tcBorders>
              <w:top w:val="nil"/>
              <w:left w:val="nil"/>
              <w:bottom w:val="single" w:sz="4" w:space="0" w:color="auto"/>
              <w:right w:val="single" w:sz="4" w:space="0" w:color="auto"/>
            </w:tcBorders>
            <w:shd w:val="clear" w:color="auto" w:fill="auto"/>
            <w:vAlign w:val="center"/>
            <w:hideMark/>
          </w:tcPr>
          <w:p w14:paraId="0245661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0E4E304D"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70795069"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vAlign w:val="center"/>
            <w:hideMark/>
          </w:tcPr>
          <w:p w14:paraId="790EB69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Hajdúböszörmény</w:t>
            </w:r>
          </w:p>
        </w:tc>
        <w:tc>
          <w:tcPr>
            <w:tcW w:w="2180" w:type="dxa"/>
            <w:tcBorders>
              <w:top w:val="nil"/>
              <w:left w:val="nil"/>
              <w:bottom w:val="single" w:sz="4" w:space="0" w:color="auto"/>
              <w:right w:val="single" w:sz="4" w:space="0" w:color="auto"/>
            </w:tcBorders>
            <w:shd w:val="clear" w:color="auto" w:fill="auto"/>
            <w:vAlign w:val="center"/>
            <w:hideMark/>
          </w:tcPr>
          <w:p w14:paraId="4480A995"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15.</w:t>
            </w:r>
          </w:p>
        </w:tc>
        <w:tc>
          <w:tcPr>
            <w:tcW w:w="1173" w:type="dxa"/>
            <w:tcBorders>
              <w:top w:val="nil"/>
              <w:left w:val="nil"/>
              <w:bottom w:val="single" w:sz="4" w:space="0" w:color="auto"/>
              <w:right w:val="single" w:sz="4" w:space="0" w:color="auto"/>
            </w:tcBorders>
            <w:shd w:val="clear" w:color="auto" w:fill="auto"/>
            <w:noWrap/>
            <w:vAlign w:val="center"/>
            <w:hideMark/>
          </w:tcPr>
          <w:p w14:paraId="16F69F69"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0B9D7C1C"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689FB371"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vAlign w:val="center"/>
            <w:hideMark/>
          </w:tcPr>
          <w:p w14:paraId="51B3DC1A"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Hajdúböszörmény</w:t>
            </w:r>
          </w:p>
        </w:tc>
        <w:tc>
          <w:tcPr>
            <w:tcW w:w="2180" w:type="dxa"/>
            <w:tcBorders>
              <w:top w:val="nil"/>
              <w:left w:val="nil"/>
              <w:bottom w:val="single" w:sz="4" w:space="0" w:color="auto"/>
              <w:right w:val="single" w:sz="4" w:space="0" w:color="auto"/>
            </w:tcBorders>
            <w:shd w:val="clear" w:color="auto" w:fill="auto"/>
            <w:vAlign w:val="center"/>
            <w:hideMark/>
          </w:tcPr>
          <w:p w14:paraId="7C0FBA6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15.</w:t>
            </w:r>
          </w:p>
        </w:tc>
        <w:tc>
          <w:tcPr>
            <w:tcW w:w="1173" w:type="dxa"/>
            <w:tcBorders>
              <w:top w:val="nil"/>
              <w:left w:val="nil"/>
              <w:bottom w:val="single" w:sz="4" w:space="0" w:color="auto"/>
              <w:right w:val="single" w:sz="4" w:space="0" w:color="auto"/>
            </w:tcBorders>
            <w:shd w:val="clear" w:color="auto" w:fill="auto"/>
            <w:noWrap/>
            <w:vAlign w:val="center"/>
            <w:hideMark/>
          </w:tcPr>
          <w:p w14:paraId="026F871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1ED53563"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33AEE4FD"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57938BD3"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Újszentmargita</w:t>
            </w:r>
          </w:p>
        </w:tc>
        <w:tc>
          <w:tcPr>
            <w:tcW w:w="2180" w:type="dxa"/>
            <w:tcBorders>
              <w:top w:val="nil"/>
              <w:left w:val="nil"/>
              <w:bottom w:val="single" w:sz="4" w:space="0" w:color="auto"/>
              <w:right w:val="single" w:sz="4" w:space="0" w:color="auto"/>
            </w:tcBorders>
            <w:shd w:val="clear" w:color="auto" w:fill="auto"/>
            <w:noWrap/>
            <w:vAlign w:val="center"/>
            <w:hideMark/>
          </w:tcPr>
          <w:p w14:paraId="52680B0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19.</w:t>
            </w:r>
          </w:p>
        </w:tc>
        <w:tc>
          <w:tcPr>
            <w:tcW w:w="1173" w:type="dxa"/>
            <w:tcBorders>
              <w:top w:val="nil"/>
              <w:left w:val="nil"/>
              <w:bottom w:val="single" w:sz="4" w:space="0" w:color="auto"/>
              <w:right w:val="single" w:sz="4" w:space="0" w:color="auto"/>
            </w:tcBorders>
            <w:shd w:val="clear" w:color="auto" w:fill="auto"/>
            <w:noWrap/>
            <w:vAlign w:val="center"/>
            <w:hideMark/>
          </w:tcPr>
          <w:p w14:paraId="7C7B3CB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65EE1E48" w14:textId="77777777" w:rsidTr="00A34253">
        <w:trPr>
          <w:trHeight w:val="195"/>
        </w:trPr>
        <w:tc>
          <w:tcPr>
            <w:tcW w:w="3960" w:type="dxa"/>
            <w:vMerge/>
            <w:tcBorders>
              <w:top w:val="nil"/>
              <w:left w:val="single" w:sz="4" w:space="0" w:color="auto"/>
              <w:bottom w:val="single" w:sz="4" w:space="0" w:color="auto"/>
              <w:right w:val="single" w:sz="4" w:space="0" w:color="auto"/>
            </w:tcBorders>
            <w:vAlign w:val="center"/>
            <w:hideMark/>
          </w:tcPr>
          <w:p w14:paraId="746DE902"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3790EDF5"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Görbeháza</w:t>
            </w:r>
          </w:p>
        </w:tc>
        <w:tc>
          <w:tcPr>
            <w:tcW w:w="2180" w:type="dxa"/>
            <w:tcBorders>
              <w:top w:val="nil"/>
              <w:left w:val="nil"/>
              <w:bottom w:val="single" w:sz="4" w:space="0" w:color="auto"/>
              <w:right w:val="single" w:sz="4" w:space="0" w:color="auto"/>
            </w:tcBorders>
            <w:shd w:val="clear" w:color="auto" w:fill="auto"/>
            <w:noWrap/>
            <w:vAlign w:val="center"/>
            <w:hideMark/>
          </w:tcPr>
          <w:p w14:paraId="4E05B023"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30.</w:t>
            </w:r>
          </w:p>
        </w:tc>
        <w:tc>
          <w:tcPr>
            <w:tcW w:w="1173" w:type="dxa"/>
            <w:tcBorders>
              <w:top w:val="nil"/>
              <w:left w:val="nil"/>
              <w:bottom w:val="single" w:sz="4" w:space="0" w:color="auto"/>
              <w:right w:val="single" w:sz="4" w:space="0" w:color="auto"/>
            </w:tcBorders>
            <w:shd w:val="clear" w:color="auto" w:fill="auto"/>
            <w:noWrap/>
            <w:vAlign w:val="center"/>
            <w:hideMark/>
          </w:tcPr>
          <w:p w14:paraId="4B430A4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133BEB8F"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7B0C9DD9"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2E108B0A"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Hajdúböszörmény</w:t>
            </w:r>
          </w:p>
        </w:tc>
        <w:tc>
          <w:tcPr>
            <w:tcW w:w="2180" w:type="dxa"/>
            <w:tcBorders>
              <w:top w:val="nil"/>
              <w:left w:val="nil"/>
              <w:bottom w:val="single" w:sz="4" w:space="0" w:color="auto"/>
              <w:right w:val="single" w:sz="4" w:space="0" w:color="auto"/>
            </w:tcBorders>
            <w:shd w:val="clear" w:color="auto" w:fill="auto"/>
            <w:noWrap/>
            <w:vAlign w:val="center"/>
            <w:hideMark/>
          </w:tcPr>
          <w:p w14:paraId="4BB2C63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30.</w:t>
            </w:r>
          </w:p>
        </w:tc>
        <w:tc>
          <w:tcPr>
            <w:tcW w:w="1173" w:type="dxa"/>
            <w:tcBorders>
              <w:top w:val="nil"/>
              <w:left w:val="nil"/>
              <w:bottom w:val="single" w:sz="4" w:space="0" w:color="auto"/>
              <w:right w:val="single" w:sz="4" w:space="0" w:color="auto"/>
            </w:tcBorders>
            <w:shd w:val="clear" w:color="auto" w:fill="auto"/>
            <w:noWrap/>
            <w:vAlign w:val="center"/>
            <w:hideMark/>
          </w:tcPr>
          <w:p w14:paraId="246A0B3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413EDEFC" w14:textId="77777777" w:rsidTr="00A34253">
        <w:trPr>
          <w:trHeight w:val="189"/>
        </w:trPr>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14:paraId="7CC88C7C"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Nyári tábort kiegészítő sportfoglalkozások</w:t>
            </w:r>
          </w:p>
        </w:tc>
        <w:tc>
          <w:tcPr>
            <w:tcW w:w="2180" w:type="dxa"/>
            <w:tcBorders>
              <w:top w:val="nil"/>
              <w:left w:val="nil"/>
              <w:bottom w:val="single" w:sz="4" w:space="0" w:color="auto"/>
              <w:right w:val="single" w:sz="4" w:space="0" w:color="auto"/>
            </w:tcBorders>
            <w:shd w:val="clear" w:color="auto" w:fill="auto"/>
            <w:noWrap/>
            <w:vAlign w:val="center"/>
            <w:hideMark/>
          </w:tcPr>
          <w:p w14:paraId="34C27273"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Görbeháza</w:t>
            </w:r>
          </w:p>
        </w:tc>
        <w:tc>
          <w:tcPr>
            <w:tcW w:w="2180" w:type="dxa"/>
            <w:tcBorders>
              <w:top w:val="nil"/>
              <w:left w:val="nil"/>
              <w:bottom w:val="single" w:sz="4" w:space="0" w:color="auto"/>
              <w:right w:val="single" w:sz="4" w:space="0" w:color="auto"/>
            </w:tcBorders>
            <w:shd w:val="clear" w:color="auto" w:fill="auto"/>
            <w:noWrap/>
            <w:vAlign w:val="center"/>
            <w:hideMark/>
          </w:tcPr>
          <w:p w14:paraId="22AD73EE"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július 11.</w:t>
            </w:r>
          </w:p>
        </w:tc>
        <w:tc>
          <w:tcPr>
            <w:tcW w:w="1173" w:type="dxa"/>
            <w:tcBorders>
              <w:top w:val="nil"/>
              <w:left w:val="nil"/>
              <w:bottom w:val="single" w:sz="4" w:space="0" w:color="auto"/>
              <w:right w:val="single" w:sz="4" w:space="0" w:color="auto"/>
            </w:tcBorders>
            <w:shd w:val="clear" w:color="auto" w:fill="auto"/>
            <w:noWrap/>
            <w:vAlign w:val="center"/>
            <w:hideMark/>
          </w:tcPr>
          <w:p w14:paraId="7345363E"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18</w:t>
            </w:r>
          </w:p>
        </w:tc>
      </w:tr>
      <w:tr w:rsidR="0063668B" w:rsidRPr="008E1DD7" w14:paraId="22A0DEBC" w14:textId="77777777" w:rsidTr="00A34253">
        <w:trPr>
          <w:trHeight w:val="306"/>
        </w:trPr>
        <w:tc>
          <w:tcPr>
            <w:tcW w:w="3960" w:type="dxa"/>
            <w:vMerge/>
            <w:tcBorders>
              <w:top w:val="nil"/>
              <w:left w:val="single" w:sz="4" w:space="0" w:color="auto"/>
              <w:bottom w:val="single" w:sz="4" w:space="0" w:color="auto"/>
              <w:right w:val="single" w:sz="4" w:space="0" w:color="auto"/>
            </w:tcBorders>
            <w:vAlign w:val="center"/>
            <w:hideMark/>
          </w:tcPr>
          <w:p w14:paraId="23FD4A22"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4711B2FF"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Hajdúböszörmény</w:t>
            </w:r>
          </w:p>
        </w:tc>
        <w:tc>
          <w:tcPr>
            <w:tcW w:w="2180" w:type="dxa"/>
            <w:tcBorders>
              <w:top w:val="nil"/>
              <w:left w:val="nil"/>
              <w:bottom w:val="single" w:sz="4" w:space="0" w:color="auto"/>
              <w:right w:val="single" w:sz="4" w:space="0" w:color="auto"/>
            </w:tcBorders>
            <w:shd w:val="clear" w:color="auto" w:fill="auto"/>
            <w:noWrap/>
            <w:vAlign w:val="center"/>
            <w:hideMark/>
          </w:tcPr>
          <w:p w14:paraId="0D0CC6C4"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július 14.</w:t>
            </w:r>
          </w:p>
        </w:tc>
        <w:tc>
          <w:tcPr>
            <w:tcW w:w="1173" w:type="dxa"/>
            <w:tcBorders>
              <w:top w:val="nil"/>
              <w:left w:val="nil"/>
              <w:bottom w:val="single" w:sz="4" w:space="0" w:color="auto"/>
              <w:right w:val="single" w:sz="4" w:space="0" w:color="auto"/>
            </w:tcBorders>
            <w:shd w:val="clear" w:color="auto" w:fill="auto"/>
            <w:noWrap/>
            <w:vAlign w:val="center"/>
            <w:hideMark/>
          </w:tcPr>
          <w:p w14:paraId="3E3216C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44</w:t>
            </w:r>
          </w:p>
        </w:tc>
      </w:tr>
      <w:tr w:rsidR="0063668B" w:rsidRPr="008E1DD7" w14:paraId="3691E6CE"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108D913D"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22099AD1"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Hajdúböszörmény</w:t>
            </w:r>
          </w:p>
        </w:tc>
        <w:tc>
          <w:tcPr>
            <w:tcW w:w="2180" w:type="dxa"/>
            <w:tcBorders>
              <w:top w:val="nil"/>
              <w:left w:val="nil"/>
              <w:bottom w:val="single" w:sz="4" w:space="0" w:color="auto"/>
              <w:right w:val="single" w:sz="4" w:space="0" w:color="auto"/>
            </w:tcBorders>
            <w:shd w:val="clear" w:color="auto" w:fill="auto"/>
            <w:noWrap/>
            <w:vAlign w:val="center"/>
            <w:hideMark/>
          </w:tcPr>
          <w:p w14:paraId="65850C9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július 19.</w:t>
            </w:r>
          </w:p>
        </w:tc>
        <w:tc>
          <w:tcPr>
            <w:tcW w:w="1173" w:type="dxa"/>
            <w:tcBorders>
              <w:top w:val="nil"/>
              <w:left w:val="nil"/>
              <w:bottom w:val="single" w:sz="4" w:space="0" w:color="auto"/>
              <w:right w:val="single" w:sz="4" w:space="0" w:color="auto"/>
            </w:tcBorders>
            <w:shd w:val="clear" w:color="auto" w:fill="auto"/>
            <w:noWrap/>
            <w:vAlign w:val="center"/>
            <w:hideMark/>
          </w:tcPr>
          <w:p w14:paraId="3C41777E"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38</w:t>
            </w:r>
          </w:p>
        </w:tc>
      </w:tr>
      <w:tr w:rsidR="0063668B" w:rsidRPr="008E1DD7" w14:paraId="63056B17"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165031FF"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1D9AD03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Újszentmargita</w:t>
            </w:r>
          </w:p>
        </w:tc>
        <w:tc>
          <w:tcPr>
            <w:tcW w:w="2180" w:type="dxa"/>
            <w:tcBorders>
              <w:top w:val="nil"/>
              <w:left w:val="nil"/>
              <w:bottom w:val="single" w:sz="4" w:space="0" w:color="auto"/>
              <w:right w:val="single" w:sz="4" w:space="0" w:color="auto"/>
            </w:tcBorders>
            <w:shd w:val="clear" w:color="auto" w:fill="auto"/>
            <w:noWrap/>
            <w:vAlign w:val="center"/>
            <w:hideMark/>
          </w:tcPr>
          <w:p w14:paraId="573299E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július 26.</w:t>
            </w:r>
          </w:p>
        </w:tc>
        <w:tc>
          <w:tcPr>
            <w:tcW w:w="1173" w:type="dxa"/>
            <w:tcBorders>
              <w:top w:val="nil"/>
              <w:left w:val="nil"/>
              <w:bottom w:val="single" w:sz="4" w:space="0" w:color="auto"/>
              <w:right w:val="single" w:sz="4" w:space="0" w:color="auto"/>
            </w:tcBorders>
            <w:shd w:val="clear" w:color="auto" w:fill="auto"/>
            <w:noWrap/>
            <w:vAlign w:val="center"/>
            <w:hideMark/>
          </w:tcPr>
          <w:p w14:paraId="4B464D04"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73266F06" w14:textId="77777777" w:rsidTr="00A34253">
        <w:trPr>
          <w:trHeight w:val="300"/>
        </w:trPr>
        <w:tc>
          <w:tcPr>
            <w:tcW w:w="6140" w:type="dxa"/>
            <w:gridSpan w:val="2"/>
            <w:tcBorders>
              <w:top w:val="single" w:sz="4" w:space="0" w:color="auto"/>
              <w:left w:val="single" w:sz="4" w:space="0" w:color="auto"/>
              <w:bottom w:val="single" w:sz="4" w:space="0" w:color="auto"/>
              <w:right w:val="single" w:sz="4" w:space="0" w:color="auto"/>
            </w:tcBorders>
            <w:shd w:val="clear" w:color="auto" w:fill="C6E0B4"/>
            <w:vAlign w:val="center"/>
          </w:tcPr>
          <w:p w14:paraId="61EA4CFC"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Összesen:</w:t>
            </w:r>
          </w:p>
        </w:tc>
        <w:tc>
          <w:tcPr>
            <w:tcW w:w="2180" w:type="dxa"/>
            <w:tcBorders>
              <w:top w:val="single" w:sz="4" w:space="0" w:color="auto"/>
              <w:left w:val="nil"/>
              <w:bottom w:val="single" w:sz="4" w:space="0" w:color="auto"/>
              <w:right w:val="single" w:sz="4" w:space="0" w:color="auto"/>
            </w:tcBorders>
            <w:shd w:val="clear" w:color="auto" w:fill="C6E0B4"/>
            <w:noWrap/>
            <w:vAlign w:val="center"/>
          </w:tcPr>
          <w:p w14:paraId="74985482"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1173" w:type="dxa"/>
            <w:tcBorders>
              <w:top w:val="single" w:sz="4" w:space="0" w:color="auto"/>
              <w:left w:val="nil"/>
              <w:bottom w:val="single" w:sz="4" w:space="0" w:color="auto"/>
              <w:right w:val="single" w:sz="4" w:space="0" w:color="auto"/>
            </w:tcBorders>
            <w:shd w:val="clear" w:color="auto" w:fill="C6E0B4"/>
            <w:noWrap/>
            <w:vAlign w:val="center"/>
          </w:tcPr>
          <w:p w14:paraId="12EEEDD3"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572</w:t>
            </w:r>
          </w:p>
        </w:tc>
      </w:tr>
    </w:tbl>
    <w:p w14:paraId="247E1BF0" w14:textId="77777777" w:rsidR="0063668B" w:rsidRPr="008E1DD7" w:rsidRDefault="0063668B" w:rsidP="0063668B">
      <w:pPr>
        <w:spacing w:after="0" w:line="240" w:lineRule="auto"/>
        <w:jc w:val="both"/>
        <w:rPr>
          <w:rFonts w:ascii="Times New Roman" w:eastAsia="Calibri" w:hAnsi="Times New Roman" w:cs="Times New Roman"/>
          <w:sz w:val="12"/>
          <w:szCs w:val="12"/>
        </w:rPr>
      </w:pPr>
    </w:p>
    <w:tbl>
      <w:tblPr>
        <w:tblW w:w="9493" w:type="dxa"/>
        <w:tblCellMar>
          <w:left w:w="70" w:type="dxa"/>
          <w:right w:w="70" w:type="dxa"/>
        </w:tblCellMar>
        <w:tblLook w:val="04A0" w:firstRow="1" w:lastRow="0" w:firstColumn="1" w:lastColumn="0" w:noHBand="0" w:noVBand="1"/>
      </w:tblPr>
      <w:tblGrid>
        <w:gridCol w:w="3960"/>
        <w:gridCol w:w="2180"/>
        <w:gridCol w:w="2360"/>
        <w:gridCol w:w="993"/>
      </w:tblGrid>
      <w:tr w:rsidR="0063668B" w:rsidRPr="008E1DD7" w14:paraId="1D582588" w14:textId="77777777" w:rsidTr="00A34253">
        <w:trPr>
          <w:trHeight w:val="424"/>
        </w:trPr>
        <w:tc>
          <w:tcPr>
            <w:tcW w:w="9493" w:type="dxa"/>
            <w:gridSpan w:val="4"/>
            <w:tcBorders>
              <w:top w:val="single" w:sz="4" w:space="0" w:color="auto"/>
              <w:left w:val="single" w:sz="4" w:space="0" w:color="auto"/>
              <w:bottom w:val="single" w:sz="4" w:space="0" w:color="auto"/>
              <w:right w:val="single" w:sz="4" w:space="0" w:color="000000"/>
            </w:tcBorders>
            <w:shd w:val="clear" w:color="000000" w:fill="C6E0B4"/>
            <w:vAlign w:val="center"/>
            <w:hideMark/>
          </w:tcPr>
          <w:p w14:paraId="1502894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„Humán szolgáltatások fejlesztése térségi szemléletben a püspökladányi konzorciumban”; EFOP-1.5.3-16-2017-00017</w:t>
            </w:r>
          </w:p>
        </w:tc>
      </w:tr>
      <w:tr w:rsidR="0063668B" w:rsidRPr="008E1DD7" w14:paraId="6A1929F9" w14:textId="77777777" w:rsidTr="00A34253">
        <w:trPr>
          <w:trHeight w:val="300"/>
        </w:trPr>
        <w:tc>
          <w:tcPr>
            <w:tcW w:w="3960" w:type="dxa"/>
            <w:tcBorders>
              <w:top w:val="nil"/>
              <w:left w:val="single" w:sz="4" w:space="0" w:color="auto"/>
              <w:bottom w:val="single" w:sz="4" w:space="0" w:color="auto"/>
              <w:right w:val="single" w:sz="4" w:space="0" w:color="auto"/>
            </w:tcBorders>
            <w:shd w:val="clear" w:color="000000" w:fill="D9D9D9"/>
            <w:vAlign w:val="center"/>
            <w:hideMark/>
          </w:tcPr>
          <w:p w14:paraId="59A49E9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Tevékenység</w:t>
            </w:r>
          </w:p>
        </w:tc>
        <w:tc>
          <w:tcPr>
            <w:tcW w:w="2180" w:type="dxa"/>
            <w:tcBorders>
              <w:top w:val="nil"/>
              <w:left w:val="nil"/>
              <w:bottom w:val="single" w:sz="4" w:space="0" w:color="auto"/>
              <w:right w:val="single" w:sz="4" w:space="0" w:color="auto"/>
            </w:tcBorders>
            <w:shd w:val="clear" w:color="000000" w:fill="D9D9D9"/>
            <w:noWrap/>
            <w:vAlign w:val="center"/>
            <w:hideMark/>
          </w:tcPr>
          <w:p w14:paraId="1B659619"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Helyszín</w:t>
            </w:r>
          </w:p>
        </w:tc>
        <w:tc>
          <w:tcPr>
            <w:tcW w:w="2360" w:type="dxa"/>
            <w:tcBorders>
              <w:top w:val="nil"/>
              <w:left w:val="nil"/>
              <w:bottom w:val="single" w:sz="4" w:space="0" w:color="auto"/>
              <w:right w:val="single" w:sz="4" w:space="0" w:color="auto"/>
            </w:tcBorders>
            <w:shd w:val="clear" w:color="000000" w:fill="D9D9D9"/>
            <w:noWrap/>
            <w:vAlign w:val="center"/>
            <w:hideMark/>
          </w:tcPr>
          <w:p w14:paraId="233C053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Dátum</w:t>
            </w:r>
          </w:p>
        </w:tc>
        <w:tc>
          <w:tcPr>
            <w:tcW w:w="993" w:type="dxa"/>
            <w:tcBorders>
              <w:top w:val="nil"/>
              <w:left w:val="nil"/>
              <w:bottom w:val="single" w:sz="4" w:space="0" w:color="auto"/>
              <w:right w:val="single" w:sz="4" w:space="0" w:color="auto"/>
            </w:tcBorders>
            <w:shd w:val="clear" w:color="000000" w:fill="D9D9D9"/>
            <w:noWrap/>
            <w:vAlign w:val="center"/>
            <w:hideMark/>
          </w:tcPr>
          <w:p w14:paraId="50A1CBE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fő</w:t>
            </w:r>
          </w:p>
        </w:tc>
      </w:tr>
      <w:tr w:rsidR="0063668B" w:rsidRPr="008E1DD7" w14:paraId="587D78E9" w14:textId="77777777" w:rsidTr="00A34253">
        <w:trPr>
          <w:trHeight w:val="300"/>
        </w:trPr>
        <w:tc>
          <w:tcPr>
            <w:tcW w:w="3960" w:type="dxa"/>
            <w:tcBorders>
              <w:top w:val="single" w:sz="4" w:space="0" w:color="auto"/>
              <w:left w:val="single" w:sz="4" w:space="0" w:color="auto"/>
              <w:bottom w:val="nil"/>
              <w:right w:val="single" w:sz="4" w:space="0" w:color="auto"/>
            </w:tcBorders>
            <w:shd w:val="clear" w:color="auto" w:fill="auto"/>
            <w:vAlign w:val="center"/>
            <w:hideMark/>
          </w:tcPr>
          <w:p w14:paraId="626C1E5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Konzorciumi Egészségügyi Vizsgálat</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8D56E49"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Püspökladány</w:t>
            </w:r>
          </w:p>
        </w:tc>
        <w:tc>
          <w:tcPr>
            <w:tcW w:w="2360" w:type="dxa"/>
            <w:tcBorders>
              <w:top w:val="nil"/>
              <w:left w:val="nil"/>
              <w:bottom w:val="single" w:sz="4" w:space="0" w:color="auto"/>
              <w:right w:val="single" w:sz="4" w:space="0" w:color="auto"/>
            </w:tcBorders>
            <w:shd w:val="clear" w:color="auto" w:fill="auto"/>
            <w:noWrap/>
            <w:vAlign w:val="center"/>
            <w:hideMark/>
          </w:tcPr>
          <w:p w14:paraId="5EF4CF91"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november 21-25.</w:t>
            </w:r>
          </w:p>
        </w:tc>
        <w:tc>
          <w:tcPr>
            <w:tcW w:w="993" w:type="dxa"/>
            <w:tcBorders>
              <w:top w:val="nil"/>
              <w:left w:val="nil"/>
              <w:bottom w:val="single" w:sz="4" w:space="0" w:color="auto"/>
              <w:right w:val="single" w:sz="4" w:space="0" w:color="auto"/>
            </w:tcBorders>
            <w:shd w:val="clear" w:color="auto" w:fill="auto"/>
            <w:noWrap/>
            <w:vAlign w:val="center"/>
            <w:hideMark/>
          </w:tcPr>
          <w:p w14:paraId="70CBE0D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153</w:t>
            </w:r>
          </w:p>
        </w:tc>
      </w:tr>
      <w:tr w:rsidR="0063668B" w:rsidRPr="008E1DD7" w14:paraId="1ACE7858" w14:textId="77777777" w:rsidTr="00A34253">
        <w:trPr>
          <w:trHeight w:val="300"/>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4768F"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„Mozgásban a megye” – iskola közösségek ügyességi csapatversenyzése</w:t>
            </w:r>
          </w:p>
        </w:tc>
        <w:tc>
          <w:tcPr>
            <w:tcW w:w="2180" w:type="dxa"/>
            <w:tcBorders>
              <w:top w:val="nil"/>
              <w:left w:val="nil"/>
              <w:bottom w:val="single" w:sz="4" w:space="0" w:color="auto"/>
              <w:right w:val="single" w:sz="4" w:space="0" w:color="auto"/>
            </w:tcBorders>
            <w:shd w:val="clear" w:color="auto" w:fill="auto"/>
            <w:vAlign w:val="center"/>
            <w:hideMark/>
          </w:tcPr>
          <w:p w14:paraId="3A9525B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Püspökladány</w:t>
            </w:r>
          </w:p>
        </w:tc>
        <w:tc>
          <w:tcPr>
            <w:tcW w:w="2360" w:type="dxa"/>
            <w:tcBorders>
              <w:top w:val="nil"/>
              <w:left w:val="nil"/>
              <w:bottom w:val="single" w:sz="4" w:space="0" w:color="auto"/>
              <w:right w:val="single" w:sz="4" w:space="0" w:color="auto"/>
            </w:tcBorders>
            <w:shd w:val="clear" w:color="auto" w:fill="auto"/>
            <w:vAlign w:val="center"/>
            <w:hideMark/>
          </w:tcPr>
          <w:p w14:paraId="06D4A83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20.</w:t>
            </w:r>
          </w:p>
        </w:tc>
        <w:tc>
          <w:tcPr>
            <w:tcW w:w="993" w:type="dxa"/>
            <w:tcBorders>
              <w:top w:val="nil"/>
              <w:left w:val="nil"/>
              <w:bottom w:val="single" w:sz="4" w:space="0" w:color="auto"/>
              <w:right w:val="single" w:sz="4" w:space="0" w:color="auto"/>
            </w:tcBorders>
            <w:shd w:val="clear" w:color="auto" w:fill="auto"/>
            <w:vAlign w:val="center"/>
            <w:hideMark/>
          </w:tcPr>
          <w:p w14:paraId="2744F09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0CDD7C8F" w14:textId="77777777" w:rsidTr="00A34253">
        <w:trPr>
          <w:trHeight w:val="300"/>
        </w:trPr>
        <w:tc>
          <w:tcPr>
            <w:tcW w:w="3960" w:type="dxa"/>
            <w:vMerge/>
            <w:tcBorders>
              <w:top w:val="single" w:sz="4" w:space="0" w:color="auto"/>
              <w:left w:val="single" w:sz="4" w:space="0" w:color="auto"/>
              <w:bottom w:val="single" w:sz="4" w:space="0" w:color="auto"/>
              <w:right w:val="single" w:sz="4" w:space="0" w:color="auto"/>
            </w:tcBorders>
            <w:vAlign w:val="center"/>
            <w:hideMark/>
          </w:tcPr>
          <w:p w14:paraId="7DEB973D"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vAlign w:val="center"/>
            <w:hideMark/>
          </w:tcPr>
          <w:p w14:paraId="5216061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Püspökladány</w:t>
            </w:r>
          </w:p>
        </w:tc>
        <w:tc>
          <w:tcPr>
            <w:tcW w:w="2360" w:type="dxa"/>
            <w:tcBorders>
              <w:top w:val="nil"/>
              <w:left w:val="nil"/>
              <w:bottom w:val="single" w:sz="4" w:space="0" w:color="auto"/>
              <w:right w:val="single" w:sz="4" w:space="0" w:color="auto"/>
            </w:tcBorders>
            <w:shd w:val="clear" w:color="auto" w:fill="auto"/>
            <w:vAlign w:val="center"/>
            <w:hideMark/>
          </w:tcPr>
          <w:p w14:paraId="31F518E5"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20.</w:t>
            </w:r>
          </w:p>
        </w:tc>
        <w:tc>
          <w:tcPr>
            <w:tcW w:w="993" w:type="dxa"/>
            <w:tcBorders>
              <w:top w:val="nil"/>
              <w:left w:val="nil"/>
              <w:bottom w:val="single" w:sz="4" w:space="0" w:color="auto"/>
              <w:right w:val="single" w:sz="4" w:space="0" w:color="auto"/>
            </w:tcBorders>
            <w:shd w:val="clear" w:color="auto" w:fill="auto"/>
            <w:noWrap/>
            <w:vAlign w:val="center"/>
            <w:hideMark/>
          </w:tcPr>
          <w:p w14:paraId="22C8CFE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03644CA5" w14:textId="77777777" w:rsidTr="00A34253">
        <w:trPr>
          <w:trHeight w:val="300"/>
        </w:trPr>
        <w:tc>
          <w:tcPr>
            <w:tcW w:w="3960" w:type="dxa"/>
            <w:vMerge/>
            <w:tcBorders>
              <w:top w:val="single" w:sz="4" w:space="0" w:color="auto"/>
              <w:left w:val="single" w:sz="4" w:space="0" w:color="auto"/>
              <w:bottom w:val="single" w:sz="4" w:space="0" w:color="auto"/>
              <w:right w:val="single" w:sz="4" w:space="0" w:color="auto"/>
            </w:tcBorders>
            <w:vAlign w:val="center"/>
            <w:hideMark/>
          </w:tcPr>
          <w:p w14:paraId="28003C0A"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2C0C070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Báránd</w:t>
            </w:r>
          </w:p>
        </w:tc>
        <w:tc>
          <w:tcPr>
            <w:tcW w:w="2360" w:type="dxa"/>
            <w:tcBorders>
              <w:top w:val="nil"/>
              <w:left w:val="nil"/>
              <w:bottom w:val="single" w:sz="4" w:space="0" w:color="auto"/>
              <w:right w:val="single" w:sz="4" w:space="0" w:color="auto"/>
            </w:tcBorders>
            <w:shd w:val="clear" w:color="auto" w:fill="auto"/>
            <w:vAlign w:val="center"/>
            <w:hideMark/>
          </w:tcPr>
          <w:p w14:paraId="6477592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20.</w:t>
            </w:r>
          </w:p>
        </w:tc>
        <w:tc>
          <w:tcPr>
            <w:tcW w:w="993" w:type="dxa"/>
            <w:tcBorders>
              <w:top w:val="nil"/>
              <w:left w:val="nil"/>
              <w:bottom w:val="single" w:sz="4" w:space="0" w:color="auto"/>
              <w:right w:val="single" w:sz="4" w:space="0" w:color="auto"/>
            </w:tcBorders>
            <w:shd w:val="clear" w:color="auto" w:fill="auto"/>
            <w:noWrap/>
            <w:vAlign w:val="center"/>
            <w:hideMark/>
          </w:tcPr>
          <w:p w14:paraId="51A35E45"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6C0BDB79" w14:textId="77777777" w:rsidTr="00A34253">
        <w:trPr>
          <w:trHeight w:val="300"/>
        </w:trPr>
        <w:tc>
          <w:tcPr>
            <w:tcW w:w="3960" w:type="dxa"/>
            <w:vMerge/>
            <w:tcBorders>
              <w:top w:val="single" w:sz="4" w:space="0" w:color="auto"/>
              <w:left w:val="single" w:sz="4" w:space="0" w:color="auto"/>
              <w:bottom w:val="single" w:sz="4" w:space="0" w:color="auto"/>
              <w:right w:val="single" w:sz="4" w:space="0" w:color="auto"/>
            </w:tcBorders>
            <w:vAlign w:val="center"/>
            <w:hideMark/>
          </w:tcPr>
          <w:p w14:paraId="39DD05AC"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6F2F660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Bihartorda</w:t>
            </w:r>
          </w:p>
        </w:tc>
        <w:tc>
          <w:tcPr>
            <w:tcW w:w="2360" w:type="dxa"/>
            <w:tcBorders>
              <w:top w:val="nil"/>
              <w:left w:val="nil"/>
              <w:bottom w:val="single" w:sz="4" w:space="0" w:color="auto"/>
              <w:right w:val="single" w:sz="4" w:space="0" w:color="auto"/>
            </w:tcBorders>
            <w:shd w:val="clear" w:color="auto" w:fill="auto"/>
            <w:noWrap/>
            <w:vAlign w:val="center"/>
            <w:hideMark/>
          </w:tcPr>
          <w:p w14:paraId="0869425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22.</w:t>
            </w:r>
          </w:p>
        </w:tc>
        <w:tc>
          <w:tcPr>
            <w:tcW w:w="993" w:type="dxa"/>
            <w:tcBorders>
              <w:top w:val="nil"/>
              <w:left w:val="nil"/>
              <w:bottom w:val="single" w:sz="4" w:space="0" w:color="auto"/>
              <w:right w:val="single" w:sz="4" w:space="0" w:color="auto"/>
            </w:tcBorders>
            <w:shd w:val="clear" w:color="auto" w:fill="auto"/>
            <w:noWrap/>
            <w:vAlign w:val="center"/>
            <w:hideMark/>
          </w:tcPr>
          <w:p w14:paraId="492358A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74EF9681" w14:textId="77777777" w:rsidTr="00A34253">
        <w:trPr>
          <w:trHeight w:val="184"/>
        </w:trPr>
        <w:tc>
          <w:tcPr>
            <w:tcW w:w="3960" w:type="dxa"/>
            <w:vMerge/>
            <w:tcBorders>
              <w:top w:val="single" w:sz="4" w:space="0" w:color="auto"/>
              <w:left w:val="single" w:sz="4" w:space="0" w:color="auto"/>
              <w:bottom w:val="single" w:sz="4" w:space="0" w:color="auto"/>
              <w:right w:val="single" w:sz="4" w:space="0" w:color="auto"/>
            </w:tcBorders>
            <w:vAlign w:val="center"/>
            <w:hideMark/>
          </w:tcPr>
          <w:p w14:paraId="1DEF99A2"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0BE5AC41"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Sárrétudvari</w:t>
            </w:r>
          </w:p>
        </w:tc>
        <w:tc>
          <w:tcPr>
            <w:tcW w:w="2360" w:type="dxa"/>
            <w:tcBorders>
              <w:top w:val="nil"/>
              <w:left w:val="nil"/>
              <w:bottom w:val="single" w:sz="4" w:space="0" w:color="auto"/>
              <w:right w:val="single" w:sz="4" w:space="0" w:color="auto"/>
            </w:tcBorders>
            <w:shd w:val="clear" w:color="auto" w:fill="auto"/>
            <w:noWrap/>
            <w:vAlign w:val="center"/>
            <w:hideMark/>
          </w:tcPr>
          <w:p w14:paraId="050DE946"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22.</w:t>
            </w:r>
          </w:p>
        </w:tc>
        <w:tc>
          <w:tcPr>
            <w:tcW w:w="993" w:type="dxa"/>
            <w:tcBorders>
              <w:top w:val="nil"/>
              <w:left w:val="nil"/>
              <w:bottom w:val="single" w:sz="4" w:space="0" w:color="auto"/>
              <w:right w:val="single" w:sz="4" w:space="0" w:color="auto"/>
            </w:tcBorders>
            <w:shd w:val="clear" w:color="auto" w:fill="auto"/>
            <w:noWrap/>
            <w:vAlign w:val="center"/>
            <w:hideMark/>
          </w:tcPr>
          <w:p w14:paraId="01BAC3A1"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4B237477" w14:textId="77777777" w:rsidTr="00A34253">
        <w:trPr>
          <w:trHeight w:val="147"/>
        </w:trPr>
        <w:tc>
          <w:tcPr>
            <w:tcW w:w="3960" w:type="dxa"/>
            <w:vMerge/>
            <w:tcBorders>
              <w:top w:val="single" w:sz="4" w:space="0" w:color="auto"/>
              <w:left w:val="single" w:sz="4" w:space="0" w:color="auto"/>
              <w:bottom w:val="single" w:sz="4" w:space="0" w:color="auto"/>
              <w:right w:val="single" w:sz="4" w:space="0" w:color="auto"/>
            </w:tcBorders>
            <w:vAlign w:val="center"/>
            <w:hideMark/>
          </w:tcPr>
          <w:p w14:paraId="266DDAB6"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5F6C4EA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Szerep</w:t>
            </w:r>
          </w:p>
        </w:tc>
        <w:tc>
          <w:tcPr>
            <w:tcW w:w="2360" w:type="dxa"/>
            <w:tcBorders>
              <w:top w:val="nil"/>
              <w:left w:val="nil"/>
              <w:bottom w:val="single" w:sz="4" w:space="0" w:color="auto"/>
              <w:right w:val="single" w:sz="4" w:space="0" w:color="auto"/>
            </w:tcBorders>
            <w:shd w:val="clear" w:color="auto" w:fill="auto"/>
            <w:noWrap/>
            <w:vAlign w:val="center"/>
            <w:hideMark/>
          </w:tcPr>
          <w:p w14:paraId="59127B5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szeptember 22.</w:t>
            </w:r>
          </w:p>
        </w:tc>
        <w:tc>
          <w:tcPr>
            <w:tcW w:w="993" w:type="dxa"/>
            <w:tcBorders>
              <w:top w:val="nil"/>
              <w:left w:val="nil"/>
              <w:bottom w:val="single" w:sz="4" w:space="0" w:color="auto"/>
              <w:right w:val="single" w:sz="4" w:space="0" w:color="auto"/>
            </w:tcBorders>
            <w:shd w:val="clear" w:color="auto" w:fill="auto"/>
            <w:noWrap/>
            <w:vAlign w:val="center"/>
            <w:hideMark/>
          </w:tcPr>
          <w:p w14:paraId="3513940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24</w:t>
            </w:r>
          </w:p>
        </w:tc>
      </w:tr>
      <w:tr w:rsidR="0063668B" w:rsidRPr="008E1DD7" w14:paraId="4F868867" w14:textId="77777777" w:rsidTr="00A34253">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A37C67C"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Megyei Sportágválasztó Nap</w:t>
            </w:r>
          </w:p>
        </w:tc>
        <w:tc>
          <w:tcPr>
            <w:tcW w:w="2180" w:type="dxa"/>
            <w:tcBorders>
              <w:top w:val="nil"/>
              <w:left w:val="nil"/>
              <w:bottom w:val="single" w:sz="4" w:space="0" w:color="auto"/>
              <w:right w:val="single" w:sz="4" w:space="0" w:color="auto"/>
            </w:tcBorders>
            <w:shd w:val="clear" w:color="auto" w:fill="auto"/>
            <w:noWrap/>
            <w:vAlign w:val="center"/>
            <w:hideMark/>
          </w:tcPr>
          <w:p w14:paraId="38C640F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Püspökladány</w:t>
            </w:r>
          </w:p>
        </w:tc>
        <w:tc>
          <w:tcPr>
            <w:tcW w:w="2360" w:type="dxa"/>
            <w:tcBorders>
              <w:top w:val="nil"/>
              <w:left w:val="nil"/>
              <w:bottom w:val="single" w:sz="4" w:space="0" w:color="auto"/>
              <w:right w:val="single" w:sz="4" w:space="0" w:color="auto"/>
            </w:tcBorders>
            <w:shd w:val="clear" w:color="auto" w:fill="auto"/>
            <w:noWrap/>
            <w:vAlign w:val="center"/>
            <w:hideMark/>
          </w:tcPr>
          <w:p w14:paraId="28B61261"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2022. november 30.</w:t>
            </w:r>
          </w:p>
        </w:tc>
        <w:tc>
          <w:tcPr>
            <w:tcW w:w="993" w:type="dxa"/>
            <w:tcBorders>
              <w:top w:val="nil"/>
              <w:left w:val="nil"/>
              <w:bottom w:val="single" w:sz="4" w:space="0" w:color="auto"/>
              <w:right w:val="single" w:sz="4" w:space="0" w:color="auto"/>
            </w:tcBorders>
            <w:shd w:val="clear" w:color="auto" w:fill="auto"/>
            <w:noWrap/>
            <w:vAlign w:val="center"/>
            <w:hideMark/>
          </w:tcPr>
          <w:p w14:paraId="6BEBC8E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199</w:t>
            </w:r>
          </w:p>
        </w:tc>
      </w:tr>
      <w:tr w:rsidR="0063668B" w:rsidRPr="008E1DD7" w14:paraId="2CE88FBF" w14:textId="77777777" w:rsidTr="00A34253">
        <w:trPr>
          <w:trHeight w:val="99"/>
        </w:trPr>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14:paraId="772BAC75"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Nyári tábort kiegészítő sportfoglalkozások</w:t>
            </w:r>
          </w:p>
        </w:tc>
        <w:tc>
          <w:tcPr>
            <w:tcW w:w="2180" w:type="dxa"/>
            <w:tcBorders>
              <w:top w:val="nil"/>
              <w:left w:val="nil"/>
              <w:bottom w:val="single" w:sz="4" w:space="0" w:color="auto"/>
              <w:right w:val="single" w:sz="4" w:space="0" w:color="auto"/>
            </w:tcBorders>
            <w:shd w:val="clear" w:color="auto" w:fill="auto"/>
            <w:noWrap/>
            <w:vAlign w:val="center"/>
            <w:hideMark/>
          </w:tcPr>
          <w:p w14:paraId="61840AEC"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Báránd</w:t>
            </w:r>
          </w:p>
        </w:tc>
        <w:tc>
          <w:tcPr>
            <w:tcW w:w="2360" w:type="dxa"/>
            <w:tcBorders>
              <w:top w:val="nil"/>
              <w:left w:val="nil"/>
              <w:bottom w:val="single" w:sz="4" w:space="0" w:color="auto"/>
              <w:right w:val="single" w:sz="4" w:space="0" w:color="auto"/>
            </w:tcBorders>
            <w:shd w:val="clear" w:color="auto" w:fill="auto"/>
            <w:noWrap/>
            <w:vAlign w:val="center"/>
            <w:hideMark/>
          </w:tcPr>
          <w:p w14:paraId="21A3FAD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2021. július 15.</w:t>
            </w:r>
          </w:p>
        </w:tc>
        <w:tc>
          <w:tcPr>
            <w:tcW w:w="993" w:type="dxa"/>
            <w:tcBorders>
              <w:top w:val="nil"/>
              <w:left w:val="nil"/>
              <w:bottom w:val="single" w:sz="4" w:space="0" w:color="auto"/>
              <w:right w:val="single" w:sz="4" w:space="0" w:color="auto"/>
            </w:tcBorders>
            <w:shd w:val="clear" w:color="auto" w:fill="auto"/>
            <w:noWrap/>
            <w:vAlign w:val="center"/>
            <w:hideMark/>
          </w:tcPr>
          <w:p w14:paraId="2ADAF4A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18</w:t>
            </w:r>
          </w:p>
        </w:tc>
      </w:tr>
      <w:tr w:rsidR="0063668B" w:rsidRPr="008E1DD7" w14:paraId="1E7BB737" w14:textId="77777777" w:rsidTr="00A34253">
        <w:trPr>
          <w:trHeight w:val="217"/>
        </w:trPr>
        <w:tc>
          <w:tcPr>
            <w:tcW w:w="3960" w:type="dxa"/>
            <w:vMerge/>
            <w:tcBorders>
              <w:top w:val="nil"/>
              <w:left w:val="single" w:sz="4" w:space="0" w:color="auto"/>
              <w:bottom w:val="single" w:sz="4" w:space="0" w:color="auto"/>
              <w:right w:val="single" w:sz="4" w:space="0" w:color="auto"/>
            </w:tcBorders>
            <w:vAlign w:val="center"/>
            <w:hideMark/>
          </w:tcPr>
          <w:p w14:paraId="70DF6D7F"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46789C8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Sárrétudvari</w:t>
            </w:r>
          </w:p>
        </w:tc>
        <w:tc>
          <w:tcPr>
            <w:tcW w:w="2360" w:type="dxa"/>
            <w:tcBorders>
              <w:top w:val="nil"/>
              <w:left w:val="nil"/>
              <w:bottom w:val="single" w:sz="4" w:space="0" w:color="auto"/>
              <w:right w:val="single" w:sz="4" w:space="0" w:color="auto"/>
            </w:tcBorders>
            <w:shd w:val="clear" w:color="auto" w:fill="auto"/>
            <w:noWrap/>
            <w:vAlign w:val="center"/>
            <w:hideMark/>
          </w:tcPr>
          <w:p w14:paraId="1C1A60A2"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2021. július 20.</w:t>
            </w:r>
          </w:p>
        </w:tc>
        <w:tc>
          <w:tcPr>
            <w:tcW w:w="993" w:type="dxa"/>
            <w:tcBorders>
              <w:top w:val="nil"/>
              <w:left w:val="nil"/>
              <w:bottom w:val="single" w:sz="4" w:space="0" w:color="auto"/>
              <w:right w:val="single" w:sz="4" w:space="0" w:color="auto"/>
            </w:tcBorders>
            <w:shd w:val="clear" w:color="auto" w:fill="auto"/>
            <w:noWrap/>
            <w:vAlign w:val="center"/>
            <w:hideMark/>
          </w:tcPr>
          <w:p w14:paraId="3AF9DC0D"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35</w:t>
            </w:r>
          </w:p>
        </w:tc>
      </w:tr>
      <w:tr w:rsidR="0063668B" w:rsidRPr="008E1DD7" w14:paraId="5C1EDE00" w14:textId="77777777" w:rsidTr="00A34253">
        <w:trPr>
          <w:trHeight w:val="193"/>
        </w:trPr>
        <w:tc>
          <w:tcPr>
            <w:tcW w:w="3960" w:type="dxa"/>
            <w:vMerge/>
            <w:tcBorders>
              <w:top w:val="nil"/>
              <w:left w:val="single" w:sz="4" w:space="0" w:color="auto"/>
              <w:bottom w:val="single" w:sz="4" w:space="0" w:color="auto"/>
              <w:right w:val="single" w:sz="4" w:space="0" w:color="auto"/>
            </w:tcBorders>
            <w:vAlign w:val="center"/>
            <w:hideMark/>
          </w:tcPr>
          <w:p w14:paraId="0B308051"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5EB753E7"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Püspökladány</w:t>
            </w:r>
          </w:p>
        </w:tc>
        <w:tc>
          <w:tcPr>
            <w:tcW w:w="2360" w:type="dxa"/>
            <w:tcBorders>
              <w:top w:val="nil"/>
              <w:left w:val="nil"/>
              <w:bottom w:val="single" w:sz="4" w:space="0" w:color="auto"/>
              <w:right w:val="single" w:sz="4" w:space="0" w:color="auto"/>
            </w:tcBorders>
            <w:shd w:val="clear" w:color="auto" w:fill="auto"/>
            <w:noWrap/>
            <w:vAlign w:val="center"/>
            <w:hideMark/>
          </w:tcPr>
          <w:p w14:paraId="3A1AB2C3"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2021. július 26.</w:t>
            </w:r>
          </w:p>
        </w:tc>
        <w:tc>
          <w:tcPr>
            <w:tcW w:w="993" w:type="dxa"/>
            <w:tcBorders>
              <w:top w:val="nil"/>
              <w:left w:val="nil"/>
              <w:bottom w:val="single" w:sz="4" w:space="0" w:color="auto"/>
              <w:right w:val="single" w:sz="4" w:space="0" w:color="auto"/>
            </w:tcBorders>
            <w:shd w:val="clear" w:color="auto" w:fill="auto"/>
            <w:noWrap/>
            <w:vAlign w:val="center"/>
            <w:hideMark/>
          </w:tcPr>
          <w:p w14:paraId="2D48C79F"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15</w:t>
            </w:r>
          </w:p>
        </w:tc>
      </w:tr>
      <w:tr w:rsidR="0063668B" w:rsidRPr="008E1DD7" w14:paraId="11766BCB" w14:textId="77777777" w:rsidTr="00A34253">
        <w:trPr>
          <w:trHeight w:val="300"/>
        </w:trPr>
        <w:tc>
          <w:tcPr>
            <w:tcW w:w="3960" w:type="dxa"/>
            <w:vMerge/>
            <w:tcBorders>
              <w:top w:val="nil"/>
              <w:left w:val="single" w:sz="4" w:space="0" w:color="auto"/>
              <w:bottom w:val="single" w:sz="4" w:space="0" w:color="auto"/>
              <w:right w:val="single" w:sz="4" w:space="0" w:color="auto"/>
            </w:tcBorders>
            <w:vAlign w:val="center"/>
            <w:hideMark/>
          </w:tcPr>
          <w:p w14:paraId="27378B88"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2180" w:type="dxa"/>
            <w:tcBorders>
              <w:top w:val="nil"/>
              <w:left w:val="nil"/>
              <w:bottom w:val="single" w:sz="4" w:space="0" w:color="auto"/>
              <w:right w:val="single" w:sz="4" w:space="0" w:color="auto"/>
            </w:tcBorders>
            <w:shd w:val="clear" w:color="auto" w:fill="auto"/>
            <w:noWrap/>
            <w:vAlign w:val="center"/>
            <w:hideMark/>
          </w:tcPr>
          <w:p w14:paraId="18F0989B"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Báránd</w:t>
            </w:r>
          </w:p>
        </w:tc>
        <w:tc>
          <w:tcPr>
            <w:tcW w:w="2360" w:type="dxa"/>
            <w:tcBorders>
              <w:top w:val="nil"/>
              <w:left w:val="nil"/>
              <w:bottom w:val="single" w:sz="4" w:space="0" w:color="auto"/>
              <w:right w:val="single" w:sz="4" w:space="0" w:color="auto"/>
            </w:tcBorders>
            <w:shd w:val="clear" w:color="auto" w:fill="auto"/>
            <w:noWrap/>
            <w:vAlign w:val="center"/>
            <w:hideMark/>
          </w:tcPr>
          <w:p w14:paraId="611B2EA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2021. július 29.</w:t>
            </w:r>
          </w:p>
        </w:tc>
        <w:tc>
          <w:tcPr>
            <w:tcW w:w="993" w:type="dxa"/>
            <w:tcBorders>
              <w:top w:val="nil"/>
              <w:left w:val="nil"/>
              <w:bottom w:val="single" w:sz="4" w:space="0" w:color="auto"/>
              <w:right w:val="single" w:sz="4" w:space="0" w:color="auto"/>
            </w:tcBorders>
            <w:shd w:val="clear" w:color="auto" w:fill="auto"/>
            <w:noWrap/>
            <w:vAlign w:val="center"/>
            <w:hideMark/>
          </w:tcPr>
          <w:p w14:paraId="6AD8926E"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8</w:t>
            </w:r>
          </w:p>
        </w:tc>
      </w:tr>
      <w:tr w:rsidR="0063668B" w:rsidRPr="008E1DD7" w14:paraId="4276EB4E" w14:textId="77777777" w:rsidTr="00A34253">
        <w:trPr>
          <w:trHeight w:val="300"/>
        </w:trPr>
        <w:tc>
          <w:tcPr>
            <w:tcW w:w="614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0711F888"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Összesen:</w:t>
            </w:r>
          </w:p>
        </w:tc>
        <w:tc>
          <w:tcPr>
            <w:tcW w:w="2360" w:type="dxa"/>
            <w:tcBorders>
              <w:top w:val="nil"/>
              <w:left w:val="nil"/>
              <w:bottom w:val="single" w:sz="4" w:space="0" w:color="auto"/>
              <w:right w:val="single" w:sz="4" w:space="0" w:color="auto"/>
            </w:tcBorders>
            <w:shd w:val="clear" w:color="000000" w:fill="C6E0B4"/>
            <w:vAlign w:val="center"/>
            <w:hideMark/>
          </w:tcPr>
          <w:p w14:paraId="57782C35" w14:textId="77777777" w:rsidR="0063668B" w:rsidRPr="008E1DD7" w:rsidRDefault="0063668B" w:rsidP="0063668B">
            <w:pPr>
              <w:spacing w:after="0" w:line="240" w:lineRule="auto"/>
              <w:jc w:val="both"/>
              <w:rPr>
                <w:rFonts w:ascii="Times New Roman" w:eastAsia="Calibri" w:hAnsi="Times New Roman" w:cs="Times New Roman"/>
                <w:sz w:val="21"/>
                <w:szCs w:val="21"/>
              </w:rPr>
            </w:pPr>
          </w:p>
        </w:tc>
        <w:tc>
          <w:tcPr>
            <w:tcW w:w="993" w:type="dxa"/>
            <w:tcBorders>
              <w:top w:val="nil"/>
              <w:left w:val="nil"/>
              <w:bottom w:val="single" w:sz="4" w:space="0" w:color="auto"/>
              <w:right w:val="single" w:sz="4" w:space="0" w:color="auto"/>
            </w:tcBorders>
            <w:shd w:val="clear" w:color="000000" w:fill="C6E0B4"/>
            <w:noWrap/>
            <w:vAlign w:val="center"/>
            <w:hideMark/>
          </w:tcPr>
          <w:p w14:paraId="3844CCF0" w14:textId="77777777" w:rsidR="0063668B" w:rsidRPr="008E1DD7" w:rsidRDefault="0063668B" w:rsidP="0063668B">
            <w:pPr>
              <w:spacing w:after="0" w:line="240" w:lineRule="auto"/>
              <w:jc w:val="both"/>
              <w:rPr>
                <w:rFonts w:ascii="Times New Roman" w:eastAsia="Calibri" w:hAnsi="Times New Roman" w:cs="Times New Roman"/>
                <w:sz w:val="21"/>
                <w:szCs w:val="21"/>
              </w:rPr>
            </w:pPr>
            <w:r w:rsidRPr="008E1DD7">
              <w:rPr>
                <w:rFonts w:ascii="Times New Roman" w:eastAsia="Calibri" w:hAnsi="Times New Roman" w:cs="Times New Roman"/>
                <w:sz w:val="21"/>
                <w:szCs w:val="21"/>
              </w:rPr>
              <w:t>572</w:t>
            </w:r>
          </w:p>
        </w:tc>
      </w:tr>
    </w:tbl>
    <w:p w14:paraId="65184EE2" w14:textId="77777777" w:rsidR="0063668B" w:rsidRPr="0063668B" w:rsidRDefault="0063668B" w:rsidP="0063668B">
      <w:pPr>
        <w:spacing w:after="0" w:line="240" w:lineRule="auto"/>
        <w:jc w:val="both"/>
        <w:rPr>
          <w:rFonts w:ascii="Times New Roman" w:eastAsia="Calibri" w:hAnsi="Times New Roman" w:cs="Times New Roman"/>
          <w:b/>
          <w:sz w:val="24"/>
          <w:szCs w:val="24"/>
        </w:rPr>
      </w:pPr>
      <w:bookmarkStart w:id="4" w:name="_Hlk127195137"/>
      <w:bookmarkStart w:id="5" w:name="_Hlk75862377"/>
      <w:r w:rsidRPr="0063668B">
        <w:rPr>
          <w:rFonts w:ascii="Times New Roman" w:eastAsia="Calibri" w:hAnsi="Times New Roman" w:cs="Times New Roman"/>
          <w:b/>
          <w:sz w:val="24"/>
          <w:szCs w:val="24"/>
        </w:rPr>
        <w:lastRenderedPageBreak/>
        <w:t>B) Hajdú-Bihar Megyei Integrált Területi Program (ITP) végrehajtása</w:t>
      </w:r>
    </w:p>
    <w:p w14:paraId="70972012" w14:textId="13F848F9"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közgyűlés a 64/2015. (V. 8.) MÖK határozatával fogadta el a „Hajdú-Bihar Megye Integrált Területi Programja 2014-2020” című dokumentumot (megyei ITP), melyet az </w:t>
      </w:r>
      <w:r w:rsidR="00033DEF">
        <w:rPr>
          <w:rFonts w:ascii="Times New Roman" w:eastAsia="Calibri" w:hAnsi="Times New Roman" w:cs="Times New Roman"/>
          <w:sz w:val="24"/>
          <w:szCs w:val="24"/>
        </w:rPr>
        <w:br/>
      </w:r>
      <w:r w:rsidRPr="0063668B">
        <w:rPr>
          <w:rFonts w:ascii="Times New Roman" w:eastAsia="Calibri" w:hAnsi="Times New Roman" w:cs="Times New Roman"/>
          <w:sz w:val="24"/>
          <w:szCs w:val="24"/>
        </w:rPr>
        <w:t xml:space="preserve">1562/2015. (VIII. 12.) Korm. határozatával a Kormány változatlan tartalommal hagyott jóvá. A területfejlesztésről és a területrendezésről szóló 1996. évi XXI. törvény (Tftv.) 11. § (1) bekezdés b) pont ba) alpontja szerint a megyei önkormányzat nyomon követi és értékeli a megyei területfejlesztési koncepció és a megyei területfejlesztési programok végrehajtását. A 2014-2020 programozási időszakban az egyes európai uniós alapokból származó támogatások felhasználásának rendjéről szóló 272/2014. (XI. 5.) Korm. rendelet 19. § f) pontja alapján a területi szereplő végrehajtja az ITP-t, amelynek keretében a kedvezményezettektől és az Irányító Hatóságtól a támogatott projektekről adatszolgáltatást kérhet, részt vehet a projektfejlesztésben és a kedvezményezett kérelmére a projektmenedzsment tevékenységek ellátásában. </w:t>
      </w:r>
    </w:p>
    <w:p w14:paraId="70B648EC"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Terület- és Településfejlesztési Operatív Program (továbbiakban: TOP) vármegyei szintű végrehajtásáról, a vármegyei eredményekről – az Irányító Hatóság adatszolgáltatása alapján – a közgyűlés legutóbb a 2022. novemberi ülésén kapott tájékoztatást, mely a 114/2022. (XI. 18.) MÖK határozattal elfogadásra került.</w:t>
      </w:r>
    </w:p>
    <w:p w14:paraId="1C1885A4" w14:textId="77777777" w:rsidR="0063668B" w:rsidRPr="0063668B" w:rsidRDefault="0063668B" w:rsidP="0063668B">
      <w:pPr>
        <w:spacing w:after="0" w:line="240" w:lineRule="auto"/>
        <w:jc w:val="both"/>
        <w:rPr>
          <w:rFonts w:ascii="Times New Roman" w:eastAsia="Calibri" w:hAnsi="Times New Roman" w:cs="Times New Roman"/>
          <w:i/>
          <w:iCs/>
          <w:sz w:val="24"/>
          <w:szCs w:val="24"/>
        </w:rPr>
      </w:pPr>
    </w:p>
    <w:p w14:paraId="73CB9A73" w14:textId="77777777" w:rsidR="0063668B" w:rsidRPr="0063668B" w:rsidRDefault="0063668B" w:rsidP="0063668B">
      <w:p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C.) Tisza-tó Térségi Fejlesztési Tanács munkájában való részvétel</w:t>
      </w:r>
    </w:p>
    <w:p w14:paraId="64F11E9E" w14:textId="74A5B299"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Tisza-tó Térségi Fejlesztési Tanács ülése 2022. március 23. napján került megrendezésre Tiszafüreden, amelyen a vármegyei önkormányzat alelnöki szinten képviseltette magát. A tanács következő ülése 2022. május 17. került megrendezésre Szolnokon. A találkozókon a Tisza-tó térsége fejlesztési pilot programjáról történt egyeztetés, valamint az elmúlt időszak jelentősebb eseményeit, a Tisza-tó térségének 2022. évi tevékenységeit, költségvetését és az előtt</w:t>
      </w:r>
      <w:r w:rsidR="0021586E">
        <w:rPr>
          <w:rFonts w:ascii="Times New Roman" w:eastAsia="Calibri" w:hAnsi="Times New Roman" w:cs="Times New Roman"/>
          <w:sz w:val="24"/>
          <w:szCs w:val="24"/>
        </w:rPr>
        <w:t>e</w:t>
      </w:r>
      <w:r w:rsidRPr="0063668B">
        <w:rPr>
          <w:rFonts w:ascii="Times New Roman" w:eastAsia="Calibri" w:hAnsi="Times New Roman" w:cs="Times New Roman"/>
          <w:sz w:val="24"/>
          <w:szCs w:val="24"/>
        </w:rPr>
        <w:t xml:space="preserve"> álló kihívásokat, fejlesztéseket vették számba. </w:t>
      </w:r>
    </w:p>
    <w:p w14:paraId="11114E78" w14:textId="77777777" w:rsidR="00841B4F" w:rsidRPr="0063668B" w:rsidRDefault="00841B4F" w:rsidP="0063668B">
      <w:pPr>
        <w:spacing w:after="0" w:line="240" w:lineRule="auto"/>
        <w:jc w:val="both"/>
        <w:rPr>
          <w:rFonts w:ascii="Times New Roman" w:eastAsia="Calibri" w:hAnsi="Times New Roman" w:cs="Times New Roman"/>
          <w:sz w:val="24"/>
          <w:szCs w:val="24"/>
        </w:rPr>
      </w:pPr>
    </w:p>
    <w:p w14:paraId="0D0BEA1B" w14:textId="77777777" w:rsidR="0063668B" w:rsidRPr="0063668B" w:rsidRDefault="0063668B" w:rsidP="0063668B">
      <w:p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D.) A 2021-2027-es európai uniós fejlesztési ciklushoz kapcsolódó területfejlesztési feladatok</w:t>
      </w:r>
    </w:p>
    <w:p w14:paraId="1D20D3B8" w14:textId="13C19BC2"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törvényi előírásokra figyelemmel a vármegyei önkormányzatok a 2021-2027-es fejlesztési ciklus előkészítéseként, a fejlesztési irányok meghatározása céljából kidolgozták és elfogadták területfejlesztési koncepcióikat és programjaikat, mely területi tervekre alapozottan dolgozták ki a Terület- és Településfejlesztési Operatív Program Plusz vármegyei szintű végrehajtását megalapozó dokumentumot, az ún. Integrált Területi Programot is. A 2020-as évben megkezdett</w:t>
      </w:r>
      <w:r w:rsidR="0021586E">
        <w:rPr>
          <w:rFonts w:ascii="Times New Roman" w:eastAsia="Calibri" w:hAnsi="Times New Roman" w:cs="Times New Roman"/>
          <w:sz w:val="24"/>
          <w:szCs w:val="24"/>
        </w:rPr>
        <w:t>,</w:t>
      </w:r>
      <w:r w:rsidRPr="0063668B">
        <w:rPr>
          <w:rFonts w:ascii="Times New Roman" w:eastAsia="Calibri" w:hAnsi="Times New Roman" w:cs="Times New Roman"/>
          <w:sz w:val="24"/>
          <w:szCs w:val="24"/>
        </w:rPr>
        <w:t xml:space="preserve"> a 2021-2027-es uniós fejlesztési ciklushoz kapcsolódó területfejlesztési tevékenységek ellátása 2022-es évben is folytatódott. </w:t>
      </w:r>
    </w:p>
    <w:p w14:paraId="0F66FF61" w14:textId="566774D1"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közgyűlés 2021. július 9-ei ülésén a „Hajdú-Bihar megye Integrált Területi Programja 2021-2027.” című dokumentum a 2/2021. (VII. 9.) MÖK határozattal elfogadásra került. A dokumentum az országos tervezés aktuális állása alapján, ún. előzetes ITP-ként készült el. </w:t>
      </w:r>
    </w:p>
    <w:p w14:paraId="7D5FF54A"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2021. december és 2022. február közötti időszakban a Pénzügyminisztérium részéről érkezett, a Partnerségi Megállapodás tárgyalásai alapján történt jelzéseknek és elvárásoknak megfelelően 2022. első félévében elkészítésre került az ITP 1. számú módosítása az alábbiak szerint: </w:t>
      </w:r>
    </w:p>
    <w:p w14:paraId="65521BE8" w14:textId="77777777" w:rsidR="0063668B" w:rsidRPr="0063668B" w:rsidRDefault="0063668B" w:rsidP="0063668B">
      <w:pPr>
        <w:numPr>
          <w:ilvl w:val="0"/>
          <w:numId w:val="25"/>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TOP_Plusz vármegyei forráskeret 116,139 Mrd Ft-ról 127,322 Mrd Ft-ra emelkedett abból adódóan, hogy a TOP_Plusz országos keretösszege - az előzetes ITP-khez kiadott indikatív főösszeghez képest,-  136 Mrd Ft-tal növekedett; </w:t>
      </w:r>
    </w:p>
    <w:p w14:paraId="1A056F39" w14:textId="77777777" w:rsidR="0063668B" w:rsidRPr="0063668B" w:rsidRDefault="0063668B" w:rsidP="0063668B">
      <w:pPr>
        <w:numPr>
          <w:ilvl w:val="0"/>
          <w:numId w:val="25"/>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változott a TOP_Plusz ERFA és ESZA forráskeret közötti megoszlás, amely alapján a megemelkedett ERFA összeget kötelezően köznevelési intézmények, az alap- és középfokú oktatási intézmények fejlesztésére szükséges felhasználni;</w:t>
      </w:r>
    </w:p>
    <w:p w14:paraId="5D888C50" w14:textId="77777777" w:rsidR="0063668B" w:rsidRPr="0063668B" w:rsidRDefault="0063668B" w:rsidP="0063668B">
      <w:pPr>
        <w:numPr>
          <w:ilvl w:val="0"/>
          <w:numId w:val="25"/>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vármegyei keret 80%-a a tankerületek által kerül felhasználásra, valamint a számukra allokált összeg a „Kiemelt kedvezményezett” forrás-felhasználási mód keretében vehető igénybe. Továbbá az EMMI szakpolitikai kérése, hogy a pedagógiai szakszolgálatok fejlesztése is ennek a felhívásnak a keretei között kerüljön betervezésre;</w:t>
      </w:r>
    </w:p>
    <w:p w14:paraId="5A7BB227" w14:textId="77777777" w:rsidR="0063668B" w:rsidRPr="0063668B" w:rsidRDefault="0063668B" w:rsidP="0063668B">
      <w:pPr>
        <w:numPr>
          <w:ilvl w:val="0"/>
          <w:numId w:val="25"/>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valamint a TOP_Plusz 2. prioritás keretösszege is emelkedett országosan szinten 50 Mrd Ft-tal - célzottan gyógyfürdők, fürdők energetikai korszerűsítése érdekében. </w:t>
      </w:r>
    </w:p>
    <w:p w14:paraId="566E5AE2"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lastRenderedPageBreak/>
        <w:t xml:space="preserve">A fenti elvárásoknak való megfelelésen túl a települési önkormányzatok részéről a 2022. első negyedévében megjelent felhívásokra benyújtott pályázatok igényelt támogatási összege, és / vagy a forrásfelhasználási módok közötti megoszlása nem állt összhangban az előzetes ITP-ben foglaltakkal, ezért 2022-ben a dokumentum ezen irányú módosítását kezdeményezte Hajdú-Bihar Vármegye Önkormányzata. Mivel célunk az volt, hogy minél nagyobb számú támogatási kérelem kapjon kedvező támogatási döntést, ezért 2022. márc. hónapban kéréssel fordult Hajdú-Bihar Vármegye Önkormányzata az Irányító Hatóság felé, hogy az előzetes ITP 1., 2. és 3. prioritáson belüli összegek átcsoportosítását engedélyezni szíveskedjenek. </w:t>
      </w:r>
    </w:p>
    <w:p w14:paraId="62A16C56" w14:textId="6485C120"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w:t>
      </w:r>
      <w:r w:rsidR="0021586E">
        <w:rPr>
          <w:rFonts w:ascii="Times New Roman" w:eastAsia="Calibri" w:hAnsi="Times New Roman" w:cs="Times New Roman"/>
          <w:sz w:val="24"/>
          <w:szCs w:val="24"/>
        </w:rPr>
        <w:t>z ITP</w:t>
      </w:r>
      <w:r w:rsidRPr="0063668B">
        <w:rPr>
          <w:rFonts w:ascii="Times New Roman" w:eastAsia="Calibri" w:hAnsi="Times New Roman" w:cs="Times New Roman"/>
          <w:sz w:val="24"/>
          <w:szCs w:val="24"/>
        </w:rPr>
        <w:t xml:space="preserve"> 2021-2027 dokumentum 1. számú módosítását 2022.05.27. napján a 63/2022. (V. 27.) MÖK határozattal fogadta el a közgyűlés. </w:t>
      </w:r>
    </w:p>
    <w:p w14:paraId="65C61015"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TOP Plusz Operatív Programot az Európai Bizottság 2022. december 22. napján fogadta el; az ITP végleges változatának elkészítése két ütemben valósul meg várhatóan 2023. I. és II-III. negyedévében az Irányító hatóság elvárásainak megfelelően.</w:t>
      </w:r>
    </w:p>
    <w:p w14:paraId="65459BCB"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2022-es évben TOP_Plusz Operatív Program 10 felhívása jelent meg és 58 788 664 631 Ft értékben került sor pozitív támogatói döntések meghozatalára. Az egyes felhívásokhoz kapcsolódó benyújtási szakaszok dátumai és a földrajzi célterületenkénti támogatási összeg több alkalommal módosításra került 2022. második félévében. Mind a forráskeretek, mind a TOP Pluszban támogatandó tevékenységek kapcsán folyamatosan konzultáltunk mind az Irányító Hatósággal, mind a Miniszterelnökséggel; több alkalommal személyes és online egyeztetésekre is sor került. Az egyeztetési folyamat során a többi vármegyei önkormányzattal közösen léptünk fel érdekeink hatékonyabb érvényesítése érdekében.  </w:t>
      </w:r>
    </w:p>
    <w:p w14:paraId="3A76AF43" w14:textId="77777777" w:rsidR="0063668B" w:rsidRPr="0063668B" w:rsidRDefault="0063668B" w:rsidP="0063668B">
      <w:pPr>
        <w:spacing w:after="0" w:line="240" w:lineRule="auto"/>
        <w:jc w:val="both"/>
        <w:rPr>
          <w:rFonts w:ascii="Times New Roman" w:eastAsia="Calibri" w:hAnsi="Times New Roman" w:cs="Times New Roman"/>
          <w:sz w:val="24"/>
          <w:szCs w:val="24"/>
        </w:rPr>
      </w:pPr>
    </w:p>
    <w:p w14:paraId="762E621F" w14:textId="77777777" w:rsidR="0063668B" w:rsidRPr="0063668B" w:rsidRDefault="0063668B" w:rsidP="0063668B">
      <w:p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 xml:space="preserve">E.) Az Északkelet-Magyarországi Gazdaságfejlesztési Zóna </w:t>
      </w:r>
    </w:p>
    <w:p w14:paraId="6C7735B9" w14:textId="28D9F9E5"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2019-ben kialakításra került egy új típusú regionális együttműködési forma, amely országhatáron átnyúlóan földrajzilag is kapcsolódó területeket kíván együttesen fejleszteni. Magyarország Kormánya elfogadta 1073/2020. (III. 5.) Korm. határozatával a „Creative Region” – Határtalan fejlődés Északkelet-Magyarország – gazdasági együttműködésben érintett, a fejlesztéshez csatlakozó határon túli területek bevonásával megvalósuló – nemzeti, gazdasági és kulturális övezetének fejlesztési tervéről szóló programot, valamint az 1566/2020. (IX. 4.) és 1570/2020 (IX. 4.) Korm. határozatokat, melyek alapján az „Északkelet-magyarországi Gazdaságfejlesztési Zóna” Hajdú-Bihar vármegye, Heves vármegye, Jász-Nagykun-Szolnok vármegye, Borsod-Abaúj- Zemplén vármegye, Nógrád vármegye és Szabolcs-Szatmár-Bereg vármegye közigazgatási területét foglalja magában, amelyre vonatkozóan nemzeti, gazdasági, kulturális övezetre vonatkozó fejlesztési tervet készít, melyhez a határon túli területek is csatlakoznak.</w:t>
      </w:r>
    </w:p>
    <w:p w14:paraId="3454DACA"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2022-ben is folytatódott a tervezési folyamat, amelynek keretében az év októberében Debrecenben került megrendezésre az Észak-keletmagyarországi Gazdaságfejlesztési Zónára vonatkozó területfejlesztési műhelybeszélgetés. 2022. novemberében helyi önkormányzatokról kért adatszolgáltatást a Miniszterelnökség. </w:t>
      </w:r>
    </w:p>
    <w:bookmarkEnd w:id="4"/>
    <w:p w14:paraId="365A5678" w14:textId="4D5485BB" w:rsidR="005A42A3" w:rsidRDefault="005A42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2B40054" w14:textId="77777777" w:rsidR="0063668B" w:rsidRPr="0063668B" w:rsidRDefault="0063668B" w:rsidP="0063668B">
      <w:p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lastRenderedPageBreak/>
        <w:t>F.) Területrendezési feladatok</w:t>
      </w:r>
    </w:p>
    <w:bookmarkEnd w:id="5"/>
    <w:p w14:paraId="7A3E47E7" w14:textId="68288ADE"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2022. évet illetően elmondható, hogy a megyei főépítészi feladatok szerteágazóak és többrétűek voltak, függetlenül attól, hogy a pandémia </w:t>
      </w:r>
      <w:r w:rsidR="0021586E">
        <w:rPr>
          <w:rFonts w:ascii="Times New Roman" w:eastAsia="Calibri" w:hAnsi="Times New Roman" w:cs="Times New Roman"/>
          <w:sz w:val="24"/>
          <w:szCs w:val="24"/>
        </w:rPr>
        <w:t xml:space="preserve">az év elején </w:t>
      </w:r>
      <w:r w:rsidRPr="0063668B">
        <w:rPr>
          <w:rFonts w:ascii="Times New Roman" w:eastAsia="Calibri" w:hAnsi="Times New Roman" w:cs="Times New Roman"/>
          <w:sz w:val="24"/>
          <w:szCs w:val="24"/>
        </w:rPr>
        <w:t xml:space="preserve">behatárolta és korlátozta a személyes kommunikációt, a jelenlétet igénylő szakmai konferenciákat, szakmai továbbképzéseket. Ez alól kivételt képezett az év őszén Budapesten megrendezett szakmai találkozó az </w:t>
      </w:r>
      <w:bookmarkStart w:id="6" w:name="_Hlk103257624"/>
      <w:r w:rsidRPr="0063668B">
        <w:rPr>
          <w:rFonts w:ascii="Times New Roman" w:eastAsia="Calibri" w:hAnsi="Times New Roman" w:cs="Times New Roman"/>
          <w:sz w:val="24"/>
          <w:szCs w:val="24"/>
        </w:rPr>
        <w:t>Építési és Beruházási Minisztérium szervezésében, mely során az új építési kerettörvény-tervezet</w:t>
      </w:r>
      <w:bookmarkEnd w:id="6"/>
      <w:r w:rsidRPr="0063668B">
        <w:rPr>
          <w:rFonts w:ascii="Times New Roman" w:eastAsia="Calibri" w:hAnsi="Times New Roman" w:cs="Times New Roman"/>
          <w:sz w:val="24"/>
          <w:szCs w:val="24"/>
        </w:rPr>
        <w:t xml:space="preserve"> koncepciójának megvitatására került sor.</w:t>
      </w:r>
    </w:p>
    <w:p w14:paraId="42597110"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2022. év igen jelentős jogszabályi változásokat hozott, amelyek a területrendezés és a településtervezés szakterületet egyaránt érintettek. A jogszabályi környezet, az alap rendelkezések módosítását követően – úgy, mint Étv., OTÉK, …stb. – folyamatos pontosításon, kiegészítésen ment és megy keresztül. Ennek a folyamatos követése és alkalmazása többlet odafigyelést igényel egy-egy tájékoztatás, vélemény megfogalmazása esetén.</w:t>
      </w:r>
    </w:p>
    <w:p w14:paraId="7C534E4C" w14:textId="77777777" w:rsidR="0063668B" w:rsidRPr="0063668B" w:rsidRDefault="0063668B" w:rsidP="0063668B">
      <w:pPr>
        <w:spacing w:after="0" w:line="240" w:lineRule="auto"/>
        <w:jc w:val="both"/>
        <w:rPr>
          <w:rFonts w:ascii="Times New Roman" w:eastAsia="Calibri" w:hAnsi="Times New Roman" w:cs="Times New Roman"/>
          <w:sz w:val="24"/>
          <w:szCs w:val="24"/>
        </w:rPr>
      </w:pPr>
    </w:p>
    <w:p w14:paraId="22EFB17F" w14:textId="77777777" w:rsidR="0063668B" w:rsidRPr="0063668B" w:rsidRDefault="0063668B" w:rsidP="0063668B">
      <w:p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A településrendezési feladatokkal kapcsolatos szakmai vélemények kiadása 2022. évben:</w:t>
      </w:r>
    </w:p>
    <w:p w14:paraId="60792096" w14:textId="2FE98DE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Önkormányzatok településrendezési tervének módosításával, felülvizsgálatával (településszerkezeti terv, szabályozási terv, helyi építési szabályzat) kapcsolatban kiadott vélemények száma: 38 db</w:t>
      </w:r>
      <w:r w:rsidR="00806F4F">
        <w:rPr>
          <w:rFonts w:ascii="Times New Roman" w:eastAsia="Calibri" w:hAnsi="Times New Roman" w:cs="Times New Roman"/>
          <w:sz w:val="24"/>
          <w:szCs w:val="24"/>
        </w:rPr>
        <w:t>.</w:t>
      </w:r>
    </w:p>
    <w:p w14:paraId="465F9628" w14:textId="77777777" w:rsidR="0063668B" w:rsidRPr="0063668B" w:rsidRDefault="0063668B" w:rsidP="0063668B">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településrendezési tervek módosításával/felülvizsgálatával kapcsolatos ügy</w:t>
      </w:r>
      <w:r w:rsidRPr="0063668B">
        <w:rPr>
          <w:rFonts w:ascii="Times New Roman" w:eastAsia="Calibri" w:hAnsi="Times New Roman" w:cs="Times New Roman"/>
          <w:sz w:val="24"/>
          <w:szCs w:val="24"/>
        </w:rPr>
        <w:br/>
        <w:t xml:space="preserve">21 településtől érkezett: Báránd, Balmazújváros, Debrecen, Derecske, Fülöp, Hajdúböszörmény, Hajdúdorog, Hajdúhadház, Hajdúnánás, Hajdúsámson, Hajdúszoboszló, Hajdúszovát, Hortobágy, Létavértes, Nagyhegyes, Nyíradony, Polgár, Püspökladány, Téglás, Tépe, Tetétlen. </w:t>
      </w:r>
    </w:p>
    <w:p w14:paraId="0C815216" w14:textId="77777777" w:rsidR="0008448E" w:rsidRDefault="0008448E" w:rsidP="000359B7">
      <w:pPr>
        <w:spacing w:after="0" w:line="240" w:lineRule="auto"/>
        <w:jc w:val="center"/>
        <w:rPr>
          <w:rFonts w:ascii="Times New Roman" w:eastAsia="Times New Roman" w:hAnsi="Times New Roman" w:cs="Times New Roman"/>
          <w:b/>
          <w:sz w:val="24"/>
          <w:szCs w:val="24"/>
          <w:u w:val="single"/>
          <w:lang w:eastAsia="hu-HU"/>
        </w:rPr>
      </w:pPr>
    </w:p>
    <w:p w14:paraId="2FD0A1B9" w14:textId="77777777" w:rsidR="00FD1ACA" w:rsidRDefault="00FD1ACA" w:rsidP="000359B7">
      <w:pPr>
        <w:spacing w:after="0" w:line="240" w:lineRule="auto"/>
        <w:jc w:val="center"/>
        <w:rPr>
          <w:rFonts w:ascii="Times New Roman" w:eastAsia="Times New Roman" w:hAnsi="Times New Roman" w:cs="Times New Roman"/>
          <w:b/>
          <w:sz w:val="24"/>
          <w:szCs w:val="24"/>
          <w:u w:val="single"/>
          <w:lang w:eastAsia="hu-HU"/>
        </w:rPr>
      </w:pPr>
    </w:p>
    <w:p w14:paraId="47964AB6" w14:textId="7DE0B019" w:rsidR="00CA495B" w:rsidRPr="008C04D0" w:rsidRDefault="00CA495B" w:rsidP="000359B7">
      <w:pPr>
        <w:spacing w:after="0" w:line="240" w:lineRule="auto"/>
        <w:jc w:val="center"/>
        <w:rPr>
          <w:rFonts w:ascii="Times New Roman" w:eastAsia="Times New Roman" w:hAnsi="Times New Roman" w:cs="Times New Roman"/>
          <w:b/>
          <w:sz w:val="24"/>
          <w:szCs w:val="24"/>
          <w:u w:val="single"/>
          <w:lang w:eastAsia="hu-HU"/>
        </w:rPr>
      </w:pPr>
      <w:r w:rsidRPr="008C04D0">
        <w:rPr>
          <w:rFonts w:ascii="Times New Roman" w:eastAsia="Times New Roman" w:hAnsi="Times New Roman" w:cs="Times New Roman"/>
          <w:b/>
          <w:sz w:val="24"/>
          <w:szCs w:val="24"/>
          <w:u w:val="single"/>
          <w:lang w:eastAsia="hu-HU"/>
        </w:rPr>
        <w:t>Fejlesztési, Tervezési és Stratégiai Osztály</w:t>
      </w:r>
    </w:p>
    <w:p w14:paraId="07528459" w14:textId="04590E99" w:rsidR="00D64EF7" w:rsidRDefault="00D64EF7" w:rsidP="00653DE7">
      <w:pPr>
        <w:spacing w:after="0" w:line="240" w:lineRule="auto"/>
        <w:jc w:val="center"/>
        <w:rPr>
          <w:rFonts w:ascii="Times New Roman" w:eastAsia="Times New Roman" w:hAnsi="Times New Roman" w:cs="Times New Roman"/>
          <w:b/>
          <w:sz w:val="24"/>
          <w:szCs w:val="24"/>
          <w:u w:val="single"/>
          <w:lang w:eastAsia="hu-HU"/>
        </w:rPr>
      </w:pPr>
      <w:r w:rsidRPr="008C04D0">
        <w:rPr>
          <w:rFonts w:ascii="Times New Roman" w:eastAsia="Times New Roman" w:hAnsi="Times New Roman" w:cs="Times New Roman"/>
          <w:b/>
          <w:sz w:val="24"/>
          <w:szCs w:val="24"/>
          <w:u w:val="single"/>
          <w:lang w:eastAsia="hu-HU"/>
        </w:rPr>
        <w:t>I/2. Nemzetközi Csoport</w:t>
      </w:r>
    </w:p>
    <w:p w14:paraId="6791AB5E" w14:textId="5A68204B" w:rsidR="0009378A" w:rsidRDefault="0009378A" w:rsidP="00653DE7">
      <w:pPr>
        <w:spacing w:after="0" w:line="240" w:lineRule="auto"/>
        <w:jc w:val="center"/>
        <w:rPr>
          <w:rFonts w:ascii="Times New Roman" w:eastAsia="Times New Roman" w:hAnsi="Times New Roman" w:cs="Times New Roman"/>
          <w:b/>
          <w:sz w:val="24"/>
          <w:szCs w:val="24"/>
          <w:u w:val="single"/>
          <w:lang w:eastAsia="hu-HU"/>
        </w:rPr>
      </w:pPr>
    </w:p>
    <w:p w14:paraId="13EE6E84" w14:textId="06411C49"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 xml:space="preserve">Hajdú-Bihar </w:t>
      </w:r>
      <w:r w:rsidR="001E6FEE">
        <w:rPr>
          <w:rFonts w:ascii="Times New Roman" w:eastAsia="Times New Roman" w:hAnsi="Times New Roman" w:cs="Times New Roman"/>
          <w:sz w:val="24"/>
          <w:szCs w:val="24"/>
          <w:lang w:eastAsia="hu-HU"/>
        </w:rPr>
        <w:t>Várm</w:t>
      </w:r>
      <w:r w:rsidRPr="00FF6291">
        <w:rPr>
          <w:rFonts w:ascii="Times New Roman" w:eastAsia="Times New Roman" w:hAnsi="Times New Roman" w:cs="Times New Roman"/>
          <w:sz w:val="24"/>
          <w:szCs w:val="24"/>
          <w:lang w:eastAsia="hu-HU"/>
        </w:rPr>
        <w:t>egye Önkormányzat</w:t>
      </w:r>
      <w:r w:rsidR="001E6FEE">
        <w:rPr>
          <w:rFonts w:ascii="Times New Roman" w:eastAsia="Times New Roman" w:hAnsi="Times New Roman" w:cs="Times New Roman"/>
          <w:sz w:val="24"/>
          <w:szCs w:val="24"/>
          <w:lang w:eastAsia="hu-HU"/>
        </w:rPr>
        <w:t>a</w:t>
      </w:r>
      <w:r w:rsidRPr="00FF6291">
        <w:rPr>
          <w:rFonts w:ascii="Times New Roman" w:eastAsia="Times New Roman" w:hAnsi="Times New Roman" w:cs="Times New Roman"/>
          <w:sz w:val="24"/>
          <w:szCs w:val="24"/>
          <w:lang w:eastAsia="hu-HU"/>
        </w:rPr>
        <w:t xml:space="preserve"> 2022-ben partnerként kettő, az Interreg Europe Program által támogatott (EUREGA, OUR WAY), kettő, az Interreg Central Europe Program által támogatott (DelFin, Healing Places), illetve egy, a COSME Program által támogatott projektet (Local Food Chains) zárt le. Megvalósítás alatt állt kettő Interreg Europe Programból társfinanszírozott (RENATUR, SinCE AFC,), egy Európai Bizottság és Parlament által gondozott (Europe Direct Hajdú-Bihar Iroda), illetve egy COSME (SOCRATES) projekt. Társult partnerként támogatta továbbá a RIS4DANU Horizon Europe projekt megvalósítását. Így összesen öt nemzetközi projekt megvalósításában működött közre. Év végén született döntés a 2021-2027-es Interreg Europe, illetve az Interreg Central Europe programok első pályázati körében, ahol összesen öt projekt megvalósításában vehet majd rész az önkormányzat partnerként 2023 és 2026 között. Az Interreg Europe-ban ezek: EXPRESS, GOCORE, SYSTOUR, WEEEWaste, az Interreg Central Europeban pedig: More than a village.</w:t>
      </w:r>
    </w:p>
    <w:p w14:paraId="3D126FB5" w14:textId="77777777" w:rsidR="00FF6291" w:rsidRPr="00FF6291" w:rsidRDefault="00FF6291" w:rsidP="00FF6291">
      <w:pPr>
        <w:spacing w:after="0" w:line="240" w:lineRule="auto"/>
        <w:jc w:val="both"/>
        <w:rPr>
          <w:rFonts w:ascii="Times New Roman" w:eastAsia="Times New Roman" w:hAnsi="Times New Roman" w:cs="Times New Roman"/>
          <w:bCs/>
          <w:sz w:val="24"/>
          <w:szCs w:val="24"/>
          <w:lang w:eastAsia="hu-HU"/>
        </w:rPr>
      </w:pPr>
      <w:r w:rsidRPr="00FF6291">
        <w:rPr>
          <w:rFonts w:ascii="Times New Roman" w:eastAsia="Times New Roman" w:hAnsi="Times New Roman" w:cs="Times New Roman"/>
          <w:sz w:val="24"/>
          <w:szCs w:val="24"/>
          <w:lang w:eastAsia="hu-HU"/>
        </w:rPr>
        <w:t>A jelentős számú pályázatban történő részvétel nagyban köszönhető egyrészt a jelenleg is</w:t>
      </w:r>
      <w:r w:rsidRPr="00FF6291">
        <w:rPr>
          <w:rFonts w:ascii="Times New Roman" w:eastAsia="Times New Roman" w:hAnsi="Times New Roman" w:cs="Times New Roman"/>
          <w:bCs/>
          <w:sz w:val="24"/>
          <w:szCs w:val="24"/>
          <w:lang w:eastAsia="hu-HU"/>
        </w:rPr>
        <w:t xml:space="preserve"> hatékonyan működő nemzetközi kapcsolatrendszernek, másrészt az Európai Területi Együttműködési Programok partnerkereső és információs rendezvényein történő megyei jelenlétnek. Ez különösen nagy súllyal bírt az elmúlt időszakban, hiszen a járványhelyzetre való tekintettel az európai rendezvények teljes mértékben átkerültek a virtuális térbe, jóval erősebb részvételi lehetőséget biztosítva a különböző tematikus rendezvényekhez. A Nemzetközi Csoport munkatársai kapacitásuk függvényében igyekeztek ezt a lehetőséget maximálisan kiaknázni.</w:t>
      </w:r>
    </w:p>
    <w:p w14:paraId="07543D9C" w14:textId="77777777" w:rsidR="00FF6291" w:rsidRPr="00FF6291" w:rsidRDefault="00FF6291" w:rsidP="00FF6291">
      <w:pPr>
        <w:spacing w:after="0" w:line="240" w:lineRule="auto"/>
        <w:jc w:val="both"/>
        <w:rPr>
          <w:rFonts w:ascii="Times New Roman" w:eastAsia="Times New Roman" w:hAnsi="Times New Roman" w:cs="Times New Roman"/>
          <w:bCs/>
          <w:sz w:val="24"/>
          <w:szCs w:val="24"/>
          <w:lang w:eastAsia="hu-HU"/>
        </w:rPr>
      </w:pPr>
    </w:p>
    <w:p w14:paraId="45CC4EC1" w14:textId="711703FA" w:rsidR="00FF6291" w:rsidRPr="00FF6291" w:rsidRDefault="00FF6291" w:rsidP="00FF6291">
      <w:pPr>
        <w:spacing w:after="0" w:line="240" w:lineRule="auto"/>
        <w:jc w:val="both"/>
        <w:rPr>
          <w:rFonts w:ascii="Times New Roman" w:eastAsia="Times New Roman" w:hAnsi="Times New Roman" w:cs="Times New Roman"/>
          <w:color w:val="000000"/>
          <w:sz w:val="24"/>
          <w:szCs w:val="24"/>
          <w:lang w:eastAsia="hu-HU"/>
        </w:rPr>
        <w:sectPr w:rsidR="00FF6291" w:rsidRPr="00FF6291" w:rsidSect="00D9352B">
          <w:footerReference w:type="default" r:id="rId10"/>
          <w:pgSz w:w="11906" w:h="16838"/>
          <w:pgMar w:top="993" w:right="1274" w:bottom="993" w:left="1276" w:header="708" w:footer="708" w:gutter="0"/>
          <w:cols w:space="708"/>
          <w:titlePg/>
          <w:docGrid w:linePitch="360"/>
        </w:sectPr>
      </w:pPr>
      <w:r w:rsidRPr="00FF6291">
        <w:rPr>
          <w:rFonts w:ascii="Times New Roman" w:eastAsia="Times New Roman" w:hAnsi="Times New Roman" w:cs="Times New Roman"/>
          <w:color w:val="000000"/>
          <w:sz w:val="24"/>
          <w:szCs w:val="24"/>
          <w:lang w:eastAsia="hu-HU"/>
        </w:rPr>
        <w:t xml:space="preserve">A </w:t>
      </w:r>
      <w:r w:rsidR="001E6FEE">
        <w:rPr>
          <w:rFonts w:ascii="Times New Roman" w:eastAsia="Times New Roman" w:hAnsi="Times New Roman" w:cs="Times New Roman"/>
          <w:color w:val="000000"/>
          <w:sz w:val="24"/>
          <w:szCs w:val="24"/>
          <w:lang w:eastAsia="hu-HU"/>
        </w:rPr>
        <w:t>k</w:t>
      </w:r>
      <w:r w:rsidRPr="00FF6291">
        <w:rPr>
          <w:rFonts w:ascii="Times New Roman" w:eastAsia="Times New Roman" w:hAnsi="Times New Roman" w:cs="Times New Roman"/>
          <w:color w:val="000000"/>
          <w:sz w:val="24"/>
          <w:szCs w:val="24"/>
          <w:lang w:eastAsia="hu-HU"/>
        </w:rPr>
        <w:t xml:space="preserve">özgyűlés elnöke tagja az Interreg V-A Románia-Magyarország Program Monitoring Bizottságának, valamint a 2021–2027-es Interreg VI-A Románia-Magyarország Program </w:t>
      </w:r>
      <w:r w:rsidR="001E6FEE">
        <w:rPr>
          <w:rFonts w:ascii="Times New Roman" w:eastAsia="Times New Roman" w:hAnsi="Times New Roman" w:cs="Times New Roman"/>
          <w:color w:val="000000"/>
          <w:sz w:val="24"/>
          <w:szCs w:val="24"/>
          <w:lang w:eastAsia="hu-HU"/>
        </w:rPr>
        <w:t>p</w:t>
      </w:r>
      <w:r w:rsidRPr="00FF6291">
        <w:rPr>
          <w:rFonts w:ascii="Times New Roman" w:eastAsia="Times New Roman" w:hAnsi="Times New Roman" w:cs="Times New Roman"/>
          <w:color w:val="000000"/>
          <w:sz w:val="24"/>
          <w:szCs w:val="24"/>
          <w:lang w:eastAsia="hu-HU"/>
        </w:rPr>
        <w:t>rogramozó</w:t>
      </w:r>
      <w:r w:rsidR="001E6FEE">
        <w:rPr>
          <w:rFonts w:ascii="Times New Roman" w:eastAsia="Times New Roman" w:hAnsi="Times New Roman" w:cs="Times New Roman"/>
          <w:color w:val="000000"/>
          <w:sz w:val="24"/>
          <w:szCs w:val="24"/>
          <w:lang w:eastAsia="hu-HU"/>
        </w:rPr>
        <w:t xml:space="preserve"> </w:t>
      </w:r>
      <w:r w:rsidRPr="00FF6291">
        <w:rPr>
          <w:rFonts w:ascii="Times New Roman" w:eastAsia="Times New Roman" w:hAnsi="Times New Roman" w:cs="Times New Roman"/>
          <w:color w:val="000000"/>
          <w:sz w:val="24"/>
          <w:szCs w:val="24"/>
          <w:lang w:eastAsia="hu-HU"/>
        </w:rPr>
        <w:t>Bizottság</w:t>
      </w:r>
      <w:r w:rsidR="001E6FEE">
        <w:rPr>
          <w:rFonts w:ascii="Times New Roman" w:eastAsia="Times New Roman" w:hAnsi="Times New Roman" w:cs="Times New Roman"/>
          <w:color w:val="000000"/>
          <w:sz w:val="24"/>
          <w:szCs w:val="24"/>
          <w:lang w:eastAsia="hu-HU"/>
        </w:rPr>
        <w:t xml:space="preserve"> </w:t>
      </w:r>
      <w:r w:rsidRPr="00FF6291">
        <w:rPr>
          <w:rFonts w:ascii="Times New Roman" w:eastAsia="Times New Roman" w:hAnsi="Times New Roman" w:cs="Times New Roman"/>
          <w:color w:val="000000"/>
          <w:sz w:val="24"/>
          <w:szCs w:val="24"/>
          <w:lang w:eastAsia="hu-HU"/>
        </w:rPr>
        <w:t>munkájában és aktív közreműködéssel segít.</w:t>
      </w:r>
      <w:r w:rsidR="001E6FEE">
        <w:rPr>
          <w:rFonts w:ascii="Times New Roman" w:eastAsia="Times New Roman" w:hAnsi="Times New Roman" w:cs="Times New Roman"/>
          <w:color w:val="000000"/>
          <w:sz w:val="24"/>
          <w:szCs w:val="24"/>
          <w:lang w:eastAsia="hu-HU"/>
        </w:rPr>
        <w:t xml:space="preserve"> </w:t>
      </w:r>
    </w:p>
    <w:p w14:paraId="49F62E16" w14:textId="77777777" w:rsidR="00FF6291" w:rsidRPr="00FF6291" w:rsidRDefault="00FF6291" w:rsidP="00FF6291">
      <w:pPr>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rPr>
      </w:pPr>
      <w:r w:rsidRPr="00FF6291">
        <w:rPr>
          <w:rFonts w:ascii="Times New Roman" w:eastAsia="Times New Roman" w:hAnsi="Times New Roman" w:cs="Times New Roman"/>
          <w:b/>
          <w:smallCaps/>
          <w:color w:val="000000"/>
          <w:sz w:val="24"/>
          <w:szCs w:val="24"/>
          <w:u w:val="single"/>
        </w:rPr>
        <w:lastRenderedPageBreak/>
        <w:t>2022-ben lezárt projektek</w:t>
      </w:r>
    </w:p>
    <w:tbl>
      <w:tblPr>
        <w:tblStyle w:val="Rcsostblzat6"/>
        <w:tblW w:w="14179" w:type="dxa"/>
        <w:tblLook w:val="04A0" w:firstRow="1" w:lastRow="0" w:firstColumn="1" w:lastColumn="0" w:noHBand="0" w:noVBand="1"/>
      </w:tblPr>
      <w:tblGrid>
        <w:gridCol w:w="1656"/>
        <w:gridCol w:w="3685"/>
        <w:gridCol w:w="1361"/>
        <w:gridCol w:w="3317"/>
        <w:gridCol w:w="1633"/>
        <w:gridCol w:w="2518"/>
        <w:gridCol w:w="9"/>
      </w:tblGrid>
      <w:tr w:rsidR="00FF6291" w:rsidRPr="00FF6291" w14:paraId="7252028F" w14:textId="77777777" w:rsidTr="00543035">
        <w:tc>
          <w:tcPr>
            <w:tcW w:w="1656" w:type="dxa"/>
          </w:tcPr>
          <w:p w14:paraId="784FBCFD" w14:textId="77777777" w:rsidR="00FF6291" w:rsidRPr="00FF6291" w:rsidRDefault="00FF6291" w:rsidP="00FF6291">
            <w:pPr>
              <w:jc w:val="center"/>
              <w:rPr>
                <w:b/>
                <w:color w:val="000000"/>
                <w:sz w:val="22"/>
                <w:szCs w:val="22"/>
              </w:rPr>
            </w:pPr>
            <w:r w:rsidRPr="00FF6291">
              <w:rPr>
                <w:b/>
                <w:color w:val="000000"/>
                <w:sz w:val="22"/>
                <w:szCs w:val="22"/>
              </w:rPr>
              <w:t>Projekt rövidítés</w:t>
            </w:r>
          </w:p>
        </w:tc>
        <w:tc>
          <w:tcPr>
            <w:tcW w:w="3685" w:type="dxa"/>
          </w:tcPr>
          <w:p w14:paraId="26123870" w14:textId="77777777" w:rsidR="00FF6291" w:rsidRPr="00FF6291" w:rsidRDefault="00FF6291" w:rsidP="00FF6291">
            <w:pPr>
              <w:jc w:val="center"/>
              <w:rPr>
                <w:b/>
                <w:color w:val="000000"/>
                <w:sz w:val="22"/>
                <w:szCs w:val="22"/>
              </w:rPr>
            </w:pPr>
            <w:r w:rsidRPr="00FF6291">
              <w:rPr>
                <w:b/>
                <w:color w:val="000000"/>
                <w:sz w:val="22"/>
                <w:szCs w:val="22"/>
              </w:rPr>
              <w:t>Cím</w:t>
            </w:r>
          </w:p>
        </w:tc>
        <w:tc>
          <w:tcPr>
            <w:tcW w:w="1361" w:type="dxa"/>
          </w:tcPr>
          <w:p w14:paraId="240BE45A" w14:textId="77777777" w:rsidR="00FF6291" w:rsidRPr="00FF6291" w:rsidRDefault="00FF6291" w:rsidP="00FF6291">
            <w:pPr>
              <w:jc w:val="center"/>
              <w:rPr>
                <w:b/>
                <w:color w:val="000000"/>
                <w:sz w:val="22"/>
                <w:szCs w:val="22"/>
              </w:rPr>
            </w:pPr>
            <w:r w:rsidRPr="00FF6291">
              <w:rPr>
                <w:b/>
                <w:color w:val="000000"/>
                <w:sz w:val="22"/>
                <w:szCs w:val="22"/>
              </w:rPr>
              <w:t>Időtartam</w:t>
            </w:r>
          </w:p>
        </w:tc>
        <w:tc>
          <w:tcPr>
            <w:tcW w:w="3317" w:type="dxa"/>
          </w:tcPr>
          <w:p w14:paraId="774404FE" w14:textId="77777777" w:rsidR="00FF6291" w:rsidRPr="00FF6291" w:rsidRDefault="00FF6291" w:rsidP="00FF6291">
            <w:pPr>
              <w:jc w:val="center"/>
              <w:rPr>
                <w:b/>
                <w:color w:val="000000"/>
                <w:sz w:val="22"/>
                <w:szCs w:val="22"/>
              </w:rPr>
            </w:pPr>
            <w:r w:rsidRPr="00FF6291">
              <w:rPr>
                <w:b/>
                <w:color w:val="000000"/>
                <w:sz w:val="22"/>
                <w:szCs w:val="22"/>
              </w:rPr>
              <w:t>Téma</w:t>
            </w:r>
          </w:p>
        </w:tc>
        <w:tc>
          <w:tcPr>
            <w:tcW w:w="1633" w:type="dxa"/>
          </w:tcPr>
          <w:p w14:paraId="07807C3D" w14:textId="77777777" w:rsidR="00FF6291" w:rsidRPr="00FF6291" w:rsidRDefault="00FF6291" w:rsidP="00FF6291">
            <w:pPr>
              <w:jc w:val="center"/>
              <w:rPr>
                <w:b/>
                <w:color w:val="000000"/>
                <w:sz w:val="22"/>
                <w:szCs w:val="22"/>
              </w:rPr>
            </w:pPr>
            <w:r w:rsidRPr="00FF6291">
              <w:rPr>
                <w:b/>
                <w:color w:val="000000"/>
                <w:sz w:val="22"/>
                <w:szCs w:val="22"/>
              </w:rPr>
              <w:t>Nemzetközi partnerség</w:t>
            </w:r>
          </w:p>
        </w:tc>
        <w:tc>
          <w:tcPr>
            <w:tcW w:w="2527" w:type="dxa"/>
            <w:gridSpan w:val="2"/>
          </w:tcPr>
          <w:p w14:paraId="672ADC4A" w14:textId="77777777" w:rsidR="00FF6291" w:rsidRPr="00FF6291" w:rsidRDefault="00FF6291" w:rsidP="00FF6291">
            <w:pPr>
              <w:jc w:val="center"/>
              <w:rPr>
                <w:b/>
                <w:color w:val="000000"/>
                <w:sz w:val="22"/>
                <w:szCs w:val="22"/>
              </w:rPr>
            </w:pPr>
            <w:r w:rsidRPr="00FF6291">
              <w:rPr>
                <w:b/>
                <w:color w:val="000000"/>
                <w:sz w:val="22"/>
                <w:szCs w:val="22"/>
              </w:rPr>
              <w:t>Költségvetés</w:t>
            </w:r>
          </w:p>
        </w:tc>
      </w:tr>
      <w:tr w:rsidR="00FF6291" w:rsidRPr="00FF6291" w14:paraId="2E39E79E" w14:textId="77777777" w:rsidTr="00543035">
        <w:trPr>
          <w:gridAfter w:val="1"/>
          <w:wAfter w:w="9" w:type="dxa"/>
        </w:trPr>
        <w:tc>
          <w:tcPr>
            <w:tcW w:w="1656" w:type="dxa"/>
          </w:tcPr>
          <w:p w14:paraId="4F391592" w14:textId="77777777" w:rsidR="00FF6291" w:rsidRPr="00FF6291" w:rsidRDefault="00FF6291" w:rsidP="00FF6291">
            <w:pPr>
              <w:autoSpaceDE w:val="0"/>
              <w:autoSpaceDN w:val="0"/>
              <w:adjustRightInd w:val="0"/>
              <w:jc w:val="both"/>
              <w:rPr>
                <w:b/>
                <w:color w:val="000000"/>
                <w:sz w:val="22"/>
                <w:szCs w:val="22"/>
              </w:rPr>
            </w:pPr>
            <w:r w:rsidRPr="00FF6291">
              <w:rPr>
                <w:b/>
                <w:color w:val="000000"/>
                <w:sz w:val="22"/>
                <w:szCs w:val="22"/>
              </w:rPr>
              <w:t>EUREGA</w:t>
            </w:r>
          </w:p>
        </w:tc>
        <w:tc>
          <w:tcPr>
            <w:tcW w:w="3685" w:type="dxa"/>
          </w:tcPr>
          <w:p w14:paraId="5BFD51FC" w14:textId="77777777" w:rsidR="00FF6291" w:rsidRPr="00FF6291" w:rsidRDefault="00FF6291" w:rsidP="00FF6291">
            <w:pPr>
              <w:jc w:val="both"/>
              <w:rPr>
                <w:sz w:val="22"/>
                <w:szCs w:val="22"/>
              </w:rPr>
            </w:pPr>
            <w:r w:rsidRPr="00FF6291">
              <w:rPr>
                <w:sz w:val="22"/>
                <w:szCs w:val="22"/>
              </w:rPr>
              <w:t>Európai gasztronómiai régiók az alkalmazkodóképesség és a gazdasági növekedés erősítéséért</w:t>
            </w:r>
          </w:p>
        </w:tc>
        <w:tc>
          <w:tcPr>
            <w:tcW w:w="1361" w:type="dxa"/>
          </w:tcPr>
          <w:p w14:paraId="203F297C" w14:textId="77777777" w:rsidR="00FF6291" w:rsidRPr="00FF6291" w:rsidRDefault="00FF6291" w:rsidP="00FF6291">
            <w:pPr>
              <w:ind w:left="-91" w:right="-44"/>
              <w:rPr>
                <w:color w:val="000000"/>
                <w:sz w:val="22"/>
                <w:szCs w:val="22"/>
              </w:rPr>
            </w:pPr>
            <w:r w:rsidRPr="00FF6291">
              <w:rPr>
                <w:color w:val="000000"/>
                <w:sz w:val="22"/>
                <w:szCs w:val="22"/>
              </w:rPr>
              <w:t>2018. 06. 1- 2022. 05. 31.</w:t>
            </w:r>
          </w:p>
          <w:p w14:paraId="322733F8" w14:textId="77777777" w:rsidR="00FF6291" w:rsidRPr="00FF6291" w:rsidRDefault="00FF6291" w:rsidP="00FF6291">
            <w:pPr>
              <w:ind w:left="-91" w:right="-44"/>
              <w:rPr>
                <w:color w:val="000000"/>
                <w:sz w:val="22"/>
                <w:szCs w:val="22"/>
              </w:rPr>
            </w:pPr>
          </w:p>
        </w:tc>
        <w:tc>
          <w:tcPr>
            <w:tcW w:w="3317" w:type="dxa"/>
          </w:tcPr>
          <w:p w14:paraId="2501743B" w14:textId="77777777" w:rsidR="00FF6291" w:rsidRPr="00FF6291" w:rsidRDefault="00FF6291" w:rsidP="00FF6291">
            <w:pPr>
              <w:jc w:val="both"/>
              <w:rPr>
                <w:sz w:val="22"/>
                <w:szCs w:val="22"/>
              </w:rPr>
            </w:pPr>
            <w:r w:rsidRPr="00FF6291">
              <w:rPr>
                <w:sz w:val="22"/>
                <w:szCs w:val="22"/>
              </w:rPr>
              <w:t>A kkv-k versenyképességének javítását célzó intézkedések javítása</w:t>
            </w:r>
          </w:p>
        </w:tc>
        <w:tc>
          <w:tcPr>
            <w:tcW w:w="1633" w:type="dxa"/>
          </w:tcPr>
          <w:p w14:paraId="43D4CBAF"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7 ország (NL, FI, ES, IE, EL, RO, HU)</w:t>
            </w:r>
          </w:p>
          <w:p w14:paraId="5596C0A7"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9 intézménye</w:t>
            </w:r>
          </w:p>
        </w:tc>
        <w:tc>
          <w:tcPr>
            <w:tcW w:w="2518" w:type="dxa"/>
          </w:tcPr>
          <w:p w14:paraId="1369BCD5" w14:textId="77777777" w:rsidR="00FF6291" w:rsidRPr="00FF6291" w:rsidRDefault="00FF6291" w:rsidP="00FF6291">
            <w:pPr>
              <w:ind w:left="-29" w:right="-108"/>
              <w:rPr>
                <w:color w:val="000000"/>
                <w:sz w:val="22"/>
                <w:szCs w:val="22"/>
              </w:rPr>
            </w:pPr>
            <w:r w:rsidRPr="00FF6291">
              <w:rPr>
                <w:color w:val="000000"/>
                <w:sz w:val="22"/>
                <w:szCs w:val="22"/>
              </w:rPr>
              <w:t>teljes: 1.715.827 EUR</w:t>
            </w:r>
          </w:p>
          <w:p w14:paraId="5A7DFC03" w14:textId="77777777" w:rsidR="00FF6291" w:rsidRPr="00FF6291" w:rsidRDefault="00FF6291" w:rsidP="00FF6291">
            <w:pPr>
              <w:ind w:left="-29" w:right="-108"/>
              <w:rPr>
                <w:color w:val="000000"/>
                <w:sz w:val="22"/>
                <w:szCs w:val="22"/>
              </w:rPr>
            </w:pPr>
            <w:r w:rsidRPr="00FF6291">
              <w:rPr>
                <w:color w:val="000000"/>
                <w:sz w:val="22"/>
                <w:szCs w:val="22"/>
              </w:rPr>
              <w:t>saját</w:t>
            </w:r>
            <w:r w:rsidRPr="00FF6291">
              <w:rPr>
                <w:sz w:val="22"/>
                <w:szCs w:val="22"/>
              </w:rPr>
              <w:t xml:space="preserve">: </w:t>
            </w:r>
            <w:r w:rsidRPr="00FF6291">
              <w:rPr>
                <w:color w:val="000000"/>
                <w:sz w:val="22"/>
                <w:szCs w:val="22"/>
              </w:rPr>
              <w:t xml:space="preserve">173.016 </w:t>
            </w:r>
            <w:r w:rsidRPr="00FF6291">
              <w:rPr>
                <w:sz w:val="22"/>
                <w:szCs w:val="22"/>
              </w:rPr>
              <w:t>EUR</w:t>
            </w:r>
          </w:p>
        </w:tc>
      </w:tr>
      <w:tr w:rsidR="00FF6291" w:rsidRPr="00FF6291" w14:paraId="78F700A7" w14:textId="77777777" w:rsidTr="00543035">
        <w:trPr>
          <w:gridAfter w:val="1"/>
          <w:wAfter w:w="9" w:type="dxa"/>
        </w:trPr>
        <w:tc>
          <w:tcPr>
            <w:tcW w:w="1656" w:type="dxa"/>
          </w:tcPr>
          <w:p w14:paraId="7E775AC8" w14:textId="77777777" w:rsidR="00FF6291" w:rsidRPr="00FF6291" w:rsidRDefault="00FF6291" w:rsidP="00FF6291">
            <w:pPr>
              <w:autoSpaceDE w:val="0"/>
              <w:autoSpaceDN w:val="0"/>
              <w:adjustRightInd w:val="0"/>
              <w:jc w:val="both"/>
              <w:rPr>
                <w:b/>
                <w:color w:val="000000"/>
                <w:sz w:val="22"/>
                <w:szCs w:val="22"/>
              </w:rPr>
            </w:pPr>
            <w:r w:rsidRPr="00FF6291">
              <w:rPr>
                <w:b/>
                <w:color w:val="000000"/>
                <w:sz w:val="22"/>
                <w:szCs w:val="22"/>
              </w:rPr>
              <w:t>HealingPlaces</w:t>
            </w:r>
          </w:p>
        </w:tc>
        <w:tc>
          <w:tcPr>
            <w:tcW w:w="3685" w:type="dxa"/>
          </w:tcPr>
          <w:p w14:paraId="43E2A850" w14:textId="77777777" w:rsidR="00FF6291" w:rsidRPr="00FF6291" w:rsidRDefault="00FF6291" w:rsidP="00FF6291">
            <w:pPr>
              <w:jc w:val="both"/>
              <w:rPr>
                <w:sz w:val="22"/>
                <w:szCs w:val="22"/>
              </w:rPr>
            </w:pPr>
            <w:r w:rsidRPr="00FF6291">
              <w:rPr>
                <w:sz w:val="22"/>
                <w:szCs w:val="22"/>
              </w:rPr>
              <w:t>Környezetgazdálkodási kapacitások erősítése a közép-európai gyógyfürdő városok és régiók természeti örökségének helyi és regionális fejlesztésben történő fenntartható hasznosítása érdekében</w:t>
            </w:r>
          </w:p>
        </w:tc>
        <w:tc>
          <w:tcPr>
            <w:tcW w:w="1361" w:type="dxa"/>
          </w:tcPr>
          <w:p w14:paraId="695FD010" w14:textId="77777777" w:rsidR="00FF6291" w:rsidRPr="00FF6291" w:rsidRDefault="00FF6291" w:rsidP="00FF6291">
            <w:pPr>
              <w:ind w:left="-91" w:right="-44"/>
              <w:rPr>
                <w:color w:val="000000"/>
                <w:sz w:val="22"/>
                <w:szCs w:val="22"/>
              </w:rPr>
            </w:pPr>
            <w:r w:rsidRPr="00FF6291">
              <w:rPr>
                <w:color w:val="000000"/>
                <w:sz w:val="22"/>
                <w:szCs w:val="22"/>
              </w:rPr>
              <w:t>2019. 04. 1-</w:t>
            </w:r>
          </w:p>
          <w:p w14:paraId="1BBDEF33" w14:textId="77777777" w:rsidR="00FF6291" w:rsidRPr="00FF6291" w:rsidRDefault="00FF6291" w:rsidP="00FF6291">
            <w:pPr>
              <w:ind w:left="-91" w:right="-44"/>
              <w:rPr>
                <w:color w:val="000000"/>
                <w:sz w:val="22"/>
                <w:szCs w:val="22"/>
              </w:rPr>
            </w:pPr>
            <w:r w:rsidRPr="00FF6291">
              <w:rPr>
                <w:color w:val="000000"/>
                <w:sz w:val="22"/>
                <w:szCs w:val="22"/>
              </w:rPr>
              <w:t>2022. 03. 31.</w:t>
            </w:r>
          </w:p>
        </w:tc>
        <w:tc>
          <w:tcPr>
            <w:tcW w:w="3317" w:type="dxa"/>
          </w:tcPr>
          <w:p w14:paraId="608E34E4" w14:textId="77777777" w:rsidR="00FF6291" w:rsidRPr="00FF6291" w:rsidRDefault="00FF6291" w:rsidP="00FF6291">
            <w:pPr>
              <w:jc w:val="both"/>
              <w:rPr>
                <w:sz w:val="22"/>
                <w:szCs w:val="22"/>
              </w:rPr>
            </w:pPr>
            <w:r w:rsidRPr="00FF6291">
              <w:rPr>
                <w:sz w:val="22"/>
                <w:szCs w:val="22"/>
              </w:rPr>
              <w:t>A közép-európai városok és régiók élhetőbbé tétele, mind a magánélet, mind a munka szempontjából</w:t>
            </w:r>
          </w:p>
        </w:tc>
        <w:tc>
          <w:tcPr>
            <w:tcW w:w="1633" w:type="dxa"/>
          </w:tcPr>
          <w:p w14:paraId="4A9005F7"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7 ország (PL, HU, AT, HR, IT, SI, CZ)</w:t>
            </w:r>
          </w:p>
          <w:p w14:paraId="1241A73B"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10 intézménye</w:t>
            </w:r>
          </w:p>
        </w:tc>
        <w:tc>
          <w:tcPr>
            <w:tcW w:w="2518" w:type="dxa"/>
          </w:tcPr>
          <w:p w14:paraId="7BB93562" w14:textId="77777777" w:rsidR="00FF6291" w:rsidRPr="00FF6291" w:rsidRDefault="00FF6291" w:rsidP="00FF6291">
            <w:pPr>
              <w:ind w:left="-29" w:right="-108"/>
              <w:rPr>
                <w:color w:val="000000"/>
                <w:sz w:val="22"/>
                <w:szCs w:val="22"/>
              </w:rPr>
            </w:pPr>
            <w:r w:rsidRPr="00FF6291">
              <w:rPr>
                <w:sz w:val="22"/>
                <w:szCs w:val="22"/>
              </w:rPr>
              <w:t xml:space="preserve">teljes: </w:t>
            </w:r>
            <w:r w:rsidRPr="00FF6291">
              <w:rPr>
                <w:color w:val="000000"/>
                <w:sz w:val="22"/>
                <w:szCs w:val="22"/>
              </w:rPr>
              <w:t>2.135.724 EUR</w:t>
            </w:r>
          </w:p>
          <w:p w14:paraId="0B41DE3A" w14:textId="77777777" w:rsidR="00FF6291" w:rsidRPr="00FF6291" w:rsidRDefault="00FF6291" w:rsidP="00FF6291">
            <w:pPr>
              <w:ind w:left="-29" w:right="-108"/>
              <w:rPr>
                <w:color w:val="000000"/>
                <w:sz w:val="22"/>
                <w:szCs w:val="22"/>
              </w:rPr>
            </w:pPr>
            <w:r w:rsidRPr="00FF6291">
              <w:rPr>
                <w:color w:val="000000"/>
                <w:sz w:val="22"/>
                <w:szCs w:val="22"/>
              </w:rPr>
              <w:t>saját</w:t>
            </w:r>
            <w:r w:rsidRPr="00FF6291">
              <w:rPr>
                <w:sz w:val="22"/>
                <w:szCs w:val="22"/>
              </w:rPr>
              <w:t xml:space="preserve">: </w:t>
            </w:r>
            <w:r w:rsidRPr="00FF6291">
              <w:rPr>
                <w:color w:val="000000"/>
                <w:sz w:val="22"/>
                <w:szCs w:val="22"/>
              </w:rPr>
              <w:t xml:space="preserve">219.250 </w:t>
            </w:r>
            <w:r w:rsidRPr="00FF6291">
              <w:rPr>
                <w:sz w:val="22"/>
                <w:szCs w:val="22"/>
              </w:rPr>
              <w:t>EUR</w:t>
            </w:r>
          </w:p>
        </w:tc>
      </w:tr>
      <w:tr w:rsidR="00FF6291" w:rsidRPr="00FF6291" w14:paraId="2634AC59" w14:textId="77777777" w:rsidTr="00543035">
        <w:trPr>
          <w:gridAfter w:val="1"/>
          <w:wAfter w:w="9" w:type="dxa"/>
        </w:trPr>
        <w:tc>
          <w:tcPr>
            <w:tcW w:w="1656" w:type="dxa"/>
          </w:tcPr>
          <w:p w14:paraId="36E0FF9A" w14:textId="77777777" w:rsidR="00FF6291" w:rsidRPr="00FF6291" w:rsidRDefault="00FF6291" w:rsidP="00FF6291">
            <w:pPr>
              <w:autoSpaceDE w:val="0"/>
              <w:autoSpaceDN w:val="0"/>
              <w:adjustRightInd w:val="0"/>
              <w:jc w:val="both"/>
              <w:rPr>
                <w:b/>
                <w:color w:val="000000"/>
                <w:sz w:val="22"/>
                <w:szCs w:val="22"/>
                <w:u w:val="single"/>
              </w:rPr>
            </w:pPr>
            <w:r w:rsidRPr="00FF6291">
              <w:rPr>
                <w:b/>
                <w:color w:val="000000"/>
                <w:sz w:val="22"/>
                <w:szCs w:val="22"/>
                <w:u w:val="single"/>
              </w:rPr>
              <w:t>DelFin</w:t>
            </w:r>
          </w:p>
        </w:tc>
        <w:tc>
          <w:tcPr>
            <w:tcW w:w="3685" w:type="dxa"/>
          </w:tcPr>
          <w:p w14:paraId="70BA9760" w14:textId="77777777" w:rsidR="00FF6291" w:rsidRPr="00FF6291" w:rsidRDefault="00FF6291" w:rsidP="00FF6291">
            <w:pPr>
              <w:jc w:val="both"/>
              <w:rPr>
                <w:sz w:val="22"/>
                <w:szCs w:val="22"/>
              </w:rPr>
            </w:pPr>
            <w:r w:rsidRPr="00FF6291">
              <w:rPr>
                <w:sz w:val="22"/>
                <w:szCs w:val="22"/>
              </w:rPr>
              <w:t>Pénzügyi ökoszisztéma fejlesztése a vidéki térségek társadalmi/szociális vállalkozásainak támogatása érdekében</w:t>
            </w:r>
          </w:p>
        </w:tc>
        <w:tc>
          <w:tcPr>
            <w:tcW w:w="1361" w:type="dxa"/>
          </w:tcPr>
          <w:p w14:paraId="414E3550" w14:textId="77777777" w:rsidR="00FF6291" w:rsidRPr="00FF6291" w:rsidRDefault="00FF6291" w:rsidP="00FF6291">
            <w:pPr>
              <w:ind w:left="-91" w:right="-44"/>
              <w:rPr>
                <w:color w:val="000000"/>
                <w:sz w:val="22"/>
                <w:szCs w:val="22"/>
              </w:rPr>
            </w:pPr>
            <w:r w:rsidRPr="00FF6291">
              <w:rPr>
                <w:color w:val="000000"/>
                <w:sz w:val="22"/>
                <w:szCs w:val="22"/>
              </w:rPr>
              <w:t>2019. 04. 1-2022. 03. 31.</w:t>
            </w:r>
          </w:p>
        </w:tc>
        <w:tc>
          <w:tcPr>
            <w:tcW w:w="3317" w:type="dxa"/>
          </w:tcPr>
          <w:p w14:paraId="70600637" w14:textId="77777777" w:rsidR="00FF6291" w:rsidRPr="00FF6291" w:rsidRDefault="00FF6291" w:rsidP="00FF6291">
            <w:pPr>
              <w:jc w:val="both"/>
              <w:rPr>
                <w:sz w:val="22"/>
                <w:szCs w:val="22"/>
              </w:rPr>
            </w:pPr>
            <w:r w:rsidRPr="00FF6291">
              <w:rPr>
                <w:sz w:val="22"/>
                <w:szCs w:val="22"/>
              </w:rPr>
              <w:t>Vállalkozói készségek és kompetenciák javítása a közép-európai régiók gazdasági és társadalmi innovációjának erősítése érdekében</w:t>
            </w:r>
          </w:p>
        </w:tc>
        <w:tc>
          <w:tcPr>
            <w:tcW w:w="1633" w:type="dxa"/>
          </w:tcPr>
          <w:p w14:paraId="2EDB691D"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4 ország (DE, HU, HR, IT)</w:t>
            </w:r>
          </w:p>
          <w:p w14:paraId="325C3E33"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8 intézménye</w:t>
            </w:r>
          </w:p>
        </w:tc>
        <w:tc>
          <w:tcPr>
            <w:tcW w:w="2518" w:type="dxa"/>
          </w:tcPr>
          <w:p w14:paraId="17CAFB01" w14:textId="77777777" w:rsidR="00FF6291" w:rsidRPr="00FF6291" w:rsidRDefault="00FF6291" w:rsidP="00FF6291">
            <w:pPr>
              <w:ind w:left="-29" w:right="-108"/>
              <w:rPr>
                <w:color w:val="000000"/>
                <w:sz w:val="22"/>
                <w:szCs w:val="22"/>
              </w:rPr>
            </w:pPr>
            <w:r w:rsidRPr="00FF6291">
              <w:rPr>
                <w:color w:val="000000"/>
                <w:sz w:val="22"/>
                <w:szCs w:val="22"/>
              </w:rPr>
              <w:t>teljes: 1.918.901 EUR</w:t>
            </w:r>
          </w:p>
          <w:p w14:paraId="610C0BFC" w14:textId="77777777" w:rsidR="00FF6291" w:rsidRPr="00FF6291" w:rsidRDefault="00FF6291" w:rsidP="00FF6291">
            <w:pPr>
              <w:ind w:left="-29" w:right="-108"/>
              <w:rPr>
                <w:sz w:val="22"/>
                <w:szCs w:val="22"/>
              </w:rPr>
            </w:pPr>
            <w:r w:rsidRPr="00FF6291">
              <w:rPr>
                <w:color w:val="000000"/>
                <w:sz w:val="22"/>
                <w:szCs w:val="22"/>
              </w:rPr>
              <w:t>saját</w:t>
            </w:r>
            <w:r w:rsidRPr="00FF6291">
              <w:rPr>
                <w:sz w:val="22"/>
                <w:szCs w:val="22"/>
              </w:rPr>
              <w:t xml:space="preserve">: </w:t>
            </w:r>
            <w:r w:rsidRPr="00FF6291">
              <w:rPr>
                <w:color w:val="000000"/>
                <w:sz w:val="22"/>
                <w:szCs w:val="22"/>
              </w:rPr>
              <w:t xml:space="preserve">199.176,50 </w:t>
            </w:r>
            <w:r w:rsidRPr="00FF6291">
              <w:rPr>
                <w:sz w:val="22"/>
                <w:szCs w:val="22"/>
              </w:rPr>
              <w:t>EUR</w:t>
            </w:r>
          </w:p>
        </w:tc>
      </w:tr>
      <w:tr w:rsidR="00FF6291" w:rsidRPr="00FF6291" w14:paraId="79CAD99F" w14:textId="77777777" w:rsidTr="00543035">
        <w:trPr>
          <w:gridAfter w:val="1"/>
          <w:wAfter w:w="9" w:type="dxa"/>
        </w:trPr>
        <w:tc>
          <w:tcPr>
            <w:tcW w:w="1656" w:type="dxa"/>
          </w:tcPr>
          <w:p w14:paraId="4DC49817" w14:textId="77777777" w:rsidR="00FF6291" w:rsidRPr="00FF6291" w:rsidRDefault="00FF6291" w:rsidP="00FF6291">
            <w:pPr>
              <w:autoSpaceDE w:val="0"/>
              <w:autoSpaceDN w:val="0"/>
              <w:adjustRightInd w:val="0"/>
              <w:jc w:val="both"/>
              <w:rPr>
                <w:b/>
                <w:color w:val="000000"/>
                <w:sz w:val="22"/>
                <w:szCs w:val="22"/>
                <w:u w:val="single"/>
              </w:rPr>
            </w:pPr>
            <w:r w:rsidRPr="00FF6291">
              <w:rPr>
                <w:b/>
                <w:color w:val="000000"/>
                <w:sz w:val="22"/>
                <w:szCs w:val="22"/>
                <w:u w:val="single"/>
              </w:rPr>
              <w:t>LFC</w:t>
            </w:r>
          </w:p>
        </w:tc>
        <w:tc>
          <w:tcPr>
            <w:tcW w:w="3685" w:type="dxa"/>
          </w:tcPr>
          <w:p w14:paraId="0A0B8852" w14:textId="77777777" w:rsidR="00FF6291" w:rsidRPr="00FF6291" w:rsidRDefault="00FF6291" w:rsidP="00FF6291">
            <w:pPr>
              <w:jc w:val="both"/>
              <w:rPr>
                <w:color w:val="000000"/>
                <w:sz w:val="22"/>
                <w:szCs w:val="22"/>
              </w:rPr>
            </w:pPr>
            <w:r w:rsidRPr="00FF6291">
              <w:rPr>
                <w:color w:val="000000"/>
                <w:sz w:val="22"/>
                <w:szCs w:val="22"/>
              </w:rPr>
              <w:t>Helyi élelmiszerláncok</w:t>
            </w:r>
          </w:p>
        </w:tc>
        <w:tc>
          <w:tcPr>
            <w:tcW w:w="1361" w:type="dxa"/>
          </w:tcPr>
          <w:p w14:paraId="77795CB8" w14:textId="77777777" w:rsidR="00FF6291" w:rsidRPr="00FF6291" w:rsidRDefault="00FF6291" w:rsidP="00FF6291">
            <w:pPr>
              <w:ind w:left="-91" w:right="-44"/>
              <w:rPr>
                <w:color w:val="000000"/>
                <w:sz w:val="22"/>
                <w:szCs w:val="22"/>
              </w:rPr>
            </w:pPr>
            <w:r w:rsidRPr="00FF6291">
              <w:rPr>
                <w:color w:val="000000"/>
                <w:sz w:val="22"/>
                <w:szCs w:val="22"/>
              </w:rPr>
              <w:t>2021.02.01-2022. 01.31</w:t>
            </w:r>
          </w:p>
        </w:tc>
        <w:tc>
          <w:tcPr>
            <w:tcW w:w="3317" w:type="dxa"/>
          </w:tcPr>
          <w:p w14:paraId="05E7021F" w14:textId="77777777" w:rsidR="00FF6291" w:rsidRPr="00FF6291" w:rsidRDefault="00FF6291" w:rsidP="00FF6291">
            <w:pPr>
              <w:jc w:val="both"/>
              <w:rPr>
                <w:sz w:val="22"/>
                <w:szCs w:val="22"/>
              </w:rPr>
            </w:pPr>
            <w:r w:rsidRPr="00FF6291">
              <w:rPr>
                <w:sz w:val="22"/>
                <w:szCs w:val="22"/>
              </w:rPr>
              <w:t>Fenntartható és a változásokra rugalmasan reagálni képes, ellenálló rövid élelmiszer-ellátási láncok erősítése interregionális tanulás és együttműködés révén</w:t>
            </w:r>
          </w:p>
        </w:tc>
        <w:tc>
          <w:tcPr>
            <w:tcW w:w="1633" w:type="dxa"/>
          </w:tcPr>
          <w:p w14:paraId="0A491BBC"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3 ország (IE, RO, HU) 3 intézménye</w:t>
            </w:r>
          </w:p>
        </w:tc>
        <w:tc>
          <w:tcPr>
            <w:tcW w:w="2518" w:type="dxa"/>
          </w:tcPr>
          <w:p w14:paraId="31B99ED0" w14:textId="77777777" w:rsidR="00FF6291" w:rsidRPr="00FF6291" w:rsidRDefault="00FF6291" w:rsidP="00FF6291">
            <w:pPr>
              <w:ind w:left="-29" w:right="-108"/>
              <w:rPr>
                <w:color w:val="000000"/>
                <w:sz w:val="22"/>
                <w:szCs w:val="22"/>
              </w:rPr>
            </w:pPr>
            <w:r w:rsidRPr="00FF6291">
              <w:rPr>
                <w:sz w:val="22"/>
                <w:szCs w:val="22"/>
              </w:rPr>
              <w:t xml:space="preserve">teljes: </w:t>
            </w:r>
            <w:r w:rsidRPr="00FF6291">
              <w:rPr>
                <w:color w:val="000000"/>
                <w:sz w:val="22"/>
                <w:szCs w:val="22"/>
              </w:rPr>
              <w:t>99.437 EUR</w:t>
            </w:r>
          </w:p>
          <w:p w14:paraId="390E6F26" w14:textId="77777777" w:rsidR="00FF6291" w:rsidRPr="00FF6291" w:rsidRDefault="00FF6291" w:rsidP="00FF6291">
            <w:pPr>
              <w:ind w:left="-29" w:right="-108"/>
              <w:rPr>
                <w:sz w:val="22"/>
                <w:szCs w:val="22"/>
              </w:rPr>
            </w:pPr>
            <w:r w:rsidRPr="00FF6291">
              <w:rPr>
                <w:color w:val="000000"/>
                <w:sz w:val="22"/>
                <w:szCs w:val="22"/>
              </w:rPr>
              <w:t>saját</w:t>
            </w:r>
            <w:r w:rsidRPr="00FF6291">
              <w:rPr>
                <w:sz w:val="22"/>
                <w:szCs w:val="22"/>
              </w:rPr>
              <w:t xml:space="preserve">: </w:t>
            </w:r>
            <w:r w:rsidRPr="00FF6291">
              <w:rPr>
                <w:color w:val="000000"/>
                <w:sz w:val="22"/>
                <w:szCs w:val="22"/>
              </w:rPr>
              <w:t xml:space="preserve">30.000 </w:t>
            </w:r>
            <w:r w:rsidRPr="00FF6291">
              <w:rPr>
                <w:sz w:val="22"/>
                <w:szCs w:val="22"/>
              </w:rPr>
              <w:t>EUR</w:t>
            </w:r>
          </w:p>
        </w:tc>
      </w:tr>
      <w:tr w:rsidR="00FF6291" w:rsidRPr="00FF6291" w14:paraId="2EC45A31" w14:textId="77777777" w:rsidTr="00543035">
        <w:trPr>
          <w:gridAfter w:val="1"/>
          <w:wAfter w:w="9" w:type="dxa"/>
        </w:trPr>
        <w:tc>
          <w:tcPr>
            <w:tcW w:w="1656" w:type="dxa"/>
          </w:tcPr>
          <w:p w14:paraId="760B9A46" w14:textId="77777777" w:rsidR="00FF6291" w:rsidRPr="00FF6291" w:rsidRDefault="00FF6291" w:rsidP="00FF6291">
            <w:pPr>
              <w:autoSpaceDE w:val="0"/>
              <w:autoSpaceDN w:val="0"/>
              <w:adjustRightInd w:val="0"/>
              <w:jc w:val="both"/>
              <w:rPr>
                <w:b/>
                <w:color w:val="000000"/>
                <w:sz w:val="22"/>
                <w:szCs w:val="22"/>
              </w:rPr>
            </w:pPr>
            <w:r w:rsidRPr="00FF6291">
              <w:rPr>
                <w:b/>
                <w:color w:val="000000"/>
                <w:sz w:val="22"/>
                <w:szCs w:val="22"/>
              </w:rPr>
              <w:t>OUR WAY</w:t>
            </w:r>
          </w:p>
        </w:tc>
        <w:tc>
          <w:tcPr>
            <w:tcW w:w="3685" w:type="dxa"/>
          </w:tcPr>
          <w:p w14:paraId="362A76D3" w14:textId="77777777" w:rsidR="00FF6291" w:rsidRPr="00FF6291" w:rsidRDefault="00FF6291" w:rsidP="00FF6291">
            <w:pPr>
              <w:jc w:val="both"/>
              <w:rPr>
                <w:sz w:val="22"/>
                <w:szCs w:val="22"/>
              </w:rPr>
            </w:pPr>
            <w:r w:rsidRPr="00FF6291">
              <w:rPr>
                <w:sz w:val="22"/>
                <w:szCs w:val="22"/>
              </w:rPr>
              <w:t>A természeti és kulturális örökség megőrzése és népszerűsítése zöldutak segítségével</w:t>
            </w:r>
          </w:p>
        </w:tc>
        <w:tc>
          <w:tcPr>
            <w:tcW w:w="1361" w:type="dxa"/>
          </w:tcPr>
          <w:p w14:paraId="161D5F30" w14:textId="77777777" w:rsidR="00FF6291" w:rsidRPr="00FF6291" w:rsidRDefault="00FF6291" w:rsidP="00FF6291">
            <w:pPr>
              <w:ind w:left="-91" w:right="-44"/>
              <w:rPr>
                <w:color w:val="000000"/>
                <w:sz w:val="22"/>
                <w:szCs w:val="22"/>
              </w:rPr>
            </w:pPr>
            <w:r w:rsidRPr="00FF6291">
              <w:rPr>
                <w:color w:val="000000"/>
                <w:sz w:val="22"/>
                <w:szCs w:val="22"/>
              </w:rPr>
              <w:t>2018. 06. 1-2022. 11. 30.</w:t>
            </w:r>
          </w:p>
          <w:p w14:paraId="7FD96271" w14:textId="77777777" w:rsidR="00FF6291" w:rsidRPr="00FF6291" w:rsidRDefault="00FF6291" w:rsidP="00FF6291">
            <w:pPr>
              <w:ind w:left="-91" w:right="-44"/>
              <w:rPr>
                <w:color w:val="000000"/>
                <w:sz w:val="22"/>
                <w:szCs w:val="22"/>
              </w:rPr>
            </w:pPr>
          </w:p>
        </w:tc>
        <w:tc>
          <w:tcPr>
            <w:tcW w:w="3317" w:type="dxa"/>
          </w:tcPr>
          <w:p w14:paraId="51A2771F" w14:textId="77777777" w:rsidR="00FF6291" w:rsidRPr="00FF6291" w:rsidRDefault="00FF6291" w:rsidP="00FF6291">
            <w:pPr>
              <w:jc w:val="both"/>
              <w:rPr>
                <w:sz w:val="22"/>
                <w:szCs w:val="22"/>
              </w:rPr>
            </w:pPr>
            <w:r w:rsidRPr="00FF6291">
              <w:rPr>
                <w:sz w:val="22"/>
                <w:szCs w:val="22"/>
              </w:rPr>
              <w:t>Természeti, illetve kulturális örökségvédelemmel kapcsolatos szakpolitikák javítása</w:t>
            </w:r>
          </w:p>
        </w:tc>
        <w:tc>
          <w:tcPr>
            <w:tcW w:w="1633" w:type="dxa"/>
          </w:tcPr>
          <w:p w14:paraId="60C0B3A8"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7 ország (ES, IE, PL, FR, BE, BG, HU)</w:t>
            </w:r>
          </w:p>
          <w:p w14:paraId="5BB9143D"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7 intézménye</w:t>
            </w:r>
          </w:p>
        </w:tc>
        <w:tc>
          <w:tcPr>
            <w:tcW w:w="2518" w:type="dxa"/>
          </w:tcPr>
          <w:p w14:paraId="664A4AB0" w14:textId="77777777" w:rsidR="00FF6291" w:rsidRPr="00FF6291" w:rsidRDefault="00FF6291" w:rsidP="00FF6291">
            <w:pPr>
              <w:ind w:left="-29" w:right="-108"/>
              <w:rPr>
                <w:color w:val="000000"/>
                <w:sz w:val="22"/>
                <w:szCs w:val="22"/>
              </w:rPr>
            </w:pPr>
            <w:r w:rsidRPr="00FF6291">
              <w:rPr>
                <w:sz w:val="22"/>
                <w:szCs w:val="22"/>
              </w:rPr>
              <w:t xml:space="preserve">teljes: </w:t>
            </w:r>
            <w:r w:rsidRPr="00FF6291">
              <w:rPr>
                <w:color w:val="000000"/>
                <w:sz w:val="22"/>
                <w:szCs w:val="22"/>
              </w:rPr>
              <w:t>967.244 EUR</w:t>
            </w:r>
          </w:p>
          <w:p w14:paraId="4B203CAB" w14:textId="77777777" w:rsidR="00FF6291" w:rsidRPr="00FF6291" w:rsidRDefault="00FF6291" w:rsidP="00FF6291">
            <w:pPr>
              <w:ind w:left="-29" w:right="-108"/>
              <w:rPr>
                <w:color w:val="000000"/>
                <w:sz w:val="22"/>
                <w:szCs w:val="22"/>
              </w:rPr>
            </w:pPr>
            <w:r w:rsidRPr="00FF6291">
              <w:rPr>
                <w:color w:val="000000"/>
                <w:sz w:val="22"/>
                <w:szCs w:val="22"/>
              </w:rPr>
              <w:t>saját</w:t>
            </w:r>
            <w:r w:rsidRPr="00FF6291">
              <w:rPr>
                <w:sz w:val="22"/>
                <w:szCs w:val="22"/>
              </w:rPr>
              <w:t xml:space="preserve">: </w:t>
            </w:r>
            <w:r w:rsidRPr="00FF6291">
              <w:rPr>
                <w:color w:val="000000"/>
                <w:sz w:val="22"/>
                <w:szCs w:val="22"/>
              </w:rPr>
              <w:t xml:space="preserve">91.950 </w:t>
            </w:r>
            <w:r w:rsidRPr="00FF6291">
              <w:rPr>
                <w:sz w:val="22"/>
                <w:szCs w:val="22"/>
              </w:rPr>
              <w:t>EUR</w:t>
            </w:r>
          </w:p>
        </w:tc>
      </w:tr>
    </w:tbl>
    <w:p w14:paraId="3D90BC9C" w14:textId="77777777" w:rsidR="00B930D3" w:rsidRPr="00FF6291" w:rsidRDefault="00B930D3" w:rsidP="00FF6291">
      <w:pPr>
        <w:spacing w:after="0" w:line="240" w:lineRule="auto"/>
        <w:jc w:val="both"/>
        <w:rPr>
          <w:rFonts w:ascii="Times New Roman" w:eastAsia="Times New Roman" w:hAnsi="Times New Roman" w:cs="Times New Roman"/>
          <w:b/>
          <w:color w:val="000000"/>
          <w:sz w:val="12"/>
          <w:szCs w:val="12"/>
          <w:u w:val="single"/>
        </w:rPr>
      </w:pPr>
    </w:p>
    <w:p w14:paraId="4D2935D3" w14:textId="77777777" w:rsidR="00FF6291" w:rsidRPr="00FF6291" w:rsidRDefault="00FF6291" w:rsidP="00FF6291">
      <w:pPr>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rPr>
      </w:pPr>
      <w:r w:rsidRPr="00FF6291">
        <w:rPr>
          <w:rFonts w:ascii="Times New Roman" w:eastAsia="Times New Roman" w:hAnsi="Times New Roman" w:cs="Times New Roman"/>
          <w:b/>
          <w:smallCaps/>
          <w:color w:val="000000"/>
          <w:sz w:val="24"/>
          <w:szCs w:val="24"/>
          <w:u w:val="single"/>
        </w:rPr>
        <w:t>Megvalósítás alatt álló projektek 2022-ben</w:t>
      </w:r>
    </w:p>
    <w:tbl>
      <w:tblPr>
        <w:tblStyle w:val="Rcsostblzat6"/>
        <w:tblW w:w="14170" w:type="dxa"/>
        <w:tblLook w:val="04A0" w:firstRow="1" w:lastRow="0" w:firstColumn="1" w:lastColumn="0" w:noHBand="0" w:noVBand="1"/>
      </w:tblPr>
      <w:tblGrid>
        <w:gridCol w:w="1751"/>
        <w:gridCol w:w="3649"/>
        <w:gridCol w:w="1359"/>
        <w:gridCol w:w="3290"/>
        <w:gridCol w:w="1627"/>
        <w:gridCol w:w="2494"/>
      </w:tblGrid>
      <w:tr w:rsidR="00FF6291" w:rsidRPr="00FF6291" w14:paraId="5EE9ACE4" w14:textId="77777777" w:rsidTr="00B930D3">
        <w:tc>
          <w:tcPr>
            <w:tcW w:w="1751" w:type="dxa"/>
          </w:tcPr>
          <w:p w14:paraId="1F623628" w14:textId="77777777" w:rsidR="00FF6291" w:rsidRPr="00FF6291" w:rsidRDefault="00FF6291" w:rsidP="00FF6291">
            <w:pPr>
              <w:jc w:val="center"/>
              <w:rPr>
                <w:b/>
                <w:color w:val="000000"/>
                <w:sz w:val="22"/>
                <w:szCs w:val="22"/>
              </w:rPr>
            </w:pPr>
            <w:r w:rsidRPr="00FF6291">
              <w:rPr>
                <w:b/>
                <w:color w:val="000000"/>
                <w:sz w:val="22"/>
                <w:szCs w:val="22"/>
              </w:rPr>
              <w:t>Projekt rövidítés</w:t>
            </w:r>
          </w:p>
        </w:tc>
        <w:tc>
          <w:tcPr>
            <w:tcW w:w="3649" w:type="dxa"/>
          </w:tcPr>
          <w:p w14:paraId="15C45E65" w14:textId="77777777" w:rsidR="00FF6291" w:rsidRPr="00FF6291" w:rsidRDefault="00FF6291" w:rsidP="00FF6291">
            <w:pPr>
              <w:jc w:val="center"/>
              <w:rPr>
                <w:b/>
                <w:color w:val="000000"/>
                <w:sz w:val="22"/>
                <w:szCs w:val="22"/>
              </w:rPr>
            </w:pPr>
            <w:r w:rsidRPr="00FF6291">
              <w:rPr>
                <w:b/>
                <w:color w:val="000000"/>
                <w:sz w:val="22"/>
                <w:szCs w:val="22"/>
              </w:rPr>
              <w:t>Cím</w:t>
            </w:r>
          </w:p>
        </w:tc>
        <w:tc>
          <w:tcPr>
            <w:tcW w:w="1359" w:type="dxa"/>
          </w:tcPr>
          <w:p w14:paraId="29661592" w14:textId="77777777" w:rsidR="00FF6291" w:rsidRPr="00FF6291" w:rsidRDefault="00FF6291" w:rsidP="00FF6291">
            <w:pPr>
              <w:jc w:val="center"/>
              <w:rPr>
                <w:b/>
                <w:color w:val="000000"/>
                <w:sz w:val="22"/>
                <w:szCs w:val="22"/>
              </w:rPr>
            </w:pPr>
            <w:r w:rsidRPr="00FF6291">
              <w:rPr>
                <w:b/>
                <w:color w:val="000000"/>
                <w:sz w:val="22"/>
                <w:szCs w:val="22"/>
              </w:rPr>
              <w:t>Időtartam</w:t>
            </w:r>
          </w:p>
        </w:tc>
        <w:tc>
          <w:tcPr>
            <w:tcW w:w="3290" w:type="dxa"/>
          </w:tcPr>
          <w:p w14:paraId="4C564373" w14:textId="77777777" w:rsidR="00FF6291" w:rsidRPr="00FF6291" w:rsidRDefault="00FF6291" w:rsidP="00FF6291">
            <w:pPr>
              <w:jc w:val="center"/>
              <w:rPr>
                <w:b/>
                <w:color w:val="000000"/>
                <w:sz w:val="22"/>
                <w:szCs w:val="22"/>
              </w:rPr>
            </w:pPr>
            <w:r w:rsidRPr="00FF6291">
              <w:rPr>
                <w:b/>
                <w:color w:val="000000"/>
                <w:sz w:val="22"/>
                <w:szCs w:val="22"/>
              </w:rPr>
              <w:t>Téma</w:t>
            </w:r>
          </w:p>
        </w:tc>
        <w:tc>
          <w:tcPr>
            <w:tcW w:w="1627" w:type="dxa"/>
          </w:tcPr>
          <w:p w14:paraId="24668293" w14:textId="77777777" w:rsidR="00FF6291" w:rsidRPr="00FF6291" w:rsidRDefault="00FF6291" w:rsidP="00FF6291">
            <w:pPr>
              <w:jc w:val="center"/>
              <w:rPr>
                <w:b/>
                <w:color w:val="000000"/>
                <w:sz w:val="22"/>
                <w:szCs w:val="22"/>
              </w:rPr>
            </w:pPr>
            <w:r w:rsidRPr="00FF6291">
              <w:rPr>
                <w:b/>
                <w:color w:val="000000"/>
                <w:sz w:val="22"/>
                <w:szCs w:val="22"/>
              </w:rPr>
              <w:t>Nemzetközi partnerség</w:t>
            </w:r>
          </w:p>
        </w:tc>
        <w:tc>
          <w:tcPr>
            <w:tcW w:w="2494" w:type="dxa"/>
          </w:tcPr>
          <w:p w14:paraId="0BABF52E" w14:textId="77777777" w:rsidR="00FF6291" w:rsidRPr="00FF6291" w:rsidRDefault="00FF6291" w:rsidP="00FF6291">
            <w:pPr>
              <w:jc w:val="center"/>
              <w:rPr>
                <w:b/>
                <w:color w:val="000000"/>
                <w:sz w:val="22"/>
                <w:szCs w:val="22"/>
              </w:rPr>
            </w:pPr>
            <w:r w:rsidRPr="00FF6291">
              <w:rPr>
                <w:b/>
                <w:color w:val="000000"/>
                <w:sz w:val="22"/>
                <w:szCs w:val="22"/>
              </w:rPr>
              <w:t>Költségvetés</w:t>
            </w:r>
          </w:p>
        </w:tc>
      </w:tr>
      <w:tr w:rsidR="00FF6291" w:rsidRPr="00FF6291" w14:paraId="111C2024" w14:textId="77777777" w:rsidTr="00B930D3">
        <w:tc>
          <w:tcPr>
            <w:tcW w:w="1751" w:type="dxa"/>
          </w:tcPr>
          <w:p w14:paraId="459A9619" w14:textId="77777777" w:rsidR="00FF6291" w:rsidRPr="00FF6291" w:rsidRDefault="00FF6291" w:rsidP="00FF6291">
            <w:pPr>
              <w:autoSpaceDE w:val="0"/>
              <w:autoSpaceDN w:val="0"/>
              <w:adjustRightInd w:val="0"/>
              <w:jc w:val="both"/>
              <w:rPr>
                <w:b/>
                <w:color w:val="000000"/>
                <w:sz w:val="22"/>
                <w:szCs w:val="22"/>
                <w:u w:val="single"/>
              </w:rPr>
            </w:pPr>
            <w:r w:rsidRPr="00FF6291">
              <w:rPr>
                <w:b/>
                <w:color w:val="000000"/>
                <w:sz w:val="22"/>
                <w:szCs w:val="22"/>
                <w:u w:val="single"/>
              </w:rPr>
              <w:t>RENATUR</w:t>
            </w:r>
          </w:p>
        </w:tc>
        <w:tc>
          <w:tcPr>
            <w:tcW w:w="3649" w:type="dxa"/>
          </w:tcPr>
          <w:p w14:paraId="567D0CCE" w14:textId="77777777" w:rsidR="00FF6291" w:rsidRPr="00FF6291" w:rsidRDefault="00FF6291" w:rsidP="00FF6291">
            <w:pPr>
              <w:jc w:val="both"/>
              <w:rPr>
                <w:sz w:val="22"/>
                <w:szCs w:val="22"/>
              </w:rPr>
            </w:pPr>
            <w:r w:rsidRPr="00FF6291">
              <w:rPr>
                <w:color w:val="000000"/>
                <w:sz w:val="22"/>
                <w:szCs w:val="22"/>
              </w:rPr>
              <w:t>Regionális szakpolitika fejlesztése a városkörnyéki nyílt területek természeti örökségének hatékonyabb védelme érdekében</w:t>
            </w:r>
          </w:p>
        </w:tc>
        <w:tc>
          <w:tcPr>
            <w:tcW w:w="1359" w:type="dxa"/>
          </w:tcPr>
          <w:p w14:paraId="16611EDE" w14:textId="77777777" w:rsidR="00FF6291" w:rsidRPr="00FF6291" w:rsidRDefault="00FF6291" w:rsidP="00FF6291">
            <w:pPr>
              <w:ind w:left="-91" w:right="-44"/>
              <w:rPr>
                <w:color w:val="000000"/>
                <w:sz w:val="22"/>
                <w:szCs w:val="22"/>
              </w:rPr>
            </w:pPr>
            <w:r w:rsidRPr="00FF6291">
              <w:rPr>
                <w:color w:val="000000"/>
                <w:sz w:val="22"/>
                <w:szCs w:val="22"/>
              </w:rPr>
              <w:t>2019. 08. 1- 2023. 07. 31.</w:t>
            </w:r>
          </w:p>
          <w:p w14:paraId="26E9F0EF" w14:textId="77777777" w:rsidR="00FF6291" w:rsidRPr="00FF6291" w:rsidRDefault="00FF6291" w:rsidP="00FF6291">
            <w:pPr>
              <w:ind w:left="-91" w:right="-44"/>
              <w:rPr>
                <w:color w:val="000000"/>
                <w:sz w:val="22"/>
                <w:szCs w:val="22"/>
              </w:rPr>
            </w:pPr>
          </w:p>
        </w:tc>
        <w:tc>
          <w:tcPr>
            <w:tcW w:w="3290" w:type="dxa"/>
          </w:tcPr>
          <w:p w14:paraId="77CCC2D5" w14:textId="77777777" w:rsidR="00FF6291" w:rsidRPr="00FF6291" w:rsidRDefault="00FF6291" w:rsidP="00FF6291">
            <w:pPr>
              <w:jc w:val="both"/>
              <w:rPr>
                <w:sz w:val="22"/>
                <w:szCs w:val="22"/>
              </w:rPr>
            </w:pPr>
            <w:r w:rsidRPr="00FF6291">
              <w:rPr>
                <w:sz w:val="22"/>
                <w:szCs w:val="22"/>
              </w:rPr>
              <w:t>Természeti, illetve kulturális örökségvédelemmel kapcsolatos szakpolitikák javítása</w:t>
            </w:r>
          </w:p>
        </w:tc>
        <w:tc>
          <w:tcPr>
            <w:tcW w:w="1627" w:type="dxa"/>
          </w:tcPr>
          <w:p w14:paraId="055B668F"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6 ország (DE, BE, SI, HU, ES, PL)</w:t>
            </w:r>
          </w:p>
          <w:p w14:paraId="1E7A351F"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7 intézménye</w:t>
            </w:r>
          </w:p>
        </w:tc>
        <w:tc>
          <w:tcPr>
            <w:tcW w:w="2494" w:type="dxa"/>
          </w:tcPr>
          <w:p w14:paraId="5154B071" w14:textId="77777777" w:rsidR="00FF6291" w:rsidRPr="00FF6291" w:rsidRDefault="00FF6291" w:rsidP="00FF6291">
            <w:pPr>
              <w:ind w:left="-29" w:right="-108"/>
              <w:rPr>
                <w:color w:val="000000"/>
                <w:sz w:val="22"/>
                <w:szCs w:val="22"/>
              </w:rPr>
            </w:pPr>
            <w:r w:rsidRPr="00FF6291">
              <w:rPr>
                <w:color w:val="000000"/>
                <w:sz w:val="22"/>
                <w:szCs w:val="22"/>
              </w:rPr>
              <w:t>teljes: 1.516.546 EUR</w:t>
            </w:r>
          </w:p>
          <w:p w14:paraId="3901B226" w14:textId="77777777" w:rsidR="00FF6291" w:rsidRPr="00FF6291" w:rsidRDefault="00FF6291" w:rsidP="00FF6291">
            <w:pPr>
              <w:ind w:left="-29" w:right="-108"/>
              <w:rPr>
                <w:color w:val="000000"/>
                <w:sz w:val="22"/>
                <w:szCs w:val="22"/>
              </w:rPr>
            </w:pPr>
            <w:r w:rsidRPr="00FF6291">
              <w:rPr>
                <w:color w:val="000000"/>
                <w:sz w:val="22"/>
                <w:szCs w:val="22"/>
              </w:rPr>
              <w:t>saját</w:t>
            </w:r>
            <w:r w:rsidRPr="00FF6291">
              <w:rPr>
                <w:sz w:val="22"/>
                <w:szCs w:val="22"/>
              </w:rPr>
              <w:t xml:space="preserve">: </w:t>
            </w:r>
            <w:r w:rsidRPr="00FF6291">
              <w:rPr>
                <w:color w:val="000000"/>
                <w:sz w:val="22"/>
                <w:szCs w:val="22"/>
              </w:rPr>
              <w:t xml:space="preserve">163.182 </w:t>
            </w:r>
            <w:r w:rsidRPr="00FF6291">
              <w:rPr>
                <w:sz w:val="22"/>
                <w:szCs w:val="22"/>
              </w:rPr>
              <w:t>EUR</w:t>
            </w:r>
          </w:p>
        </w:tc>
      </w:tr>
      <w:tr w:rsidR="00FF6291" w:rsidRPr="00FF6291" w14:paraId="21447FDD" w14:textId="77777777" w:rsidTr="00B930D3">
        <w:tc>
          <w:tcPr>
            <w:tcW w:w="1751" w:type="dxa"/>
          </w:tcPr>
          <w:p w14:paraId="7F09D1BA" w14:textId="77777777" w:rsidR="00FF6291" w:rsidRPr="00FF6291" w:rsidRDefault="00FF6291" w:rsidP="00FF6291">
            <w:pPr>
              <w:autoSpaceDE w:val="0"/>
              <w:autoSpaceDN w:val="0"/>
              <w:adjustRightInd w:val="0"/>
              <w:jc w:val="both"/>
              <w:rPr>
                <w:b/>
                <w:color w:val="000000"/>
                <w:sz w:val="22"/>
                <w:szCs w:val="22"/>
                <w:u w:val="single"/>
              </w:rPr>
            </w:pPr>
            <w:r w:rsidRPr="00FF6291">
              <w:rPr>
                <w:b/>
                <w:color w:val="000000"/>
                <w:sz w:val="22"/>
                <w:szCs w:val="22"/>
                <w:u w:val="single"/>
              </w:rPr>
              <w:t>SinCE-AFC</w:t>
            </w:r>
          </w:p>
        </w:tc>
        <w:tc>
          <w:tcPr>
            <w:tcW w:w="3649" w:type="dxa"/>
          </w:tcPr>
          <w:p w14:paraId="36BFC5CE" w14:textId="77777777" w:rsidR="00FF6291" w:rsidRPr="00FF6291" w:rsidRDefault="00FF6291" w:rsidP="00FF6291">
            <w:pPr>
              <w:jc w:val="both"/>
              <w:rPr>
                <w:sz w:val="22"/>
                <w:szCs w:val="22"/>
              </w:rPr>
            </w:pPr>
            <w:r w:rsidRPr="00FF6291">
              <w:rPr>
                <w:color w:val="000000"/>
                <w:sz w:val="22"/>
                <w:szCs w:val="22"/>
              </w:rPr>
              <w:t>Kkv-k vállalkozásfejlesztése körforgásos gazdaság témakörben az agrár-élelmiszeripari ellátási láncra fókuszálva</w:t>
            </w:r>
          </w:p>
        </w:tc>
        <w:tc>
          <w:tcPr>
            <w:tcW w:w="1359" w:type="dxa"/>
          </w:tcPr>
          <w:p w14:paraId="761445C7" w14:textId="77777777" w:rsidR="00FF6291" w:rsidRPr="00FF6291" w:rsidRDefault="00FF6291" w:rsidP="00FF6291">
            <w:pPr>
              <w:ind w:left="-91" w:right="-44"/>
              <w:rPr>
                <w:color w:val="000000"/>
                <w:sz w:val="22"/>
                <w:szCs w:val="22"/>
              </w:rPr>
            </w:pPr>
            <w:r w:rsidRPr="00FF6291">
              <w:rPr>
                <w:color w:val="000000"/>
                <w:sz w:val="22"/>
                <w:szCs w:val="22"/>
              </w:rPr>
              <w:t>2019. 08. 1- 2023. 07. 31.</w:t>
            </w:r>
          </w:p>
          <w:p w14:paraId="02C5CA40" w14:textId="77777777" w:rsidR="00FF6291" w:rsidRPr="00FF6291" w:rsidRDefault="00FF6291" w:rsidP="00FF6291">
            <w:pPr>
              <w:ind w:left="-91" w:right="-44"/>
              <w:rPr>
                <w:color w:val="000000"/>
                <w:sz w:val="22"/>
                <w:szCs w:val="22"/>
              </w:rPr>
            </w:pPr>
          </w:p>
        </w:tc>
        <w:tc>
          <w:tcPr>
            <w:tcW w:w="3290" w:type="dxa"/>
          </w:tcPr>
          <w:p w14:paraId="78EC9C8A" w14:textId="77777777" w:rsidR="00FF6291" w:rsidRPr="00FF6291" w:rsidRDefault="00FF6291" w:rsidP="00FF6291">
            <w:pPr>
              <w:jc w:val="both"/>
              <w:rPr>
                <w:sz w:val="22"/>
                <w:szCs w:val="22"/>
              </w:rPr>
            </w:pPr>
            <w:r w:rsidRPr="00FF6291">
              <w:rPr>
                <w:sz w:val="22"/>
                <w:szCs w:val="22"/>
              </w:rPr>
              <w:t>A kkv-k versenyképességének javítását célzó intézkedések javítása</w:t>
            </w:r>
          </w:p>
        </w:tc>
        <w:tc>
          <w:tcPr>
            <w:tcW w:w="1627" w:type="dxa"/>
          </w:tcPr>
          <w:p w14:paraId="283E492E"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7 ország (GR, IT, HU, IE, PL, RO, BG)</w:t>
            </w:r>
          </w:p>
          <w:p w14:paraId="788A3B9B"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9 intézménye</w:t>
            </w:r>
          </w:p>
        </w:tc>
        <w:tc>
          <w:tcPr>
            <w:tcW w:w="2494" w:type="dxa"/>
          </w:tcPr>
          <w:p w14:paraId="6A1D979A" w14:textId="77777777" w:rsidR="00FF6291" w:rsidRPr="00FF6291" w:rsidRDefault="00FF6291" w:rsidP="00FF6291">
            <w:pPr>
              <w:ind w:left="-29" w:right="-108"/>
              <w:rPr>
                <w:color w:val="000000"/>
                <w:sz w:val="22"/>
                <w:szCs w:val="22"/>
              </w:rPr>
            </w:pPr>
            <w:r w:rsidRPr="00FF6291">
              <w:rPr>
                <w:sz w:val="22"/>
                <w:szCs w:val="22"/>
              </w:rPr>
              <w:t xml:space="preserve">teljes: </w:t>
            </w:r>
            <w:r w:rsidRPr="00FF6291">
              <w:rPr>
                <w:color w:val="000000"/>
                <w:sz w:val="22"/>
                <w:szCs w:val="22"/>
              </w:rPr>
              <w:t>1.519.940 EUR</w:t>
            </w:r>
          </w:p>
          <w:p w14:paraId="0C4DD72D" w14:textId="77777777" w:rsidR="00FF6291" w:rsidRPr="00FF6291" w:rsidRDefault="00FF6291" w:rsidP="00FF6291">
            <w:pPr>
              <w:ind w:left="-29" w:right="-108"/>
              <w:rPr>
                <w:color w:val="000000"/>
                <w:sz w:val="22"/>
                <w:szCs w:val="22"/>
              </w:rPr>
            </w:pPr>
            <w:r w:rsidRPr="00FF6291">
              <w:rPr>
                <w:color w:val="000000"/>
                <w:sz w:val="22"/>
                <w:szCs w:val="22"/>
              </w:rPr>
              <w:t>saját</w:t>
            </w:r>
            <w:r w:rsidRPr="00FF6291">
              <w:rPr>
                <w:sz w:val="22"/>
                <w:szCs w:val="22"/>
              </w:rPr>
              <w:t xml:space="preserve">: </w:t>
            </w:r>
            <w:r w:rsidRPr="00FF6291">
              <w:rPr>
                <w:color w:val="000000"/>
                <w:sz w:val="22"/>
                <w:szCs w:val="22"/>
              </w:rPr>
              <w:t xml:space="preserve">155.630 </w:t>
            </w:r>
            <w:r w:rsidRPr="00FF6291">
              <w:rPr>
                <w:sz w:val="22"/>
                <w:szCs w:val="22"/>
              </w:rPr>
              <w:t>EUR</w:t>
            </w:r>
          </w:p>
        </w:tc>
      </w:tr>
      <w:tr w:rsidR="00FF6291" w:rsidRPr="00FF6291" w14:paraId="3C8D121A" w14:textId="77777777" w:rsidTr="00B930D3">
        <w:tc>
          <w:tcPr>
            <w:tcW w:w="1751" w:type="dxa"/>
          </w:tcPr>
          <w:p w14:paraId="5BEA02B2" w14:textId="77777777" w:rsidR="00FF6291" w:rsidRPr="00FF6291" w:rsidRDefault="00FF6291" w:rsidP="00FF6291">
            <w:pPr>
              <w:autoSpaceDE w:val="0"/>
              <w:autoSpaceDN w:val="0"/>
              <w:adjustRightInd w:val="0"/>
              <w:jc w:val="both"/>
              <w:rPr>
                <w:b/>
                <w:color w:val="000000"/>
                <w:sz w:val="22"/>
                <w:szCs w:val="22"/>
                <w:u w:val="single"/>
              </w:rPr>
            </w:pPr>
            <w:r w:rsidRPr="00FF6291">
              <w:rPr>
                <w:b/>
                <w:color w:val="000000"/>
                <w:sz w:val="22"/>
                <w:szCs w:val="22"/>
                <w:u w:val="single"/>
              </w:rPr>
              <w:lastRenderedPageBreak/>
              <w:t>Europe Direct</w:t>
            </w:r>
          </w:p>
        </w:tc>
        <w:tc>
          <w:tcPr>
            <w:tcW w:w="3649" w:type="dxa"/>
          </w:tcPr>
          <w:p w14:paraId="3B765675" w14:textId="77777777" w:rsidR="00FF6291" w:rsidRPr="00FF6291" w:rsidRDefault="00FF6291" w:rsidP="00FF6291">
            <w:pPr>
              <w:jc w:val="both"/>
              <w:rPr>
                <w:color w:val="000000"/>
                <w:sz w:val="22"/>
                <w:szCs w:val="22"/>
              </w:rPr>
            </w:pPr>
            <w:r w:rsidRPr="00FF6291">
              <w:rPr>
                <w:color w:val="000000"/>
                <w:sz w:val="22"/>
                <w:szCs w:val="22"/>
              </w:rPr>
              <w:t>Europe Direct Hajdú-Bihar</w:t>
            </w:r>
          </w:p>
        </w:tc>
        <w:tc>
          <w:tcPr>
            <w:tcW w:w="1359" w:type="dxa"/>
          </w:tcPr>
          <w:p w14:paraId="45DFA0A5" w14:textId="77777777" w:rsidR="00FF6291" w:rsidRPr="00FF6291" w:rsidRDefault="00FF6291" w:rsidP="00FF6291">
            <w:pPr>
              <w:ind w:left="-91" w:right="-44"/>
              <w:rPr>
                <w:color w:val="000000"/>
                <w:sz w:val="22"/>
                <w:szCs w:val="22"/>
              </w:rPr>
            </w:pPr>
            <w:r w:rsidRPr="00FF6291">
              <w:rPr>
                <w:color w:val="000000"/>
                <w:sz w:val="22"/>
                <w:szCs w:val="22"/>
              </w:rPr>
              <w:t>2021.05.01-2025.12.31.</w:t>
            </w:r>
          </w:p>
        </w:tc>
        <w:tc>
          <w:tcPr>
            <w:tcW w:w="3290" w:type="dxa"/>
          </w:tcPr>
          <w:p w14:paraId="2F22A120" w14:textId="77777777" w:rsidR="00FF6291" w:rsidRPr="00FF6291" w:rsidRDefault="00FF6291" w:rsidP="00FF6291">
            <w:pPr>
              <w:jc w:val="both"/>
              <w:rPr>
                <w:sz w:val="22"/>
                <w:szCs w:val="22"/>
              </w:rPr>
            </w:pPr>
            <w:r w:rsidRPr="00FF6291">
              <w:rPr>
                <w:sz w:val="22"/>
                <w:szCs w:val="22"/>
              </w:rPr>
              <w:t>A megye területén élő európai polgárok széles körű, hiteles tájékoztatása az Európai Unió tevékenységeiről</w:t>
            </w:r>
          </w:p>
        </w:tc>
        <w:tc>
          <w:tcPr>
            <w:tcW w:w="1627" w:type="dxa"/>
          </w:tcPr>
          <w:p w14:paraId="5E8C1187"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w:t>
            </w:r>
          </w:p>
        </w:tc>
        <w:tc>
          <w:tcPr>
            <w:tcW w:w="2494" w:type="dxa"/>
          </w:tcPr>
          <w:p w14:paraId="3E895E21" w14:textId="318BD7D5" w:rsidR="00FF6291" w:rsidRPr="00FF6291" w:rsidRDefault="00FF6291" w:rsidP="00FF6291">
            <w:pPr>
              <w:ind w:left="-29" w:right="-108"/>
              <w:rPr>
                <w:sz w:val="22"/>
                <w:szCs w:val="22"/>
              </w:rPr>
            </w:pPr>
            <w:r w:rsidRPr="00FF6291">
              <w:rPr>
                <w:sz w:val="22"/>
                <w:szCs w:val="22"/>
              </w:rPr>
              <w:t>20</w:t>
            </w:r>
            <w:r w:rsidR="003C5294">
              <w:rPr>
                <w:sz w:val="22"/>
                <w:szCs w:val="22"/>
              </w:rPr>
              <w:t>22</w:t>
            </w:r>
            <w:r w:rsidRPr="00FF6291">
              <w:rPr>
                <w:sz w:val="22"/>
                <w:szCs w:val="22"/>
              </w:rPr>
              <w:t>-re:</w:t>
            </w:r>
          </w:p>
          <w:p w14:paraId="36ECFC05" w14:textId="184D07C8" w:rsidR="00FF6291" w:rsidRPr="00FF6291" w:rsidRDefault="00FF6291" w:rsidP="00FF6291">
            <w:pPr>
              <w:ind w:left="-29" w:right="-108"/>
              <w:rPr>
                <w:sz w:val="22"/>
                <w:szCs w:val="22"/>
              </w:rPr>
            </w:pPr>
            <w:r w:rsidRPr="00FF6291">
              <w:rPr>
                <w:sz w:val="22"/>
                <w:szCs w:val="22"/>
              </w:rPr>
              <w:t>3</w:t>
            </w:r>
            <w:r w:rsidR="003C5294">
              <w:rPr>
                <w:sz w:val="22"/>
                <w:szCs w:val="22"/>
              </w:rPr>
              <w:t>0.400</w:t>
            </w:r>
            <w:r w:rsidRPr="00FF6291">
              <w:rPr>
                <w:sz w:val="22"/>
                <w:szCs w:val="22"/>
              </w:rPr>
              <w:t xml:space="preserve"> EUR</w:t>
            </w:r>
          </w:p>
        </w:tc>
      </w:tr>
      <w:tr w:rsidR="00FF6291" w:rsidRPr="00FF6291" w14:paraId="3346E9D9" w14:textId="77777777" w:rsidTr="00B930D3">
        <w:tc>
          <w:tcPr>
            <w:tcW w:w="1751" w:type="dxa"/>
          </w:tcPr>
          <w:p w14:paraId="0AFC3176" w14:textId="77777777" w:rsidR="00FF6291" w:rsidRPr="00FF6291" w:rsidRDefault="00FF6291" w:rsidP="00FF6291">
            <w:pPr>
              <w:autoSpaceDE w:val="0"/>
              <w:autoSpaceDN w:val="0"/>
              <w:adjustRightInd w:val="0"/>
              <w:jc w:val="both"/>
              <w:rPr>
                <w:b/>
                <w:color w:val="000000"/>
                <w:sz w:val="22"/>
                <w:szCs w:val="22"/>
                <w:u w:val="single"/>
              </w:rPr>
            </w:pPr>
            <w:r w:rsidRPr="00FF6291">
              <w:rPr>
                <w:b/>
                <w:color w:val="000000"/>
                <w:sz w:val="22"/>
                <w:szCs w:val="22"/>
                <w:u w:val="single"/>
              </w:rPr>
              <w:t>SOCRATES</w:t>
            </w:r>
          </w:p>
        </w:tc>
        <w:tc>
          <w:tcPr>
            <w:tcW w:w="3649" w:type="dxa"/>
          </w:tcPr>
          <w:p w14:paraId="08023052" w14:textId="77777777" w:rsidR="00FF6291" w:rsidRPr="00FF6291" w:rsidRDefault="00FF6291" w:rsidP="00FF6291">
            <w:pPr>
              <w:jc w:val="both"/>
              <w:rPr>
                <w:color w:val="000000"/>
                <w:sz w:val="22"/>
                <w:szCs w:val="22"/>
              </w:rPr>
            </w:pPr>
            <w:r w:rsidRPr="00FF6291">
              <w:rPr>
                <w:color w:val="000000"/>
                <w:sz w:val="22"/>
                <w:szCs w:val="22"/>
                <w:shd w:val="clear" w:color="auto" w:fill="FFFFFF"/>
              </w:rPr>
              <w:t> A szociális gazdaság megerősítése az innovatív és rugalmas régiók számára</w:t>
            </w:r>
          </w:p>
        </w:tc>
        <w:tc>
          <w:tcPr>
            <w:tcW w:w="1359" w:type="dxa"/>
          </w:tcPr>
          <w:p w14:paraId="570472F5" w14:textId="77777777" w:rsidR="00FF6291" w:rsidRPr="00FF6291" w:rsidRDefault="00FF6291" w:rsidP="00FF6291">
            <w:pPr>
              <w:ind w:left="-91" w:right="-44"/>
              <w:rPr>
                <w:color w:val="000000"/>
                <w:sz w:val="22"/>
                <w:szCs w:val="22"/>
              </w:rPr>
            </w:pPr>
            <w:r w:rsidRPr="00FF6291">
              <w:rPr>
                <w:color w:val="000000"/>
                <w:sz w:val="22"/>
                <w:szCs w:val="22"/>
              </w:rPr>
              <w:t>2022.05.01-2023.10.31.</w:t>
            </w:r>
          </w:p>
        </w:tc>
        <w:tc>
          <w:tcPr>
            <w:tcW w:w="3290" w:type="dxa"/>
          </w:tcPr>
          <w:p w14:paraId="60BB118B" w14:textId="77777777" w:rsidR="00FF6291" w:rsidRPr="00FF6291" w:rsidRDefault="00FF6291" w:rsidP="00FF6291">
            <w:pPr>
              <w:jc w:val="both"/>
              <w:rPr>
                <w:sz w:val="22"/>
                <w:szCs w:val="22"/>
              </w:rPr>
            </w:pPr>
            <w:r w:rsidRPr="00FF6291">
              <w:rPr>
                <w:color w:val="000000"/>
                <w:sz w:val="22"/>
                <w:szCs w:val="22"/>
                <w:shd w:val="clear" w:color="auto" w:fill="FFFFFF"/>
              </w:rPr>
              <w:t>Az üzleti környezet javítása és a szociális gazdaságon alapuló fenntartható üzleti modellek támogatása transznacionális találkozók és a régiók közötti jó gyakorlatok cseréjével annak érdekében, hogy támogató üzleti környezet alakuljon ki a társadalmi célú vállalkozások számára.</w:t>
            </w:r>
          </w:p>
        </w:tc>
        <w:tc>
          <w:tcPr>
            <w:tcW w:w="1627" w:type="dxa"/>
          </w:tcPr>
          <w:p w14:paraId="039CFAF5"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4 ország (SI, PL, HU, HR) 5 intézménye</w:t>
            </w:r>
          </w:p>
        </w:tc>
        <w:tc>
          <w:tcPr>
            <w:tcW w:w="2494" w:type="dxa"/>
          </w:tcPr>
          <w:p w14:paraId="38544D57" w14:textId="77777777" w:rsidR="00FF6291" w:rsidRPr="00FF6291" w:rsidRDefault="00FF6291" w:rsidP="00FF6291">
            <w:pPr>
              <w:ind w:left="-29" w:right="-108"/>
              <w:rPr>
                <w:sz w:val="22"/>
                <w:szCs w:val="22"/>
              </w:rPr>
            </w:pPr>
            <w:r w:rsidRPr="00FF6291">
              <w:rPr>
                <w:sz w:val="22"/>
                <w:szCs w:val="22"/>
              </w:rPr>
              <w:t xml:space="preserve">teljes: </w:t>
            </w:r>
            <w:r w:rsidRPr="00FF6291">
              <w:rPr>
                <w:color w:val="000000"/>
                <w:sz w:val="22"/>
                <w:szCs w:val="22"/>
              </w:rPr>
              <w:t>222.222,95 EUR</w:t>
            </w:r>
          </w:p>
          <w:p w14:paraId="1527CF43" w14:textId="77777777" w:rsidR="00FF6291" w:rsidRPr="00FF6291" w:rsidRDefault="00FF6291" w:rsidP="00FF6291">
            <w:pPr>
              <w:ind w:left="-29" w:right="-108"/>
              <w:rPr>
                <w:sz w:val="22"/>
                <w:szCs w:val="22"/>
              </w:rPr>
            </w:pPr>
            <w:r w:rsidRPr="00FF6291">
              <w:rPr>
                <w:sz w:val="22"/>
                <w:szCs w:val="22"/>
              </w:rPr>
              <w:t>saját:</w:t>
            </w:r>
            <w:r w:rsidRPr="00FF6291">
              <w:rPr>
                <w:color w:val="000000"/>
                <w:sz w:val="22"/>
                <w:szCs w:val="22"/>
                <w:shd w:val="clear" w:color="auto" w:fill="FFFFFF"/>
              </w:rPr>
              <w:t> 44.964,61 EUR</w:t>
            </w:r>
          </w:p>
        </w:tc>
      </w:tr>
      <w:tr w:rsidR="00FF6291" w:rsidRPr="00FF6291" w14:paraId="36C214AB" w14:textId="77777777" w:rsidTr="00B930D3">
        <w:tc>
          <w:tcPr>
            <w:tcW w:w="1751" w:type="dxa"/>
          </w:tcPr>
          <w:p w14:paraId="4285FFA0" w14:textId="77777777" w:rsidR="00FF6291" w:rsidRPr="00FF6291" w:rsidRDefault="00FF6291" w:rsidP="00FF6291">
            <w:pPr>
              <w:autoSpaceDE w:val="0"/>
              <w:autoSpaceDN w:val="0"/>
              <w:adjustRightInd w:val="0"/>
              <w:jc w:val="both"/>
              <w:rPr>
                <w:b/>
                <w:color w:val="000000"/>
                <w:sz w:val="22"/>
                <w:szCs w:val="22"/>
                <w:u w:val="single"/>
              </w:rPr>
            </w:pPr>
            <w:r w:rsidRPr="00FF6291">
              <w:rPr>
                <w:b/>
                <w:color w:val="000000"/>
                <w:sz w:val="22"/>
                <w:szCs w:val="22"/>
                <w:u w:val="single"/>
              </w:rPr>
              <w:t>RIS4DANUBE</w:t>
            </w:r>
          </w:p>
          <w:p w14:paraId="29AC7624" w14:textId="77777777" w:rsidR="00FF6291" w:rsidRPr="00FF6291" w:rsidRDefault="00FF6291" w:rsidP="00FF6291">
            <w:pPr>
              <w:autoSpaceDE w:val="0"/>
              <w:autoSpaceDN w:val="0"/>
              <w:adjustRightInd w:val="0"/>
              <w:jc w:val="both"/>
              <w:rPr>
                <w:bCs/>
                <w:i/>
                <w:iCs/>
                <w:color w:val="000000"/>
                <w:sz w:val="22"/>
                <w:szCs w:val="22"/>
                <w:u w:val="single"/>
              </w:rPr>
            </w:pPr>
            <w:r w:rsidRPr="00FF6291">
              <w:rPr>
                <w:bCs/>
                <w:i/>
                <w:iCs/>
                <w:color w:val="000000"/>
                <w:sz w:val="22"/>
                <w:szCs w:val="22"/>
                <w:u w:val="single"/>
              </w:rPr>
              <w:t>(társult partnerség)</w:t>
            </w:r>
          </w:p>
        </w:tc>
        <w:tc>
          <w:tcPr>
            <w:tcW w:w="3649" w:type="dxa"/>
          </w:tcPr>
          <w:p w14:paraId="583D14D3" w14:textId="77777777" w:rsidR="00FF6291" w:rsidRPr="00FF6291" w:rsidRDefault="00FF6291" w:rsidP="00FF6291">
            <w:pPr>
              <w:jc w:val="both"/>
              <w:rPr>
                <w:color w:val="000000"/>
                <w:sz w:val="22"/>
                <w:szCs w:val="22"/>
                <w:shd w:val="clear" w:color="auto" w:fill="FFFFFF"/>
              </w:rPr>
            </w:pPr>
            <w:r w:rsidRPr="00FF6291">
              <w:rPr>
                <w:sz w:val="22"/>
                <w:szCs w:val="22"/>
              </w:rPr>
              <w:t>Ipari telephelyek újranyitása előkészítő intézkedés - Az európai ipari jövő fenntartható stratégiájának előmozdítása</w:t>
            </w:r>
          </w:p>
        </w:tc>
        <w:tc>
          <w:tcPr>
            <w:tcW w:w="1359" w:type="dxa"/>
          </w:tcPr>
          <w:p w14:paraId="3A54C303" w14:textId="77777777" w:rsidR="00FF6291" w:rsidRPr="00FF6291" w:rsidRDefault="00FF6291" w:rsidP="00FF6291">
            <w:pPr>
              <w:ind w:left="-91" w:right="-44"/>
              <w:rPr>
                <w:color w:val="000000"/>
                <w:sz w:val="22"/>
                <w:szCs w:val="22"/>
              </w:rPr>
            </w:pPr>
            <w:r w:rsidRPr="00FF6291">
              <w:rPr>
                <w:color w:val="000000"/>
                <w:sz w:val="22"/>
                <w:szCs w:val="22"/>
              </w:rPr>
              <w:t>2022-2024</w:t>
            </w:r>
          </w:p>
        </w:tc>
        <w:tc>
          <w:tcPr>
            <w:tcW w:w="3290" w:type="dxa"/>
          </w:tcPr>
          <w:p w14:paraId="60CA1431" w14:textId="77777777" w:rsidR="00FF6291" w:rsidRPr="00FF6291" w:rsidRDefault="00FF6291" w:rsidP="00FF6291">
            <w:pPr>
              <w:jc w:val="both"/>
              <w:rPr>
                <w:color w:val="000000"/>
                <w:sz w:val="22"/>
                <w:szCs w:val="22"/>
                <w:shd w:val="clear" w:color="auto" w:fill="FFFFFF"/>
              </w:rPr>
            </w:pPr>
            <w:r w:rsidRPr="00FF6291">
              <w:rPr>
                <w:sz w:val="22"/>
                <w:szCs w:val="22"/>
              </w:rPr>
              <w:t>Stratégiai üzletfejlesztési tervek kidolgozása a Duna makrorégió több mint 20 iparterületének újbóli megnyitására.</w:t>
            </w:r>
          </w:p>
        </w:tc>
        <w:tc>
          <w:tcPr>
            <w:tcW w:w="1627" w:type="dxa"/>
          </w:tcPr>
          <w:p w14:paraId="43758E4B" w14:textId="77777777" w:rsidR="00FF6291" w:rsidRPr="00FF6291" w:rsidRDefault="00FF6291" w:rsidP="00FF6291">
            <w:pPr>
              <w:tabs>
                <w:tab w:val="right" w:pos="9072"/>
              </w:tabs>
              <w:autoSpaceDE w:val="0"/>
              <w:autoSpaceDN w:val="0"/>
              <w:adjustRightInd w:val="0"/>
              <w:ind w:left="142" w:right="-161" w:hanging="142"/>
              <w:rPr>
                <w:sz w:val="22"/>
                <w:szCs w:val="22"/>
              </w:rPr>
            </w:pPr>
            <w:r w:rsidRPr="00FF6291">
              <w:rPr>
                <w:sz w:val="22"/>
                <w:szCs w:val="22"/>
              </w:rPr>
              <w:t>4 ország (DE, SI, CH, AT)</w:t>
            </w:r>
          </w:p>
        </w:tc>
        <w:tc>
          <w:tcPr>
            <w:tcW w:w="2494" w:type="dxa"/>
          </w:tcPr>
          <w:p w14:paraId="0FE09BB4" w14:textId="77777777" w:rsidR="00FF6291" w:rsidRPr="00FF6291" w:rsidRDefault="00FF6291" w:rsidP="00FF6291">
            <w:pPr>
              <w:ind w:left="-29" w:right="-108"/>
              <w:rPr>
                <w:sz w:val="22"/>
                <w:szCs w:val="22"/>
              </w:rPr>
            </w:pPr>
            <w:r w:rsidRPr="00FF6291">
              <w:rPr>
                <w:sz w:val="22"/>
                <w:szCs w:val="22"/>
              </w:rPr>
              <w:t>Társult partnerként utazási és szállás költségekre van fedezet.</w:t>
            </w:r>
          </w:p>
        </w:tc>
      </w:tr>
    </w:tbl>
    <w:p w14:paraId="4E9FBA83" w14:textId="77777777" w:rsidR="00FF6291" w:rsidRPr="00FF6291" w:rsidRDefault="00FF6291" w:rsidP="00FF6291">
      <w:pPr>
        <w:spacing w:after="0" w:line="240" w:lineRule="auto"/>
        <w:jc w:val="both"/>
        <w:rPr>
          <w:rFonts w:ascii="Times New Roman" w:eastAsia="Times New Roman" w:hAnsi="Times New Roman" w:cs="Times New Roman"/>
          <w:b/>
          <w:color w:val="000000"/>
          <w:sz w:val="24"/>
          <w:szCs w:val="24"/>
          <w:u w:val="single"/>
        </w:rPr>
      </w:pPr>
    </w:p>
    <w:p w14:paraId="60C31DFD" w14:textId="77777777" w:rsidR="00FF6291" w:rsidRPr="00FF6291" w:rsidRDefault="00FF6291" w:rsidP="00FF6291">
      <w:p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A megvalósított, illetve megvalósítás alatt álló Interreg Central Europe és Interreg Europe projektek forrása az alábbiak szerint tevődik össze:</w:t>
      </w:r>
    </w:p>
    <w:p w14:paraId="38624A0D" w14:textId="77777777" w:rsidR="00FF6291" w:rsidRPr="00FF6291" w:rsidRDefault="00FF6291" w:rsidP="00FF6291">
      <w:pPr>
        <w:numPr>
          <w:ilvl w:val="0"/>
          <w:numId w:val="32"/>
        </w:numPr>
        <w:spacing w:after="0" w:line="240" w:lineRule="auto"/>
        <w:ind w:left="714" w:hanging="357"/>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85% Interreg Program (ERFA)</w:t>
      </w:r>
    </w:p>
    <w:p w14:paraId="2DBFB814" w14:textId="77777777" w:rsidR="00FF6291" w:rsidRP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10% nemzeti társfinanszírozás</w:t>
      </w:r>
    </w:p>
    <w:p w14:paraId="2F05AB90" w14:textId="77777777" w:rsidR="00FF6291" w:rsidRP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5% önerő.</w:t>
      </w:r>
    </w:p>
    <w:p w14:paraId="0793740E" w14:textId="77777777" w:rsidR="00FF6291" w:rsidRPr="00FF6291" w:rsidRDefault="00FF6291" w:rsidP="00FF6291">
      <w:p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A megvalósítás alatt álló COSME projekt forrása az alábbiak szerint tevődik össze:</w:t>
      </w:r>
    </w:p>
    <w:p w14:paraId="3ED7EE2A" w14:textId="77777777" w:rsidR="00FF6291" w:rsidRP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 xml:space="preserve"> 90%</w:t>
      </w:r>
      <w:r w:rsidRPr="00FF6291">
        <w:rPr>
          <w:rFonts w:ascii="Times New Roman" w:eastAsia="Times New Roman" w:hAnsi="Times New Roman" w:cs="Times New Roman"/>
          <w:color w:val="000000"/>
          <w:sz w:val="24"/>
          <w:szCs w:val="24"/>
        </w:rPr>
        <w:tab/>
        <w:t xml:space="preserve"> EU finanszírozás a bér, adminisztratív, utazás, külső szakértő költségekre</w:t>
      </w:r>
    </w:p>
    <w:p w14:paraId="7CD89A1F" w14:textId="77777777" w:rsidR="00FF6291" w:rsidRP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10% önerő</w:t>
      </w:r>
    </w:p>
    <w:p w14:paraId="1C9D8170" w14:textId="77777777" w:rsidR="00FF6291" w:rsidRPr="00FF6291" w:rsidRDefault="00FF6291" w:rsidP="00FF6291">
      <w:pPr>
        <w:spacing w:after="0" w:line="240" w:lineRule="auto"/>
        <w:jc w:val="both"/>
        <w:rPr>
          <w:rFonts w:ascii="Times New Roman" w:eastAsia="Times New Roman" w:hAnsi="Times New Roman" w:cs="Times New Roman"/>
          <w:color w:val="000000"/>
          <w:sz w:val="24"/>
          <w:szCs w:val="24"/>
        </w:rPr>
      </w:pPr>
    </w:p>
    <w:p w14:paraId="617B67FF" w14:textId="77777777" w:rsidR="00FF6291" w:rsidRPr="00FF6291" w:rsidRDefault="00FF6291" w:rsidP="00FF6291">
      <w:p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A megvalósítás alatt álló Europe Direct projekt forrása az alábbiak szerint tevődik össze:</w:t>
      </w:r>
    </w:p>
    <w:p w14:paraId="56519852" w14:textId="77777777" w:rsidR="00FF6291" w:rsidRP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55% EU finanszírozás – az adminisztratív, utazás, külső szakértő költségeket 100%-ban fedezi</w:t>
      </w:r>
    </w:p>
    <w:p w14:paraId="134D7734" w14:textId="77777777" w:rsidR="00FF6291" w:rsidRP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45 % önerő – a projektmunkatársak bérköltségének finanszírozása</w:t>
      </w:r>
    </w:p>
    <w:p w14:paraId="1DE2D192" w14:textId="77777777" w:rsidR="00FF6291" w:rsidRPr="00FF6291" w:rsidRDefault="00FF6291" w:rsidP="00FF6291">
      <w:pPr>
        <w:spacing w:after="0" w:line="240" w:lineRule="auto"/>
        <w:ind w:left="360"/>
        <w:jc w:val="both"/>
        <w:rPr>
          <w:rFonts w:ascii="Times New Roman" w:eastAsia="Times New Roman" w:hAnsi="Times New Roman" w:cs="Times New Roman"/>
          <w:color w:val="000000"/>
          <w:sz w:val="24"/>
          <w:szCs w:val="24"/>
          <w:lang w:eastAsia="hu-HU"/>
        </w:rPr>
      </w:pPr>
    </w:p>
    <w:p w14:paraId="218E930D" w14:textId="55CBC745" w:rsidR="00470ADC" w:rsidRDefault="00470ADC">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14:paraId="75AC185C" w14:textId="7D64045F" w:rsidR="00FF6291" w:rsidRPr="00FF6291" w:rsidRDefault="00FF6291" w:rsidP="00FF6291">
      <w:pPr>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rPr>
      </w:pPr>
      <w:r w:rsidRPr="00FF6291">
        <w:rPr>
          <w:rFonts w:ascii="Times New Roman" w:eastAsia="Times New Roman" w:hAnsi="Times New Roman" w:cs="Times New Roman"/>
          <w:b/>
          <w:smallCaps/>
          <w:color w:val="000000"/>
          <w:sz w:val="24"/>
          <w:szCs w:val="24"/>
          <w:u w:val="single"/>
        </w:rPr>
        <w:lastRenderedPageBreak/>
        <w:t xml:space="preserve">2022 </w:t>
      </w:r>
      <w:r w:rsidR="001E6FEE">
        <w:rPr>
          <w:rFonts w:ascii="Times New Roman" w:eastAsia="Times New Roman" w:hAnsi="Times New Roman" w:cs="Times New Roman"/>
          <w:b/>
          <w:smallCaps/>
          <w:color w:val="000000"/>
          <w:sz w:val="24"/>
          <w:szCs w:val="24"/>
          <w:u w:val="single"/>
        </w:rPr>
        <w:t>I</w:t>
      </w:r>
      <w:r w:rsidRPr="00FF6291">
        <w:rPr>
          <w:rFonts w:ascii="Times New Roman" w:eastAsia="Times New Roman" w:hAnsi="Times New Roman" w:cs="Times New Roman"/>
          <w:b/>
          <w:smallCaps/>
          <w:color w:val="000000"/>
          <w:sz w:val="24"/>
          <w:szCs w:val="24"/>
          <w:u w:val="single"/>
        </w:rPr>
        <w:t>. félévében benyújtott, 2023-ban induló projektek</w:t>
      </w:r>
    </w:p>
    <w:tbl>
      <w:tblPr>
        <w:tblStyle w:val="Rcsostblzat6"/>
        <w:tblW w:w="13320" w:type="dxa"/>
        <w:tblLook w:val="04A0" w:firstRow="1" w:lastRow="0" w:firstColumn="1" w:lastColumn="0" w:noHBand="0" w:noVBand="1"/>
      </w:tblPr>
      <w:tblGrid>
        <w:gridCol w:w="1163"/>
        <w:gridCol w:w="2518"/>
        <w:gridCol w:w="7938"/>
        <w:gridCol w:w="1701"/>
      </w:tblGrid>
      <w:tr w:rsidR="00FF6291" w:rsidRPr="00FF6291" w14:paraId="1D8D709D" w14:textId="77777777" w:rsidTr="00543035">
        <w:tc>
          <w:tcPr>
            <w:tcW w:w="1163" w:type="dxa"/>
            <w:vAlign w:val="center"/>
          </w:tcPr>
          <w:p w14:paraId="46B232B3" w14:textId="77777777" w:rsidR="00FF6291" w:rsidRPr="00FF6291" w:rsidRDefault="00FF6291" w:rsidP="00FF6291">
            <w:pPr>
              <w:jc w:val="center"/>
              <w:rPr>
                <w:b/>
                <w:color w:val="000000"/>
                <w:sz w:val="22"/>
                <w:szCs w:val="22"/>
              </w:rPr>
            </w:pPr>
            <w:r w:rsidRPr="00FF6291">
              <w:rPr>
                <w:b/>
                <w:color w:val="000000"/>
                <w:sz w:val="22"/>
                <w:szCs w:val="22"/>
              </w:rPr>
              <w:t>Pályázati kiírás</w:t>
            </w:r>
          </w:p>
        </w:tc>
        <w:tc>
          <w:tcPr>
            <w:tcW w:w="2518" w:type="dxa"/>
            <w:vAlign w:val="center"/>
          </w:tcPr>
          <w:p w14:paraId="3D4FE3AE" w14:textId="77777777" w:rsidR="00FF6291" w:rsidRPr="00FF6291" w:rsidRDefault="00FF6291" w:rsidP="00FF6291">
            <w:pPr>
              <w:jc w:val="center"/>
              <w:rPr>
                <w:b/>
                <w:color w:val="000000"/>
                <w:sz w:val="22"/>
                <w:szCs w:val="22"/>
              </w:rPr>
            </w:pPr>
            <w:r w:rsidRPr="00FF6291">
              <w:rPr>
                <w:b/>
                <w:color w:val="000000"/>
                <w:sz w:val="22"/>
                <w:szCs w:val="22"/>
              </w:rPr>
              <w:t>Pályázat címe</w:t>
            </w:r>
          </w:p>
        </w:tc>
        <w:tc>
          <w:tcPr>
            <w:tcW w:w="7938" w:type="dxa"/>
            <w:vAlign w:val="center"/>
          </w:tcPr>
          <w:p w14:paraId="3CDE5E35" w14:textId="77777777" w:rsidR="00FF6291" w:rsidRPr="00FF6291" w:rsidRDefault="00FF6291" w:rsidP="00FF6291">
            <w:pPr>
              <w:jc w:val="center"/>
              <w:rPr>
                <w:b/>
                <w:color w:val="000000"/>
                <w:sz w:val="22"/>
                <w:szCs w:val="22"/>
              </w:rPr>
            </w:pPr>
            <w:r w:rsidRPr="00FF6291">
              <w:rPr>
                <w:b/>
                <w:color w:val="000000"/>
                <w:sz w:val="22"/>
                <w:szCs w:val="22"/>
              </w:rPr>
              <w:t>partnerség</w:t>
            </w:r>
          </w:p>
        </w:tc>
        <w:tc>
          <w:tcPr>
            <w:tcW w:w="1701" w:type="dxa"/>
            <w:vAlign w:val="center"/>
          </w:tcPr>
          <w:p w14:paraId="39D0E27C" w14:textId="77777777" w:rsidR="00FF6291" w:rsidRPr="00FF6291" w:rsidRDefault="00FF6291" w:rsidP="00FF6291">
            <w:pPr>
              <w:jc w:val="center"/>
              <w:rPr>
                <w:b/>
                <w:color w:val="000000"/>
                <w:sz w:val="22"/>
                <w:szCs w:val="22"/>
              </w:rPr>
            </w:pPr>
            <w:r w:rsidRPr="00FF6291">
              <w:rPr>
                <w:b/>
                <w:color w:val="000000"/>
                <w:sz w:val="22"/>
                <w:szCs w:val="22"/>
              </w:rPr>
              <w:t>HBMÖ költségvetése</w:t>
            </w:r>
          </w:p>
        </w:tc>
      </w:tr>
      <w:tr w:rsidR="00FF6291" w:rsidRPr="00FF6291" w14:paraId="2D3B85D1" w14:textId="77777777" w:rsidTr="00543035">
        <w:tc>
          <w:tcPr>
            <w:tcW w:w="1163" w:type="dxa"/>
            <w:vAlign w:val="center"/>
          </w:tcPr>
          <w:p w14:paraId="5625E80A" w14:textId="77777777" w:rsidR="00FF6291" w:rsidRPr="00FF6291" w:rsidRDefault="00FF6291" w:rsidP="00FF6291">
            <w:pPr>
              <w:autoSpaceDE w:val="0"/>
              <w:autoSpaceDN w:val="0"/>
              <w:adjustRightInd w:val="0"/>
              <w:jc w:val="both"/>
              <w:rPr>
                <w:b/>
                <w:color w:val="000000"/>
                <w:sz w:val="22"/>
                <w:szCs w:val="22"/>
              </w:rPr>
            </w:pPr>
            <w:r w:rsidRPr="00FF6291">
              <w:rPr>
                <w:b/>
                <w:color w:val="000000"/>
                <w:sz w:val="22"/>
                <w:szCs w:val="22"/>
              </w:rPr>
              <w:t>Interreg Central Europe</w:t>
            </w:r>
          </w:p>
        </w:tc>
        <w:tc>
          <w:tcPr>
            <w:tcW w:w="2518" w:type="dxa"/>
            <w:vAlign w:val="center"/>
          </w:tcPr>
          <w:p w14:paraId="07439989" w14:textId="77777777" w:rsidR="00FF6291" w:rsidRPr="00FF6291" w:rsidRDefault="00FF6291" w:rsidP="00FF6291">
            <w:pPr>
              <w:autoSpaceDE w:val="0"/>
              <w:autoSpaceDN w:val="0"/>
              <w:adjustRightInd w:val="0"/>
              <w:jc w:val="both"/>
              <w:rPr>
                <w:b/>
                <w:color w:val="000000"/>
                <w:sz w:val="22"/>
                <w:szCs w:val="22"/>
              </w:rPr>
            </w:pPr>
            <w:r w:rsidRPr="00FF6291">
              <w:rPr>
                <w:color w:val="000000"/>
                <w:sz w:val="22"/>
                <w:szCs w:val="22"/>
                <w:shd w:val="clear" w:color="auto" w:fill="FFFFFF"/>
              </w:rPr>
              <w:t> </w:t>
            </w:r>
            <w:r w:rsidRPr="00FF6291">
              <w:rPr>
                <w:b/>
                <w:bCs/>
                <w:color w:val="000000"/>
                <w:sz w:val="22"/>
                <w:szCs w:val="22"/>
                <w:shd w:val="clear" w:color="auto" w:fill="FFFFFF"/>
              </w:rPr>
              <w:t>More than a village</w:t>
            </w:r>
            <w:r w:rsidRPr="00FF6291">
              <w:rPr>
                <w:color w:val="000000"/>
                <w:sz w:val="22"/>
                <w:szCs w:val="22"/>
                <w:shd w:val="clear" w:color="auto" w:fill="FFFFFF"/>
              </w:rPr>
              <w:t xml:space="preserve"> – Az intelligens falvak átmenetét segítő vidéki innovációs ökoszisztémák modelljének kidolgozása Közép-Európában</w:t>
            </w:r>
          </w:p>
        </w:tc>
        <w:tc>
          <w:tcPr>
            <w:tcW w:w="7938" w:type="dxa"/>
            <w:vAlign w:val="center"/>
          </w:tcPr>
          <w:p w14:paraId="4765BE56" w14:textId="77777777" w:rsidR="00FF6291" w:rsidRPr="00FF6291" w:rsidRDefault="00FF6291" w:rsidP="00FF6291">
            <w:pPr>
              <w:numPr>
                <w:ilvl w:val="0"/>
                <w:numId w:val="33"/>
              </w:numPr>
              <w:tabs>
                <w:tab w:val="num" w:pos="316"/>
              </w:tabs>
              <w:ind w:left="316" w:hanging="283"/>
              <w:jc w:val="both"/>
              <w:rPr>
                <w:color w:val="000000"/>
                <w:sz w:val="22"/>
                <w:szCs w:val="22"/>
              </w:rPr>
            </w:pPr>
            <w:r w:rsidRPr="00FF6291">
              <w:rPr>
                <w:color w:val="000000"/>
                <w:sz w:val="22"/>
                <w:szCs w:val="22"/>
                <w:u w:val="single"/>
              </w:rPr>
              <w:t>Vezető partner</w:t>
            </w:r>
            <w:r w:rsidRPr="00FF6291">
              <w:rPr>
                <w:color w:val="000000"/>
                <w:sz w:val="22"/>
                <w:szCs w:val="22"/>
              </w:rPr>
              <w:t>: „Dél Warmia” Helyi Akciócsoport Szövetség (PL)</w:t>
            </w:r>
          </w:p>
          <w:p w14:paraId="2543D178" w14:textId="77777777" w:rsidR="00FF6291" w:rsidRPr="00FF6291" w:rsidRDefault="00FF6291" w:rsidP="00FF6291">
            <w:pPr>
              <w:numPr>
                <w:ilvl w:val="0"/>
                <w:numId w:val="33"/>
              </w:numPr>
              <w:tabs>
                <w:tab w:val="num" w:pos="316"/>
              </w:tabs>
              <w:ind w:left="316" w:hanging="283"/>
              <w:jc w:val="both"/>
              <w:rPr>
                <w:color w:val="000000"/>
                <w:sz w:val="22"/>
                <w:szCs w:val="22"/>
              </w:rPr>
            </w:pPr>
            <w:r w:rsidRPr="00FF6291">
              <w:rPr>
                <w:color w:val="000000"/>
                <w:sz w:val="22"/>
                <w:szCs w:val="22"/>
              </w:rPr>
              <w:t>Balteus Alapítvány (PL)</w:t>
            </w:r>
          </w:p>
          <w:p w14:paraId="35C7B579" w14:textId="77777777" w:rsidR="00FF6291" w:rsidRPr="00FF6291" w:rsidRDefault="00FF6291" w:rsidP="00FF6291">
            <w:pPr>
              <w:numPr>
                <w:ilvl w:val="0"/>
                <w:numId w:val="33"/>
              </w:numPr>
              <w:tabs>
                <w:tab w:val="num" w:pos="316"/>
              </w:tabs>
              <w:ind w:left="316" w:hanging="283"/>
              <w:jc w:val="both"/>
              <w:rPr>
                <w:i/>
                <w:iCs/>
                <w:color w:val="000000"/>
                <w:sz w:val="22"/>
                <w:szCs w:val="22"/>
              </w:rPr>
            </w:pPr>
            <w:r w:rsidRPr="00FF6291">
              <w:rPr>
                <w:i/>
                <w:iCs/>
                <w:color w:val="000000"/>
                <w:sz w:val="22"/>
                <w:szCs w:val="22"/>
              </w:rPr>
              <w:t>Hajdú-Bihar Megyei Önkormányzat (HU</w:t>
            </w:r>
          </w:p>
          <w:p w14:paraId="4989A45F" w14:textId="77777777" w:rsidR="00FF6291" w:rsidRPr="00FF6291" w:rsidRDefault="00FF6291" w:rsidP="00FF6291">
            <w:pPr>
              <w:numPr>
                <w:ilvl w:val="0"/>
                <w:numId w:val="33"/>
              </w:numPr>
              <w:tabs>
                <w:tab w:val="num" w:pos="316"/>
              </w:tabs>
              <w:ind w:left="316" w:hanging="283"/>
              <w:jc w:val="both"/>
              <w:rPr>
                <w:color w:val="000000"/>
                <w:sz w:val="22"/>
                <w:szCs w:val="22"/>
              </w:rPr>
            </w:pPr>
            <w:r w:rsidRPr="00FF6291">
              <w:rPr>
                <w:color w:val="000000"/>
                <w:sz w:val="22"/>
                <w:szCs w:val="22"/>
              </w:rPr>
              <w:t>ITC – Murska Sobota Innovációstechnológiai Klaszter (SI)</w:t>
            </w:r>
          </w:p>
          <w:p w14:paraId="407399F1" w14:textId="77777777" w:rsidR="00FF6291" w:rsidRPr="00FF6291" w:rsidRDefault="00FF6291" w:rsidP="00FF6291">
            <w:pPr>
              <w:numPr>
                <w:ilvl w:val="0"/>
                <w:numId w:val="33"/>
              </w:numPr>
              <w:tabs>
                <w:tab w:val="num" w:pos="316"/>
              </w:tabs>
              <w:ind w:left="316" w:hanging="283"/>
              <w:jc w:val="both"/>
              <w:rPr>
                <w:color w:val="000000"/>
                <w:sz w:val="22"/>
                <w:szCs w:val="22"/>
              </w:rPr>
            </w:pPr>
            <w:r w:rsidRPr="00FF6291">
              <w:rPr>
                <w:color w:val="000000"/>
                <w:sz w:val="22"/>
                <w:szCs w:val="22"/>
              </w:rPr>
              <w:t>Fejlesztési és Nemzetközi Kapcsolatok Intézete (HR)</w:t>
            </w:r>
          </w:p>
          <w:p w14:paraId="2DE58CB1" w14:textId="77777777" w:rsidR="00FF6291" w:rsidRPr="00FF6291" w:rsidRDefault="00FF6291" w:rsidP="00FF6291">
            <w:pPr>
              <w:numPr>
                <w:ilvl w:val="0"/>
                <w:numId w:val="33"/>
              </w:numPr>
              <w:tabs>
                <w:tab w:val="num" w:pos="316"/>
              </w:tabs>
              <w:ind w:left="316" w:hanging="283"/>
              <w:jc w:val="both"/>
              <w:rPr>
                <w:color w:val="000000"/>
                <w:sz w:val="22"/>
                <w:szCs w:val="22"/>
              </w:rPr>
            </w:pPr>
            <w:r w:rsidRPr="00FF6291">
              <w:rPr>
                <w:color w:val="000000"/>
                <w:sz w:val="22"/>
                <w:szCs w:val="22"/>
              </w:rPr>
              <w:t>Buzet Város (HR)</w:t>
            </w:r>
          </w:p>
          <w:p w14:paraId="5A53297B" w14:textId="77777777" w:rsidR="00FF6291" w:rsidRPr="00FF6291" w:rsidRDefault="00FF6291" w:rsidP="00FF6291">
            <w:pPr>
              <w:numPr>
                <w:ilvl w:val="0"/>
                <w:numId w:val="33"/>
              </w:numPr>
              <w:tabs>
                <w:tab w:val="num" w:pos="316"/>
              </w:tabs>
              <w:ind w:left="316" w:hanging="283"/>
              <w:jc w:val="both"/>
              <w:rPr>
                <w:color w:val="000000"/>
                <w:sz w:val="22"/>
                <w:szCs w:val="22"/>
              </w:rPr>
            </w:pPr>
            <w:r w:rsidRPr="00FF6291">
              <w:rPr>
                <w:color w:val="000000"/>
                <w:sz w:val="22"/>
                <w:szCs w:val="22"/>
              </w:rPr>
              <w:t>Poliedra – Milánói Egyetem kutatási és tanácsadó központja (IT)</w:t>
            </w:r>
          </w:p>
          <w:p w14:paraId="436B42F4" w14:textId="77777777" w:rsidR="00FF6291" w:rsidRPr="00FF6291" w:rsidRDefault="00FF6291" w:rsidP="00FF6291">
            <w:pPr>
              <w:numPr>
                <w:ilvl w:val="0"/>
                <w:numId w:val="33"/>
              </w:numPr>
              <w:tabs>
                <w:tab w:val="num" w:pos="316"/>
              </w:tabs>
              <w:ind w:left="316" w:hanging="283"/>
              <w:jc w:val="both"/>
              <w:rPr>
                <w:color w:val="000000"/>
                <w:sz w:val="22"/>
                <w:szCs w:val="22"/>
              </w:rPr>
            </w:pPr>
            <w:r w:rsidRPr="00FF6291">
              <w:rPr>
                <w:color w:val="000000"/>
                <w:sz w:val="22"/>
                <w:szCs w:val="22"/>
              </w:rPr>
              <w:t>Genovai HACs Fejlesztési Ügynökség (IT)</w:t>
            </w:r>
          </w:p>
        </w:tc>
        <w:tc>
          <w:tcPr>
            <w:tcW w:w="1701" w:type="dxa"/>
            <w:vAlign w:val="center"/>
          </w:tcPr>
          <w:p w14:paraId="04F45A5E" w14:textId="77777777" w:rsidR="00FF6291" w:rsidRPr="00FF6291" w:rsidRDefault="00FF6291" w:rsidP="00FF6291">
            <w:pPr>
              <w:jc w:val="right"/>
              <w:rPr>
                <w:sz w:val="22"/>
                <w:szCs w:val="22"/>
              </w:rPr>
            </w:pPr>
            <w:r w:rsidRPr="00FF6291">
              <w:rPr>
                <w:color w:val="000000"/>
                <w:sz w:val="22"/>
                <w:szCs w:val="22"/>
                <w:shd w:val="clear" w:color="auto" w:fill="FFFFFF"/>
              </w:rPr>
              <w:t>183.340 EUR</w:t>
            </w:r>
          </w:p>
        </w:tc>
      </w:tr>
      <w:tr w:rsidR="00D0617E" w:rsidRPr="00FF6291" w14:paraId="5EC88586" w14:textId="77777777" w:rsidTr="00543035">
        <w:tc>
          <w:tcPr>
            <w:tcW w:w="1163" w:type="dxa"/>
            <w:vMerge w:val="restart"/>
            <w:vAlign w:val="center"/>
          </w:tcPr>
          <w:p w14:paraId="5F896935" w14:textId="77777777" w:rsidR="00D0617E" w:rsidRPr="00FF6291" w:rsidRDefault="00D0617E" w:rsidP="00D0617E">
            <w:pPr>
              <w:autoSpaceDE w:val="0"/>
              <w:autoSpaceDN w:val="0"/>
              <w:adjustRightInd w:val="0"/>
              <w:jc w:val="both"/>
              <w:rPr>
                <w:b/>
                <w:color w:val="000000"/>
                <w:sz w:val="22"/>
                <w:szCs w:val="22"/>
              </w:rPr>
            </w:pPr>
            <w:r w:rsidRPr="00FF6291">
              <w:rPr>
                <w:b/>
                <w:color w:val="000000"/>
                <w:sz w:val="22"/>
                <w:szCs w:val="22"/>
              </w:rPr>
              <w:t>Interreg Europe</w:t>
            </w:r>
          </w:p>
        </w:tc>
        <w:tc>
          <w:tcPr>
            <w:tcW w:w="2518" w:type="dxa"/>
            <w:vAlign w:val="center"/>
          </w:tcPr>
          <w:p w14:paraId="3595FEA1" w14:textId="413F19EF" w:rsidR="00D0617E" w:rsidRPr="00FF6291" w:rsidRDefault="00D0617E" w:rsidP="00D0617E">
            <w:pPr>
              <w:autoSpaceDE w:val="0"/>
              <w:autoSpaceDN w:val="0"/>
              <w:adjustRightInd w:val="0"/>
              <w:jc w:val="both"/>
              <w:rPr>
                <w:b/>
                <w:color w:val="000000"/>
                <w:sz w:val="22"/>
                <w:szCs w:val="22"/>
              </w:rPr>
            </w:pPr>
            <w:r w:rsidRPr="00D0617E">
              <w:rPr>
                <w:b/>
                <w:shd w:val="clear" w:color="auto" w:fill="FFFFFF"/>
              </w:rPr>
              <w:t>WEEEWaste</w:t>
            </w:r>
            <w:r w:rsidRPr="00D0617E">
              <w:rPr>
                <w:shd w:val="clear" w:color="auto" w:fill="FFFFFF"/>
              </w:rPr>
              <w:t xml:space="preserve"> – Az elektromos és elektronikus eszközök hulladékkezelésére vonatkozó szakpolitikák javítása</w:t>
            </w:r>
          </w:p>
        </w:tc>
        <w:tc>
          <w:tcPr>
            <w:tcW w:w="7938" w:type="dxa"/>
            <w:vAlign w:val="center"/>
          </w:tcPr>
          <w:p w14:paraId="7CDB0C96" w14:textId="77777777" w:rsidR="00D0617E" w:rsidRPr="00D0617E" w:rsidRDefault="00D0617E" w:rsidP="00D0617E">
            <w:pPr>
              <w:pStyle w:val="Listaszerbekezds"/>
              <w:numPr>
                <w:ilvl w:val="0"/>
                <w:numId w:val="34"/>
              </w:numPr>
              <w:ind w:left="317" w:hanging="283"/>
              <w:contextualSpacing w:val="0"/>
              <w:jc w:val="both"/>
              <w:rPr>
                <w:sz w:val="24"/>
                <w:szCs w:val="24"/>
                <w:shd w:val="clear" w:color="auto" w:fill="FFFFFF"/>
              </w:rPr>
            </w:pPr>
            <w:r w:rsidRPr="00D0617E">
              <w:rPr>
                <w:sz w:val="24"/>
                <w:szCs w:val="24"/>
                <w:shd w:val="clear" w:color="auto" w:fill="FFFFFF"/>
              </w:rPr>
              <w:t>Cseh Műszaki Egyetem Prágában (CZ)</w:t>
            </w:r>
          </w:p>
          <w:p w14:paraId="7A7EE201" w14:textId="77777777" w:rsidR="00D0617E" w:rsidRPr="00D0617E" w:rsidRDefault="00D0617E" w:rsidP="00D0617E">
            <w:pPr>
              <w:pStyle w:val="Listaszerbekezds"/>
              <w:numPr>
                <w:ilvl w:val="0"/>
                <w:numId w:val="34"/>
              </w:numPr>
              <w:ind w:left="317" w:hanging="283"/>
              <w:contextualSpacing w:val="0"/>
              <w:jc w:val="both"/>
              <w:rPr>
                <w:sz w:val="24"/>
                <w:szCs w:val="24"/>
                <w:shd w:val="clear" w:color="auto" w:fill="FFFFFF"/>
              </w:rPr>
            </w:pPr>
            <w:r w:rsidRPr="00D0617E">
              <w:rPr>
                <w:sz w:val="24"/>
                <w:szCs w:val="24"/>
                <w:shd w:val="clear" w:color="auto" w:fill="FFFFFF"/>
              </w:rPr>
              <w:t>Bucharest-Ilfov Regionális Fejlesztési Ügynökség (RO)</w:t>
            </w:r>
          </w:p>
          <w:p w14:paraId="70B148F4" w14:textId="77777777" w:rsidR="00D0617E" w:rsidRPr="00D0617E" w:rsidRDefault="00D0617E" w:rsidP="00D0617E">
            <w:pPr>
              <w:pStyle w:val="Listaszerbekezds"/>
              <w:numPr>
                <w:ilvl w:val="0"/>
                <w:numId w:val="34"/>
              </w:numPr>
              <w:ind w:left="317" w:hanging="283"/>
              <w:contextualSpacing w:val="0"/>
              <w:jc w:val="both"/>
              <w:rPr>
                <w:sz w:val="24"/>
                <w:szCs w:val="24"/>
                <w:shd w:val="clear" w:color="auto" w:fill="FFFFFF"/>
              </w:rPr>
            </w:pPr>
            <w:r w:rsidRPr="00D0617E">
              <w:rPr>
                <w:sz w:val="24"/>
                <w:szCs w:val="24"/>
                <w:shd w:val="clear" w:color="auto" w:fill="FFFFFF"/>
              </w:rPr>
              <w:t>Navarra Regionális Önkormányzata (ES)</w:t>
            </w:r>
          </w:p>
          <w:p w14:paraId="5C48BDF0" w14:textId="77777777" w:rsidR="00D0617E" w:rsidRPr="00D0617E" w:rsidRDefault="00D0617E" w:rsidP="00D0617E">
            <w:pPr>
              <w:pStyle w:val="Listaszerbekezds"/>
              <w:numPr>
                <w:ilvl w:val="0"/>
                <w:numId w:val="34"/>
              </w:numPr>
              <w:ind w:left="317" w:hanging="283"/>
              <w:contextualSpacing w:val="0"/>
              <w:jc w:val="both"/>
              <w:rPr>
                <w:sz w:val="24"/>
                <w:szCs w:val="24"/>
                <w:shd w:val="clear" w:color="auto" w:fill="FFFFFF"/>
              </w:rPr>
            </w:pPr>
            <w:r w:rsidRPr="00D0617E">
              <w:rPr>
                <w:sz w:val="24"/>
                <w:szCs w:val="24"/>
                <w:shd w:val="clear" w:color="auto" w:fill="FFFFFF"/>
              </w:rPr>
              <w:t>Campobasso Önkormányzata (IT)</w:t>
            </w:r>
          </w:p>
          <w:p w14:paraId="6DAB7F6B" w14:textId="77777777" w:rsidR="00D0617E" w:rsidRPr="00D0617E" w:rsidRDefault="00D0617E" w:rsidP="00D0617E">
            <w:pPr>
              <w:pStyle w:val="Listaszerbekezds"/>
              <w:numPr>
                <w:ilvl w:val="0"/>
                <w:numId w:val="34"/>
              </w:numPr>
              <w:ind w:left="317" w:hanging="283"/>
              <w:contextualSpacing w:val="0"/>
              <w:jc w:val="both"/>
              <w:rPr>
                <w:sz w:val="24"/>
                <w:szCs w:val="24"/>
                <w:shd w:val="clear" w:color="auto" w:fill="FFFFFF"/>
              </w:rPr>
            </w:pPr>
            <w:r w:rsidRPr="00D0617E">
              <w:rPr>
                <w:sz w:val="24"/>
                <w:szCs w:val="24"/>
                <w:shd w:val="clear" w:color="auto" w:fill="FFFFFF"/>
              </w:rPr>
              <w:t>Aufbauwerk Region Leipzig GmbH (DE)</w:t>
            </w:r>
          </w:p>
          <w:p w14:paraId="674426E7" w14:textId="77777777" w:rsidR="00D0617E" w:rsidRPr="00D0617E" w:rsidRDefault="00D0617E" w:rsidP="00D0617E">
            <w:pPr>
              <w:pStyle w:val="Listaszerbekezds"/>
              <w:numPr>
                <w:ilvl w:val="0"/>
                <w:numId w:val="34"/>
              </w:numPr>
              <w:ind w:left="317" w:hanging="283"/>
              <w:contextualSpacing w:val="0"/>
              <w:jc w:val="both"/>
              <w:rPr>
                <w:sz w:val="24"/>
                <w:szCs w:val="24"/>
                <w:shd w:val="clear" w:color="auto" w:fill="FFFFFF"/>
              </w:rPr>
            </w:pPr>
            <w:r w:rsidRPr="00D0617E">
              <w:rPr>
                <w:sz w:val="24"/>
                <w:szCs w:val="24"/>
                <w:shd w:val="clear" w:color="auto" w:fill="FFFFFF"/>
              </w:rPr>
              <w:t>Hajdú-Bihar Megyei Önkormányzat (HU)</w:t>
            </w:r>
          </w:p>
          <w:p w14:paraId="3C954FA6" w14:textId="77777777" w:rsidR="00D0617E" w:rsidRPr="00D0617E" w:rsidRDefault="00D0617E" w:rsidP="00D0617E">
            <w:pPr>
              <w:pStyle w:val="Listaszerbekezds"/>
              <w:numPr>
                <w:ilvl w:val="0"/>
                <w:numId w:val="34"/>
              </w:numPr>
              <w:ind w:left="317" w:hanging="283"/>
              <w:contextualSpacing w:val="0"/>
              <w:jc w:val="both"/>
              <w:rPr>
                <w:sz w:val="24"/>
                <w:szCs w:val="24"/>
                <w:shd w:val="clear" w:color="auto" w:fill="FFFFFF"/>
              </w:rPr>
            </w:pPr>
            <w:r w:rsidRPr="00D0617E">
              <w:rPr>
                <w:sz w:val="24"/>
                <w:szCs w:val="24"/>
                <w:shd w:val="clear" w:color="auto" w:fill="FFFFFF"/>
              </w:rPr>
              <w:t>Gdansk Önkormányzata (PL)</w:t>
            </w:r>
          </w:p>
          <w:p w14:paraId="608EEE5E" w14:textId="471D6414" w:rsidR="00D0617E" w:rsidRPr="00D0617E" w:rsidRDefault="00D0617E" w:rsidP="00D0617E">
            <w:pPr>
              <w:numPr>
                <w:ilvl w:val="0"/>
                <w:numId w:val="34"/>
              </w:numPr>
              <w:ind w:left="459" w:right="-44" w:hanging="425"/>
              <w:rPr>
                <w:sz w:val="22"/>
                <w:szCs w:val="22"/>
              </w:rPr>
            </w:pPr>
            <w:r w:rsidRPr="00D0617E">
              <w:rPr>
                <w:sz w:val="24"/>
                <w:szCs w:val="24"/>
                <w:shd w:val="clear" w:color="auto" w:fill="FFFFFF"/>
              </w:rPr>
              <w:t>Környezetvédelmi Kutató Intézet (SI)</w:t>
            </w:r>
          </w:p>
        </w:tc>
        <w:tc>
          <w:tcPr>
            <w:tcW w:w="1701" w:type="dxa"/>
            <w:vAlign w:val="center"/>
          </w:tcPr>
          <w:p w14:paraId="665B7C9D" w14:textId="318B08CF" w:rsidR="00D0617E" w:rsidRPr="00FF6291" w:rsidRDefault="00D0617E" w:rsidP="00D0617E">
            <w:pPr>
              <w:jc w:val="right"/>
              <w:rPr>
                <w:sz w:val="22"/>
                <w:szCs w:val="22"/>
              </w:rPr>
            </w:pPr>
            <w:r>
              <w:rPr>
                <w:color w:val="000000"/>
                <w:sz w:val="22"/>
                <w:szCs w:val="22"/>
                <w:shd w:val="clear" w:color="auto" w:fill="FFFFFF"/>
              </w:rPr>
              <w:t>175.</w:t>
            </w:r>
            <w:r w:rsidR="008A4ED8">
              <w:rPr>
                <w:color w:val="000000"/>
                <w:sz w:val="22"/>
                <w:szCs w:val="22"/>
                <w:shd w:val="clear" w:color="auto" w:fill="FFFFFF"/>
              </w:rPr>
              <w:t>5</w:t>
            </w:r>
            <w:r>
              <w:rPr>
                <w:color w:val="000000"/>
                <w:sz w:val="22"/>
                <w:szCs w:val="22"/>
                <w:shd w:val="clear" w:color="auto" w:fill="FFFFFF"/>
              </w:rPr>
              <w:t>00</w:t>
            </w:r>
            <w:r w:rsidRPr="00FF6291">
              <w:rPr>
                <w:color w:val="000000"/>
                <w:sz w:val="22"/>
                <w:szCs w:val="22"/>
                <w:shd w:val="clear" w:color="auto" w:fill="FFFFFF"/>
              </w:rPr>
              <w:t xml:space="preserve"> EUR</w:t>
            </w:r>
          </w:p>
        </w:tc>
      </w:tr>
      <w:tr w:rsidR="00D0617E" w:rsidRPr="00FF6291" w14:paraId="09CCEB4E" w14:textId="77777777" w:rsidTr="00543035">
        <w:tc>
          <w:tcPr>
            <w:tcW w:w="1163" w:type="dxa"/>
            <w:vMerge/>
            <w:vAlign w:val="center"/>
          </w:tcPr>
          <w:p w14:paraId="4DB75480" w14:textId="77777777" w:rsidR="00D0617E" w:rsidRPr="00FF6291" w:rsidRDefault="00D0617E" w:rsidP="00D0617E">
            <w:pPr>
              <w:autoSpaceDE w:val="0"/>
              <w:autoSpaceDN w:val="0"/>
              <w:adjustRightInd w:val="0"/>
              <w:jc w:val="both"/>
              <w:rPr>
                <w:b/>
                <w:color w:val="000000"/>
                <w:sz w:val="22"/>
                <w:szCs w:val="22"/>
              </w:rPr>
            </w:pPr>
          </w:p>
        </w:tc>
        <w:tc>
          <w:tcPr>
            <w:tcW w:w="2518" w:type="dxa"/>
            <w:vAlign w:val="center"/>
          </w:tcPr>
          <w:p w14:paraId="0D317EC8" w14:textId="77777777" w:rsidR="00D0617E" w:rsidRPr="00FF6291" w:rsidRDefault="00D0617E" w:rsidP="00D0617E">
            <w:pPr>
              <w:autoSpaceDE w:val="0"/>
              <w:autoSpaceDN w:val="0"/>
              <w:adjustRightInd w:val="0"/>
              <w:jc w:val="both"/>
              <w:rPr>
                <w:b/>
                <w:color w:val="000000"/>
                <w:sz w:val="22"/>
                <w:szCs w:val="22"/>
              </w:rPr>
            </w:pPr>
            <w:r w:rsidRPr="00FF6291">
              <w:rPr>
                <w:b/>
                <w:color w:val="000000"/>
                <w:sz w:val="22"/>
                <w:szCs w:val="22"/>
                <w:shd w:val="clear" w:color="auto" w:fill="FFFFFF"/>
              </w:rPr>
              <w:t>EXPRESS</w:t>
            </w:r>
            <w:r w:rsidRPr="00FF6291">
              <w:rPr>
                <w:color w:val="000000"/>
                <w:sz w:val="22"/>
                <w:szCs w:val="22"/>
                <w:shd w:val="clear" w:color="auto" w:fill="FFFFFF"/>
              </w:rPr>
              <w:t xml:space="preserve"> – Az energetikai önellátást megújuló energiaforrások segítségével támogató európai régiók</w:t>
            </w:r>
          </w:p>
        </w:tc>
        <w:tc>
          <w:tcPr>
            <w:tcW w:w="7938" w:type="dxa"/>
            <w:vAlign w:val="center"/>
          </w:tcPr>
          <w:p w14:paraId="3ED96EB0" w14:textId="77777777" w:rsidR="00D0617E" w:rsidRPr="00FF6291" w:rsidRDefault="00D0617E" w:rsidP="00D0617E">
            <w:pPr>
              <w:numPr>
                <w:ilvl w:val="0"/>
                <w:numId w:val="35"/>
              </w:numPr>
              <w:ind w:left="458" w:hanging="425"/>
              <w:jc w:val="both"/>
              <w:rPr>
                <w:color w:val="000000"/>
                <w:sz w:val="22"/>
                <w:szCs w:val="22"/>
              </w:rPr>
            </w:pPr>
            <w:r w:rsidRPr="00FF6291">
              <w:rPr>
                <w:color w:val="000000"/>
                <w:sz w:val="22"/>
                <w:szCs w:val="22"/>
                <w:u w:val="single"/>
              </w:rPr>
              <w:t>Észak-Karélia Regionális Tanácsa (FI)</w:t>
            </w:r>
          </w:p>
          <w:p w14:paraId="367819F9" w14:textId="77777777" w:rsidR="00D0617E" w:rsidRPr="00FF6291" w:rsidRDefault="00D0617E" w:rsidP="00D0617E">
            <w:pPr>
              <w:numPr>
                <w:ilvl w:val="0"/>
                <w:numId w:val="35"/>
              </w:numPr>
              <w:ind w:left="458" w:hanging="425"/>
              <w:jc w:val="both"/>
              <w:rPr>
                <w:color w:val="000000"/>
                <w:sz w:val="22"/>
                <w:szCs w:val="22"/>
              </w:rPr>
            </w:pPr>
            <w:r w:rsidRPr="00FF6291">
              <w:rPr>
                <w:color w:val="000000"/>
                <w:sz w:val="22"/>
                <w:szCs w:val="22"/>
              </w:rPr>
              <w:t xml:space="preserve">Gyulafehérvári Önkormányzat (RO) </w:t>
            </w:r>
          </w:p>
          <w:p w14:paraId="38893C99" w14:textId="77777777" w:rsidR="00D0617E" w:rsidRPr="00FF6291" w:rsidRDefault="00D0617E" w:rsidP="00D0617E">
            <w:pPr>
              <w:numPr>
                <w:ilvl w:val="0"/>
                <w:numId w:val="35"/>
              </w:numPr>
              <w:ind w:left="458" w:hanging="425"/>
              <w:jc w:val="both"/>
              <w:rPr>
                <w:color w:val="000000"/>
                <w:sz w:val="22"/>
                <w:szCs w:val="22"/>
              </w:rPr>
            </w:pPr>
            <w:r w:rsidRPr="00FF6291">
              <w:rPr>
                <w:color w:val="000000"/>
                <w:sz w:val="22"/>
                <w:szCs w:val="22"/>
              </w:rPr>
              <w:t>Párizsi Klíma Ügynökség (FR)</w:t>
            </w:r>
          </w:p>
          <w:p w14:paraId="03E69CF1" w14:textId="77777777" w:rsidR="00D0617E" w:rsidRPr="00FF6291" w:rsidRDefault="00D0617E" w:rsidP="00D0617E">
            <w:pPr>
              <w:numPr>
                <w:ilvl w:val="0"/>
                <w:numId w:val="35"/>
              </w:numPr>
              <w:ind w:left="458" w:hanging="425"/>
              <w:jc w:val="both"/>
              <w:rPr>
                <w:i/>
                <w:color w:val="000000"/>
                <w:sz w:val="22"/>
                <w:szCs w:val="22"/>
              </w:rPr>
            </w:pPr>
            <w:r w:rsidRPr="00FF6291">
              <w:rPr>
                <w:i/>
                <w:color w:val="000000"/>
                <w:sz w:val="22"/>
                <w:szCs w:val="22"/>
              </w:rPr>
              <w:t>Hajdú-Bihar Megyei Önkormányzat (HU)</w:t>
            </w:r>
          </w:p>
          <w:p w14:paraId="411F777B" w14:textId="77777777" w:rsidR="00D0617E" w:rsidRPr="00FF6291" w:rsidRDefault="00D0617E" w:rsidP="00D0617E">
            <w:pPr>
              <w:numPr>
                <w:ilvl w:val="0"/>
                <w:numId w:val="35"/>
              </w:numPr>
              <w:ind w:left="458" w:hanging="425"/>
              <w:jc w:val="both"/>
              <w:rPr>
                <w:color w:val="000000"/>
                <w:sz w:val="22"/>
                <w:szCs w:val="22"/>
              </w:rPr>
            </w:pPr>
            <w:r w:rsidRPr="00FF6291">
              <w:rPr>
                <w:color w:val="000000"/>
                <w:sz w:val="22"/>
                <w:szCs w:val="22"/>
              </w:rPr>
              <w:t>Marche Régió – Energiaforrások, Hulladék, Kőfejtők és bányák szektor (IT)</w:t>
            </w:r>
          </w:p>
          <w:p w14:paraId="6F3790C8" w14:textId="77777777" w:rsidR="00D0617E" w:rsidRPr="00FF6291" w:rsidRDefault="00D0617E" w:rsidP="00D0617E">
            <w:pPr>
              <w:numPr>
                <w:ilvl w:val="0"/>
                <w:numId w:val="35"/>
              </w:numPr>
              <w:ind w:left="458" w:hanging="425"/>
              <w:jc w:val="both"/>
              <w:rPr>
                <w:color w:val="000000"/>
                <w:sz w:val="22"/>
                <w:szCs w:val="22"/>
              </w:rPr>
            </w:pPr>
            <w:r w:rsidRPr="00FF6291">
              <w:rPr>
                <w:color w:val="000000"/>
                <w:sz w:val="22"/>
                <w:szCs w:val="22"/>
              </w:rPr>
              <w:t>Muraköz Megye Fejlesztési Közintézménye REDEA (HR)</w:t>
            </w:r>
          </w:p>
          <w:p w14:paraId="41BA4676" w14:textId="77777777" w:rsidR="00D0617E" w:rsidRPr="00FF6291" w:rsidRDefault="00D0617E" w:rsidP="00D0617E">
            <w:pPr>
              <w:numPr>
                <w:ilvl w:val="0"/>
                <w:numId w:val="35"/>
              </w:numPr>
              <w:ind w:left="458" w:hanging="425"/>
              <w:jc w:val="both"/>
              <w:rPr>
                <w:color w:val="000000"/>
                <w:sz w:val="22"/>
                <w:szCs w:val="22"/>
              </w:rPr>
            </w:pPr>
            <w:r w:rsidRPr="00FF6291">
              <w:rPr>
                <w:color w:val="000000"/>
                <w:sz w:val="22"/>
                <w:szCs w:val="22"/>
              </w:rPr>
              <w:t>3 Megyei Energiaügynökség (3CEA) (IE)</w:t>
            </w:r>
          </w:p>
          <w:p w14:paraId="222DF5CF" w14:textId="77777777" w:rsidR="00D0617E" w:rsidRPr="00FF6291" w:rsidRDefault="00D0617E" w:rsidP="00D0617E">
            <w:pPr>
              <w:numPr>
                <w:ilvl w:val="0"/>
                <w:numId w:val="35"/>
              </w:numPr>
              <w:ind w:left="458" w:right="-44" w:hanging="425"/>
              <w:rPr>
                <w:color w:val="000000"/>
                <w:sz w:val="22"/>
                <w:szCs w:val="22"/>
              </w:rPr>
            </w:pPr>
            <w:r w:rsidRPr="00FF6291">
              <w:rPr>
                <w:color w:val="000000"/>
                <w:sz w:val="22"/>
                <w:szCs w:val="22"/>
              </w:rPr>
              <w:t>Rzeszowi Regionális Fejlesztési Ügynökség (PL)</w:t>
            </w:r>
          </w:p>
        </w:tc>
        <w:tc>
          <w:tcPr>
            <w:tcW w:w="1701" w:type="dxa"/>
            <w:vAlign w:val="center"/>
          </w:tcPr>
          <w:p w14:paraId="583BD0FA" w14:textId="77777777" w:rsidR="00D0617E" w:rsidRPr="00FF6291" w:rsidRDefault="00D0617E" w:rsidP="00D0617E">
            <w:pPr>
              <w:jc w:val="right"/>
              <w:rPr>
                <w:sz w:val="22"/>
                <w:szCs w:val="22"/>
              </w:rPr>
            </w:pPr>
            <w:r w:rsidRPr="00FF6291">
              <w:rPr>
                <w:color w:val="000000"/>
                <w:sz w:val="22"/>
                <w:szCs w:val="22"/>
              </w:rPr>
              <w:t>192.850 EUR</w:t>
            </w:r>
          </w:p>
        </w:tc>
      </w:tr>
      <w:tr w:rsidR="00D0617E" w:rsidRPr="00FF6291" w14:paraId="4A24DFFA" w14:textId="77777777" w:rsidTr="00543035">
        <w:tc>
          <w:tcPr>
            <w:tcW w:w="1163" w:type="dxa"/>
            <w:vMerge/>
            <w:vAlign w:val="center"/>
          </w:tcPr>
          <w:p w14:paraId="156BB2B4" w14:textId="77777777" w:rsidR="00D0617E" w:rsidRPr="00FF6291" w:rsidRDefault="00D0617E" w:rsidP="00D0617E">
            <w:pPr>
              <w:autoSpaceDE w:val="0"/>
              <w:autoSpaceDN w:val="0"/>
              <w:adjustRightInd w:val="0"/>
              <w:jc w:val="both"/>
              <w:rPr>
                <w:b/>
                <w:color w:val="000000"/>
                <w:sz w:val="22"/>
                <w:szCs w:val="22"/>
              </w:rPr>
            </w:pPr>
          </w:p>
        </w:tc>
        <w:tc>
          <w:tcPr>
            <w:tcW w:w="2518" w:type="dxa"/>
            <w:vAlign w:val="center"/>
          </w:tcPr>
          <w:p w14:paraId="5FB3730A" w14:textId="77777777" w:rsidR="00D0617E" w:rsidRPr="00FF6291" w:rsidRDefault="00D0617E" w:rsidP="00D0617E">
            <w:pPr>
              <w:autoSpaceDE w:val="0"/>
              <w:autoSpaceDN w:val="0"/>
              <w:adjustRightInd w:val="0"/>
              <w:jc w:val="both"/>
              <w:rPr>
                <w:b/>
                <w:color w:val="000000"/>
                <w:sz w:val="22"/>
                <w:szCs w:val="22"/>
              </w:rPr>
            </w:pPr>
            <w:r w:rsidRPr="00FF6291">
              <w:rPr>
                <w:b/>
                <w:color w:val="000000"/>
                <w:sz w:val="22"/>
                <w:szCs w:val="22"/>
                <w:shd w:val="clear" w:color="auto" w:fill="FFFFFF"/>
              </w:rPr>
              <w:t>GOCORE</w:t>
            </w:r>
            <w:r w:rsidRPr="00FF6291">
              <w:rPr>
                <w:color w:val="000000"/>
                <w:sz w:val="22"/>
                <w:szCs w:val="22"/>
                <w:shd w:val="clear" w:color="auto" w:fill="FFFFFF"/>
              </w:rPr>
              <w:t xml:space="preserve"> – A közösségek ellenállóképességének szabályozása</w:t>
            </w:r>
          </w:p>
        </w:tc>
        <w:tc>
          <w:tcPr>
            <w:tcW w:w="7938" w:type="dxa"/>
            <w:vAlign w:val="center"/>
          </w:tcPr>
          <w:p w14:paraId="025123B3" w14:textId="77777777" w:rsidR="00D0617E" w:rsidRPr="00FF6291" w:rsidRDefault="00D0617E" w:rsidP="00D0617E">
            <w:pPr>
              <w:numPr>
                <w:ilvl w:val="0"/>
                <w:numId w:val="36"/>
              </w:numPr>
              <w:ind w:left="316" w:hanging="316"/>
              <w:jc w:val="both"/>
              <w:rPr>
                <w:color w:val="000000"/>
                <w:sz w:val="22"/>
                <w:szCs w:val="22"/>
              </w:rPr>
            </w:pPr>
            <w:r w:rsidRPr="00FF6291">
              <w:rPr>
                <w:color w:val="000000"/>
                <w:sz w:val="22"/>
                <w:szCs w:val="22"/>
                <w:u w:val="single"/>
              </w:rPr>
              <w:t>Frízföld Tartomány (NL)</w:t>
            </w:r>
          </w:p>
          <w:p w14:paraId="7DD32E10" w14:textId="77777777" w:rsidR="00D0617E" w:rsidRPr="00FF6291" w:rsidRDefault="00D0617E" w:rsidP="00D0617E">
            <w:pPr>
              <w:numPr>
                <w:ilvl w:val="0"/>
                <w:numId w:val="36"/>
              </w:numPr>
              <w:ind w:left="316" w:hanging="316"/>
              <w:jc w:val="both"/>
              <w:rPr>
                <w:color w:val="000000"/>
                <w:sz w:val="22"/>
                <w:szCs w:val="22"/>
              </w:rPr>
            </w:pPr>
            <w:r w:rsidRPr="00FF6291">
              <w:rPr>
                <w:color w:val="000000"/>
                <w:sz w:val="22"/>
                <w:szCs w:val="22"/>
              </w:rPr>
              <w:t>Syddjurs Önkormányzata (DK)</w:t>
            </w:r>
          </w:p>
          <w:p w14:paraId="299B2A2E" w14:textId="77777777" w:rsidR="00D0617E" w:rsidRPr="00FF6291" w:rsidRDefault="00D0617E" w:rsidP="00D0617E">
            <w:pPr>
              <w:numPr>
                <w:ilvl w:val="0"/>
                <w:numId w:val="36"/>
              </w:numPr>
              <w:ind w:left="316" w:hanging="316"/>
              <w:jc w:val="both"/>
              <w:rPr>
                <w:color w:val="000000"/>
                <w:sz w:val="22"/>
                <w:szCs w:val="22"/>
              </w:rPr>
            </w:pPr>
            <w:r w:rsidRPr="00FF6291">
              <w:rPr>
                <w:color w:val="000000"/>
                <w:sz w:val="22"/>
                <w:szCs w:val="22"/>
              </w:rPr>
              <w:t>Regionális Kutatástechnológia és Innováció Fejlesztési Ügynökség (PT)</w:t>
            </w:r>
          </w:p>
          <w:p w14:paraId="40ADF5C3" w14:textId="77777777" w:rsidR="00D0617E" w:rsidRPr="00FF6291" w:rsidRDefault="00D0617E" w:rsidP="00D0617E">
            <w:pPr>
              <w:numPr>
                <w:ilvl w:val="0"/>
                <w:numId w:val="36"/>
              </w:numPr>
              <w:ind w:left="316" w:hanging="316"/>
              <w:jc w:val="both"/>
              <w:rPr>
                <w:color w:val="000000"/>
                <w:sz w:val="22"/>
                <w:szCs w:val="22"/>
              </w:rPr>
            </w:pPr>
            <w:r w:rsidRPr="00FF6291">
              <w:rPr>
                <w:color w:val="000000"/>
                <w:sz w:val="22"/>
                <w:szCs w:val="22"/>
              </w:rPr>
              <w:t>Coimbra régió településközi közössége (PT)</w:t>
            </w:r>
          </w:p>
          <w:p w14:paraId="6CBA0584" w14:textId="77777777" w:rsidR="00D0617E" w:rsidRPr="00FF6291" w:rsidRDefault="00D0617E" w:rsidP="00D0617E">
            <w:pPr>
              <w:numPr>
                <w:ilvl w:val="0"/>
                <w:numId w:val="36"/>
              </w:numPr>
              <w:ind w:left="316" w:hanging="316"/>
              <w:jc w:val="both"/>
              <w:rPr>
                <w:color w:val="000000"/>
                <w:sz w:val="22"/>
                <w:szCs w:val="22"/>
              </w:rPr>
            </w:pPr>
            <w:r w:rsidRPr="00FF6291">
              <w:rPr>
                <w:color w:val="000000"/>
                <w:sz w:val="22"/>
                <w:szCs w:val="22"/>
              </w:rPr>
              <w:t>Trentino Együttműködési Szövetség (IT)</w:t>
            </w:r>
          </w:p>
          <w:p w14:paraId="37728454" w14:textId="77777777" w:rsidR="00D0617E" w:rsidRPr="00FF6291" w:rsidRDefault="00D0617E" w:rsidP="00D0617E">
            <w:pPr>
              <w:numPr>
                <w:ilvl w:val="0"/>
                <w:numId w:val="36"/>
              </w:numPr>
              <w:ind w:left="316" w:hanging="316"/>
              <w:jc w:val="both"/>
              <w:rPr>
                <w:color w:val="000000"/>
                <w:sz w:val="22"/>
                <w:szCs w:val="22"/>
              </w:rPr>
            </w:pPr>
            <w:r w:rsidRPr="00FF6291">
              <w:rPr>
                <w:color w:val="000000"/>
                <w:sz w:val="22"/>
                <w:szCs w:val="22"/>
              </w:rPr>
              <w:t>Saaremaa Önkormányzata (EE)</w:t>
            </w:r>
          </w:p>
          <w:p w14:paraId="3F4B493B" w14:textId="77777777" w:rsidR="00D0617E" w:rsidRPr="00FF6291" w:rsidRDefault="00D0617E" w:rsidP="00D0617E">
            <w:pPr>
              <w:numPr>
                <w:ilvl w:val="0"/>
                <w:numId w:val="36"/>
              </w:numPr>
              <w:ind w:left="316" w:hanging="316"/>
              <w:jc w:val="both"/>
              <w:rPr>
                <w:i/>
                <w:color w:val="000000"/>
                <w:sz w:val="22"/>
                <w:szCs w:val="22"/>
              </w:rPr>
            </w:pPr>
            <w:r w:rsidRPr="00FF6291">
              <w:rPr>
                <w:i/>
                <w:color w:val="000000"/>
                <w:sz w:val="22"/>
                <w:szCs w:val="22"/>
              </w:rPr>
              <w:t>Hajdú-Bihar Megyei Önkormányzat (HU)</w:t>
            </w:r>
          </w:p>
          <w:p w14:paraId="4645378C" w14:textId="77777777" w:rsidR="00D0617E" w:rsidRPr="00FF6291" w:rsidRDefault="00D0617E" w:rsidP="00D0617E">
            <w:pPr>
              <w:numPr>
                <w:ilvl w:val="0"/>
                <w:numId w:val="36"/>
              </w:numPr>
              <w:ind w:left="316" w:right="-44" w:hanging="316"/>
              <w:rPr>
                <w:color w:val="000000"/>
                <w:sz w:val="22"/>
                <w:szCs w:val="22"/>
              </w:rPr>
            </w:pPr>
            <w:r w:rsidRPr="00FF6291">
              <w:rPr>
                <w:color w:val="000000"/>
                <w:sz w:val="22"/>
                <w:szCs w:val="22"/>
              </w:rPr>
              <w:t>Belgium Németajkú Közössége (BE)</w:t>
            </w:r>
          </w:p>
        </w:tc>
        <w:tc>
          <w:tcPr>
            <w:tcW w:w="1701" w:type="dxa"/>
            <w:vAlign w:val="center"/>
          </w:tcPr>
          <w:p w14:paraId="6870CAE7" w14:textId="77777777" w:rsidR="00D0617E" w:rsidRPr="00FF6291" w:rsidRDefault="00D0617E" w:rsidP="00D0617E">
            <w:pPr>
              <w:jc w:val="right"/>
              <w:rPr>
                <w:sz w:val="22"/>
                <w:szCs w:val="22"/>
              </w:rPr>
            </w:pPr>
            <w:r w:rsidRPr="00FF6291">
              <w:rPr>
                <w:color w:val="000000"/>
                <w:sz w:val="22"/>
                <w:szCs w:val="22"/>
              </w:rPr>
              <w:t>196.912 EUR</w:t>
            </w:r>
          </w:p>
        </w:tc>
      </w:tr>
      <w:tr w:rsidR="00D0617E" w:rsidRPr="00FF6291" w14:paraId="3E7BF2A1" w14:textId="77777777" w:rsidTr="00543035">
        <w:tc>
          <w:tcPr>
            <w:tcW w:w="1163" w:type="dxa"/>
            <w:vMerge/>
            <w:vAlign w:val="center"/>
          </w:tcPr>
          <w:p w14:paraId="03B14E6B" w14:textId="77777777" w:rsidR="00D0617E" w:rsidRPr="00FF6291" w:rsidRDefault="00D0617E" w:rsidP="00D0617E">
            <w:pPr>
              <w:autoSpaceDE w:val="0"/>
              <w:autoSpaceDN w:val="0"/>
              <w:adjustRightInd w:val="0"/>
              <w:jc w:val="both"/>
              <w:rPr>
                <w:b/>
                <w:color w:val="000000"/>
                <w:sz w:val="22"/>
                <w:szCs w:val="22"/>
              </w:rPr>
            </w:pPr>
          </w:p>
        </w:tc>
        <w:tc>
          <w:tcPr>
            <w:tcW w:w="2518" w:type="dxa"/>
            <w:vAlign w:val="center"/>
          </w:tcPr>
          <w:p w14:paraId="441A151F" w14:textId="77777777" w:rsidR="00D0617E" w:rsidRPr="00FF6291" w:rsidRDefault="00D0617E" w:rsidP="00D0617E">
            <w:pPr>
              <w:autoSpaceDE w:val="0"/>
              <w:autoSpaceDN w:val="0"/>
              <w:adjustRightInd w:val="0"/>
              <w:jc w:val="both"/>
              <w:rPr>
                <w:b/>
                <w:color w:val="000000"/>
                <w:sz w:val="22"/>
                <w:szCs w:val="22"/>
              </w:rPr>
            </w:pPr>
            <w:r w:rsidRPr="00FF6291">
              <w:rPr>
                <w:b/>
                <w:color w:val="000000"/>
                <w:sz w:val="22"/>
                <w:szCs w:val="22"/>
                <w:shd w:val="clear" w:color="auto" w:fill="FFFFFF"/>
              </w:rPr>
              <w:t xml:space="preserve">SYSTOUR </w:t>
            </w:r>
            <w:r w:rsidRPr="00FF6291">
              <w:rPr>
                <w:color w:val="000000"/>
                <w:sz w:val="22"/>
                <w:szCs w:val="22"/>
                <w:shd w:val="clear" w:color="auto" w:fill="FFFFFF"/>
              </w:rPr>
              <w:t>–</w:t>
            </w:r>
            <w:r w:rsidRPr="00FF6291">
              <w:rPr>
                <w:b/>
                <w:color w:val="000000"/>
                <w:sz w:val="22"/>
                <w:szCs w:val="22"/>
                <w:shd w:val="clear" w:color="auto" w:fill="FFFFFF"/>
              </w:rPr>
              <w:t xml:space="preserve"> </w:t>
            </w:r>
            <w:r w:rsidRPr="00FF6291">
              <w:rPr>
                <w:color w:val="000000"/>
                <w:sz w:val="22"/>
                <w:szCs w:val="22"/>
                <w:shd w:val="clear" w:color="auto" w:fill="FFFFFF"/>
              </w:rPr>
              <w:t xml:space="preserve">Rendszerszemléletű </w:t>
            </w:r>
            <w:r w:rsidRPr="00FF6291">
              <w:rPr>
                <w:color w:val="000000"/>
                <w:sz w:val="22"/>
                <w:szCs w:val="22"/>
                <w:shd w:val="clear" w:color="auto" w:fill="FFFFFF"/>
              </w:rPr>
              <w:lastRenderedPageBreak/>
              <w:t>megközelítés a vidéki területek fenntartható turisztikai stratégiáikhoz</w:t>
            </w:r>
          </w:p>
        </w:tc>
        <w:tc>
          <w:tcPr>
            <w:tcW w:w="7938" w:type="dxa"/>
            <w:vAlign w:val="center"/>
          </w:tcPr>
          <w:p w14:paraId="37A90D38" w14:textId="77777777" w:rsidR="00D0617E" w:rsidRPr="00FF6291" w:rsidRDefault="00D0617E" w:rsidP="00D0617E">
            <w:pPr>
              <w:numPr>
                <w:ilvl w:val="0"/>
                <w:numId w:val="37"/>
              </w:numPr>
              <w:ind w:left="316" w:right="-40" w:hanging="316"/>
              <w:rPr>
                <w:color w:val="000000"/>
                <w:sz w:val="22"/>
                <w:szCs w:val="22"/>
              </w:rPr>
            </w:pPr>
            <w:r w:rsidRPr="00FF6291">
              <w:rPr>
                <w:color w:val="000000"/>
                <w:sz w:val="22"/>
                <w:szCs w:val="22"/>
                <w:u w:val="single"/>
              </w:rPr>
              <w:lastRenderedPageBreak/>
              <w:t>Torinói Műszaki Egyetem (IT)</w:t>
            </w:r>
          </w:p>
          <w:p w14:paraId="6B6CF7B4" w14:textId="77777777" w:rsidR="00D0617E" w:rsidRPr="00FF6291" w:rsidRDefault="00D0617E" w:rsidP="00D0617E">
            <w:pPr>
              <w:numPr>
                <w:ilvl w:val="0"/>
                <w:numId w:val="37"/>
              </w:numPr>
              <w:ind w:left="316" w:right="-40" w:hanging="316"/>
              <w:rPr>
                <w:i/>
                <w:color w:val="000000"/>
                <w:sz w:val="22"/>
                <w:szCs w:val="22"/>
              </w:rPr>
            </w:pPr>
            <w:r w:rsidRPr="00FF6291">
              <w:rPr>
                <w:i/>
                <w:color w:val="000000"/>
                <w:sz w:val="22"/>
                <w:szCs w:val="22"/>
              </w:rPr>
              <w:t>Hajdú-Bihar Megyei Önkormányzat (HU)</w:t>
            </w:r>
          </w:p>
          <w:p w14:paraId="4E67B6D7" w14:textId="77777777" w:rsidR="00D0617E" w:rsidRPr="00FF6291" w:rsidRDefault="00D0617E" w:rsidP="00D0617E">
            <w:pPr>
              <w:numPr>
                <w:ilvl w:val="0"/>
                <w:numId w:val="37"/>
              </w:numPr>
              <w:ind w:left="316" w:right="-40" w:hanging="316"/>
              <w:rPr>
                <w:color w:val="000000"/>
                <w:sz w:val="22"/>
                <w:szCs w:val="22"/>
              </w:rPr>
            </w:pPr>
            <w:r w:rsidRPr="00FF6291">
              <w:rPr>
                <w:color w:val="000000"/>
                <w:sz w:val="22"/>
                <w:szCs w:val="22"/>
              </w:rPr>
              <w:lastRenderedPageBreak/>
              <w:t>Molise Régió (IT)</w:t>
            </w:r>
          </w:p>
          <w:p w14:paraId="7BDE3915" w14:textId="77777777" w:rsidR="00D0617E" w:rsidRPr="00FF6291" w:rsidRDefault="00D0617E" w:rsidP="00D0617E">
            <w:pPr>
              <w:numPr>
                <w:ilvl w:val="0"/>
                <w:numId w:val="37"/>
              </w:numPr>
              <w:ind w:left="316" w:right="-40" w:hanging="316"/>
              <w:rPr>
                <w:color w:val="000000"/>
                <w:sz w:val="22"/>
                <w:szCs w:val="22"/>
              </w:rPr>
            </w:pPr>
            <w:r w:rsidRPr="00FF6291">
              <w:rPr>
                <w:color w:val="000000"/>
                <w:sz w:val="22"/>
                <w:szCs w:val="22"/>
              </w:rPr>
              <w:t>Leartibai Alapítván (ES)</w:t>
            </w:r>
          </w:p>
          <w:p w14:paraId="1740D8D0" w14:textId="77777777" w:rsidR="00D0617E" w:rsidRPr="00FF6291" w:rsidRDefault="00D0617E" w:rsidP="00D0617E">
            <w:pPr>
              <w:numPr>
                <w:ilvl w:val="0"/>
                <w:numId w:val="37"/>
              </w:numPr>
              <w:ind w:left="316" w:right="-40" w:hanging="316"/>
              <w:rPr>
                <w:color w:val="000000"/>
                <w:sz w:val="22"/>
                <w:szCs w:val="22"/>
              </w:rPr>
            </w:pPr>
            <w:r w:rsidRPr="00FF6291">
              <w:rPr>
                <w:color w:val="000000"/>
                <w:sz w:val="22"/>
                <w:szCs w:val="22"/>
              </w:rPr>
              <w:t>Aquitaine-i Környezetvédelmi és Biztonsági Egyesület (APESA) (FR)</w:t>
            </w:r>
          </w:p>
          <w:p w14:paraId="2DCA528B" w14:textId="77777777" w:rsidR="00D0617E" w:rsidRPr="00FF6291" w:rsidRDefault="00D0617E" w:rsidP="00D0617E">
            <w:pPr>
              <w:numPr>
                <w:ilvl w:val="0"/>
                <w:numId w:val="37"/>
              </w:numPr>
              <w:ind w:left="316" w:right="-40" w:hanging="316"/>
              <w:rPr>
                <w:color w:val="000000"/>
                <w:sz w:val="22"/>
                <w:szCs w:val="22"/>
              </w:rPr>
            </w:pPr>
            <w:r w:rsidRPr="00FF6291">
              <w:rPr>
                <w:color w:val="000000"/>
                <w:sz w:val="22"/>
                <w:szCs w:val="22"/>
              </w:rPr>
              <w:t>Szentkereszt Régió Marsall Irodája (PL)</w:t>
            </w:r>
          </w:p>
          <w:p w14:paraId="45CD7410" w14:textId="77777777" w:rsidR="00D0617E" w:rsidRPr="00FF6291" w:rsidRDefault="00D0617E" w:rsidP="00D0617E">
            <w:pPr>
              <w:numPr>
                <w:ilvl w:val="0"/>
                <w:numId w:val="37"/>
              </w:numPr>
              <w:ind w:left="316" w:right="-44" w:hanging="316"/>
              <w:rPr>
                <w:color w:val="000000"/>
                <w:sz w:val="22"/>
                <w:szCs w:val="22"/>
              </w:rPr>
            </w:pPr>
            <w:r w:rsidRPr="00FF6291">
              <w:rPr>
                <w:color w:val="000000"/>
                <w:sz w:val="22"/>
                <w:szCs w:val="22"/>
              </w:rPr>
              <w:t>Közép-Ostrobothnia Regionális Tanácsa (FI)</w:t>
            </w:r>
          </w:p>
        </w:tc>
        <w:tc>
          <w:tcPr>
            <w:tcW w:w="1701" w:type="dxa"/>
            <w:vAlign w:val="center"/>
          </w:tcPr>
          <w:p w14:paraId="75EA7448" w14:textId="77777777" w:rsidR="00D0617E" w:rsidRPr="00FF6291" w:rsidRDefault="00D0617E" w:rsidP="00D0617E">
            <w:pPr>
              <w:jc w:val="right"/>
              <w:rPr>
                <w:sz w:val="22"/>
                <w:szCs w:val="22"/>
              </w:rPr>
            </w:pPr>
            <w:r w:rsidRPr="00FF6291">
              <w:rPr>
                <w:color w:val="000000"/>
                <w:sz w:val="22"/>
                <w:szCs w:val="22"/>
              </w:rPr>
              <w:lastRenderedPageBreak/>
              <w:t>218.200 EUR</w:t>
            </w:r>
          </w:p>
        </w:tc>
      </w:tr>
    </w:tbl>
    <w:p w14:paraId="146E32E1"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p>
    <w:p w14:paraId="62A29EF4" w14:textId="77777777" w:rsidR="00FF6291" w:rsidRPr="00FF6291" w:rsidRDefault="00FF6291" w:rsidP="00FF6291">
      <w:p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A 2023-ban induló Interreg Central Europe és Interreg Europe projektek forrása az alábbiak szerint tevődik össze:</w:t>
      </w:r>
    </w:p>
    <w:p w14:paraId="13B8DFD8" w14:textId="77777777" w:rsidR="00FF6291" w:rsidRPr="00FF6291" w:rsidRDefault="00FF6291" w:rsidP="00FF6291">
      <w:pPr>
        <w:numPr>
          <w:ilvl w:val="0"/>
          <w:numId w:val="32"/>
        </w:numPr>
        <w:spacing w:after="0" w:line="240" w:lineRule="auto"/>
        <w:ind w:left="714" w:hanging="357"/>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80% Interreg Program (ERFA)</w:t>
      </w:r>
    </w:p>
    <w:p w14:paraId="367015D8" w14:textId="77777777" w:rsidR="00FF6291" w:rsidRP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15% nemzeti társfinanszírozás</w:t>
      </w:r>
    </w:p>
    <w:p w14:paraId="54CC4A11" w14:textId="77777777" w:rsidR="00FF6291" w:rsidRDefault="00FF6291" w:rsidP="00FF6291">
      <w:pPr>
        <w:numPr>
          <w:ilvl w:val="0"/>
          <w:numId w:val="32"/>
        </w:numPr>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5% önerő.</w:t>
      </w:r>
    </w:p>
    <w:p w14:paraId="5641AE15" w14:textId="77777777" w:rsidR="00377E25" w:rsidRDefault="00377E25" w:rsidP="00377E25">
      <w:pPr>
        <w:spacing w:after="0" w:line="240" w:lineRule="auto"/>
        <w:jc w:val="both"/>
        <w:rPr>
          <w:rFonts w:ascii="Times New Roman" w:eastAsia="Times New Roman" w:hAnsi="Times New Roman" w:cs="Times New Roman"/>
          <w:color w:val="000000"/>
          <w:sz w:val="24"/>
          <w:szCs w:val="24"/>
        </w:rPr>
      </w:pPr>
    </w:p>
    <w:p w14:paraId="57A7FB96" w14:textId="77777777" w:rsidR="00377E25" w:rsidRDefault="00377E25" w:rsidP="00377E25">
      <w:pPr>
        <w:spacing w:after="0" w:line="240" w:lineRule="auto"/>
        <w:jc w:val="both"/>
        <w:rPr>
          <w:rFonts w:ascii="Times New Roman" w:eastAsia="Times New Roman" w:hAnsi="Times New Roman" w:cs="Times New Roman"/>
          <w:color w:val="000000"/>
          <w:sz w:val="24"/>
          <w:szCs w:val="24"/>
        </w:rPr>
      </w:pPr>
    </w:p>
    <w:p w14:paraId="0502D80A" w14:textId="30C02DC0" w:rsidR="00377E25" w:rsidRPr="00FF6291" w:rsidRDefault="00377E25" w:rsidP="00377E25">
      <w:pPr>
        <w:spacing w:after="0" w:line="240" w:lineRule="auto"/>
        <w:jc w:val="both"/>
        <w:rPr>
          <w:rFonts w:ascii="Times New Roman" w:eastAsia="Times New Roman" w:hAnsi="Times New Roman" w:cs="Times New Roman"/>
          <w:color w:val="000000"/>
          <w:sz w:val="24"/>
          <w:szCs w:val="24"/>
        </w:rPr>
        <w:sectPr w:rsidR="00377E25" w:rsidRPr="00FF6291" w:rsidSect="00064AA3">
          <w:pgSz w:w="16838" w:h="11906" w:orient="landscape"/>
          <w:pgMar w:top="992" w:right="1276" w:bottom="992" w:left="1276" w:header="709" w:footer="709" w:gutter="0"/>
          <w:cols w:space="708"/>
          <w:titlePg/>
          <w:docGrid w:linePitch="360"/>
        </w:sectPr>
      </w:pPr>
    </w:p>
    <w:p w14:paraId="59269F92"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FF6291">
        <w:rPr>
          <w:rFonts w:ascii="Times New Roman" w:eastAsia="Times New Roman" w:hAnsi="Times New Roman" w:cs="Times New Roman"/>
          <w:b/>
          <w:color w:val="000000"/>
          <w:sz w:val="24"/>
          <w:szCs w:val="24"/>
          <w:u w:val="single"/>
        </w:rPr>
        <w:lastRenderedPageBreak/>
        <w:t>Projekttevékenységek 2022-ben</w:t>
      </w:r>
    </w:p>
    <w:p w14:paraId="39C476C3" w14:textId="77777777" w:rsidR="00FF6291" w:rsidRPr="00FF6291" w:rsidRDefault="00FF6291" w:rsidP="00FF6291">
      <w:pPr>
        <w:spacing w:after="0" w:line="240" w:lineRule="auto"/>
        <w:jc w:val="both"/>
        <w:rPr>
          <w:rFonts w:ascii="Times New Roman" w:eastAsia="Times New Roman" w:hAnsi="Times New Roman" w:cs="Times New Roman"/>
          <w:b/>
          <w:color w:val="000000"/>
          <w:sz w:val="24"/>
          <w:szCs w:val="24"/>
        </w:rPr>
      </w:pPr>
    </w:p>
    <w:p w14:paraId="410CDEB2"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FF6291">
        <w:rPr>
          <w:rFonts w:ascii="Times New Roman" w:eastAsia="Times New Roman" w:hAnsi="Times New Roman" w:cs="Times New Roman"/>
          <w:b/>
          <w:bCs/>
          <w:sz w:val="24"/>
          <w:szCs w:val="24"/>
          <w:lang w:eastAsia="hu-HU"/>
        </w:rPr>
        <w:t>EUREGA</w:t>
      </w:r>
    </w:p>
    <w:p w14:paraId="25C833EC"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 xml:space="preserve">A projekt sikeres, a Közös Titkárság által elfogadott szakmai, adminisztratív és pénzügyi zárására 2022 első felében került sor. </w:t>
      </w:r>
    </w:p>
    <w:p w14:paraId="0C7CB5BC" w14:textId="67B84A84"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 xml:space="preserve">A </w:t>
      </w:r>
      <w:r w:rsidRPr="00FF6291">
        <w:rPr>
          <w:rFonts w:ascii="Times New Roman" w:eastAsia="Times New Roman" w:hAnsi="Times New Roman" w:cs="Times New Roman"/>
          <w:color w:val="000000"/>
          <w:sz w:val="24"/>
          <w:szCs w:val="24"/>
        </w:rPr>
        <w:t xml:space="preserve">termelők és fogyasztók közötti kapcsolatrendszer kialakítása és erősítése, kiemelten a vidéki termelők-városi fogyasztók problematikájára, a helyi termékek népszerűsítése és a </w:t>
      </w:r>
      <w:r w:rsidR="001E6FEE">
        <w:rPr>
          <w:rFonts w:ascii="Times New Roman" w:eastAsia="Times New Roman" w:hAnsi="Times New Roman" w:cs="Times New Roman"/>
          <w:color w:val="000000"/>
          <w:sz w:val="24"/>
          <w:szCs w:val="24"/>
        </w:rPr>
        <w:t>vár</w:t>
      </w:r>
      <w:r w:rsidRPr="00FF6291">
        <w:rPr>
          <w:rFonts w:ascii="Times New Roman" w:eastAsia="Times New Roman" w:hAnsi="Times New Roman" w:cs="Times New Roman"/>
          <w:color w:val="000000"/>
          <w:sz w:val="24"/>
          <w:szCs w:val="24"/>
        </w:rPr>
        <w:t>megye lakosságának</w:t>
      </w:r>
      <w:r w:rsidRPr="00FF6291">
        <w:rPr>
          <w:rFonts w:ascii="Times New Roman" w:eastAsia="Times New Roman" w:hAnsi="Times New Roman" w:cs="Times New Roman"/>
          <w:sz w:val="24"/>
          <w:szCs w:val="24"/>
          <w:lang w:eastAsia="hu-HU"/>
        </w:rPr>
        <w:t xml:space="preserve"> továbbra is a </w:t>
      </w:r>
      <w:r w:rsidR="001E6FEE">
        <w:rPr>
          <w:rFonts w:ascii="Times New Roman" w:eastAsia="Times New Roman" w:hAnsi="Times New Roman" w:cs="Times New Roman"/>
          <w:sz w:val="24"/>
          <w:szCs w:val="24"/>
          <w:lang w:eastAsia="hu-HU"/>
        </w:rPr>
        <w:t>vár</w:t>
      </w:r>
      <w:r w:rsidRPr="00FF6291">
        <w:rPr>
          <w:rFonts w:ascii="Times New Roman" w:eastAsia="Times New Roman" w:hAnsi="Times New Roman" w:cs="Times New Roman"/>
          <w:sz w:val="24"/>
          <w:szCs w:val="24"/>
          <w:lang w:eastAsia="hu-HU"/>
        </w:rPr>
        <w:t>megyei önkormányzat célkitűzései, tevékenységei között maradó téma.</w:t>
      </w:r>
    </w:p>
    <w:p w14:paraId="2754AE56"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76B0E631"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F6291">
        <w:rPr>
          <w:rFonts w:ascii="Times New Roman" w:eastAsia="Times New Roman" w:hAnsi="Times New Roman" w:cs="Times New Roman"/>
          <w:b/>
          <w:color w:val="000000"/>
          <w:sz w:val="24"/>
          <w:szCs w:val="24"/>
        </w:rPr>
        <w:t>HealingPlaces</w:t>
      </w:r>
    </w:p>
    <w:p w14:paraId="7B7BD48B" w14:textId="07F412B9"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projektpartnerek kérésére a Közös Tikárság engedélyezte a projekt 3 hónappal való meghosszabbítását, így a szakmai tevékenységek 2022. június 30-án fejeződ</w:t>
      </w:r>
      <w:r w:rsidR="001E6FEE">
        <w:rPr>
          <w:rFonts w:ascii="Times New Roman" w:eastAsia="Times New Roman" w:hAnsi="Times New Roman" w:cs="Times New Roman"/>
          <w:sz w:val="24"/>
          <w:szCs w:val="24"/>
          <w:lang w:eastAsia="hu-HU"/>
        </w:rPr>
        <w:t>t</w:t>
      </w:r>
      <w:r w:rsidRPr="00FF6291">
        <w:rPr>
          <w:rFonts w:ascii="Times New Roman" w:eastAsia="Times New Roman" w:hAnsi="Times New Roman" w:cs="Times New Roman"/>
          <w:sz w:val="24"/>
          <w:szCs w:val="24"/>
          <w:lang w:eastAsia="hu-HU"/>
        </w:rPr>
        <w:t>ek be.</w:t>
      </w:r>
    </w:p>
    <w:p w14:paraId="5895C451" w14:textId="59318D92"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projekt kommunikációs koordinátori szerepét is ellát</w:t>
      </w:r>
      <w:r w:rsidR="001E6FEE">
        <w:rPr>
          <w:rFonts w:ascii="Times New Roman" w:eastAsia="Times New Roman" w:hAnsi="Times New Roman" w:cs="Times New Roman"/>
          <w:sz w:val="24"/>
          <w:szCs w:val="24"/>
          <w:lang w:eastAsia="hu-HU"/>
        </w:rPr>
        <w:t>t</w:t>
      </w:r>
      <w:r w:rsidRPr="00FF6291">
        <w:rPr>
          <w:rFonts w:ascii="Times New Roman" w:eastAsia="Times New Roman" w:hAnsi="Times New Roman" w:cs="Times New Roman"/>
          <w:sz w:val="24"/>
          <w:szCs w:val="24"/>
          <w:lang w:eastAsia="hu-HU"/>
        </w:rPr>
        <w:t>uk.</w:t>
      </w:r>
    </w:p>
    <w:p w14:paraId="04993FF4"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BORA94 munkatársaival rendszeresen kommunikálva és közös szervezésben a mintaprojektünk keretében a projektben megismert tapasztalatokra és előzetes eredményekre alapozva elkészült a Kelet-Magyarországi Zöld Gyógyfürdő Hálózat későbbi munkáját segítő Fenntartható Gyógyfürdő Koncepció tervezete.</w:t>
      </w:r>
    </w:p>
    <w:p w14:paraId="06373608"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lengyel szakmai csoport gondozásában kidolgozásra került az az eszköz, mely segítséget nyújthat a gyógyfürdő-fejlesztések környezeti hatásainak értékeléséhez, felelős döntések meghozatalát segítve.</w:t>
      </w:r>
    </w:p>
    <w:p w14:paraId="0F2081D6"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Az említett forrásanyagok segítségével, illetve a HealingPlaces hálózatban megismert gyakorlatok későbbi megosztására is alapozva sikerült mintaprojektünket megvalósítani. 2022. június 16-án aláírásra került a Kelet-Magyarországi Zöld Gyógyfürdő Hálózat megalakítását jelző közös szándéknyilatkozat, melynek első aláírói együttműködő partnereink: Hajdúszoboszló, Debrecen, Hajdúnánás, Mezőkövesd, Sárospatak és Bogács települések vezetői, illetve gyógyfürdőik: Hungarospa, Aquaticum Debrecen, Hajdúnánási Gyógyfürdő, Zsóry Gyógy- és Strandfürdő, Végardó Fürdő és Bogácsi Gyógy-és Strandfürdő vezetői, valamint a Termál-Egészségipari Klaszter elnöke.</w:t>
      </w:r>
    </w:p>
    <w:p w14:paraId="6D21B9AB"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p>
    <w:p w14:paraId="41DCC789"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F6291">
        <w:rPr>
          <w:rFonts w:ascii="Times New Roman" w:eastAsia="Times New Roman" w:hAnsi="Times New Roman" w:cs="Times New Roman"/>
          <w:b/>
          <w:color w:val="000000"/>
          <w:sz w:val="24"/>
          <w:szCs w:val="24"/>
        </w:rPr>
        <w:t>DelFin</w:t>
      </w:r>
    </w:p>
    <w:p w14:paraId="4DDFBAB2"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projekt megvalósítása során szoros együttműködésben dolgoztunk a másik magyar partner – az IFKA Iparfejlesztési Közhasznú Nonprofit Kft. – szakembereivel.</w:t>
      </w:r>
    </w:p>
    <w:p w14:paraId="1B0A1608"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projekt zárásaként, az elmúlt három év tapasztalatait, szakértők javaslatait figyelembe véve elkészült a DelFin Megyei Cselekvési Terv, mely keretében tervezett intézkedések és azok tevékenységei az alábbiak: üzletfejlesztés, finanszírozási eszközök, transznacionális eszközök.</w:t>
      </w:r>
    </w:p>
    <w:p w14:paraId="6CFC02CD" w14:textId="46102589"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 xml:space="preserve">A társadalmi vállalkozások segítése továbbra is a </w:t>
      </w:r>
      <w:r w:rsidR="001E6FEE">
        <w:rPr>
          <w:rFonts w:ascii="Times New Roman" w:eastAsia="Times New Roman" w:hAnsi="Times New Roman" w:cs="Times New Roman"/>
          <w:sz w:val="24"/>
          <w:szCs w:val="24"/>
          <w:lang w:eastAsia="hu-HU"/>
        </w:rPr>
        <w:t>vár</w:t>
      </w:r>
      <w:r w:rsidRPr="00FF6291">
        <w:rPr>
          <w:rFonts w:ascii="Times New Roman" w:eastAsia="Times New Roman" w:hAnsi="Times New Roman" w:cs="Times New Roman"/>
          <w:sz w:val="24"/>
          <w:szCs w:val="24"/>
          <w:lang w:eastAsia="hu-HU"/>
        </w:rPr>
        <w:t>megyei önkormányzat célkitűzései, tevékenységei között maradó téma, ezen projekt tapasztalataira alapozva kezdtük el a SOCRATES projekt megvalósítását.</w:t>
      </w:r>
    </w:p>
    <w:p w14:paraId="1B0460C5"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projekt zárókonferenciájára 2022. március 23-án került sor online formátumban.</w:t>
      </w:r>
    </w:p>
    <w:p w14:paraId="1201276E"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p>
    <w:p w14:paraId="515273D6" w14:textId="77777777" w:rsidR="00FF6291" w:rsidRPr="00FF6291" w:rsidRDefault="00FF6291" w:rsidP="00FF6291">
      <w:pPr>
        <w:spacing w:after="0" w:line="240" w:lineRule="auto"/>
        <w:jc w:val="both"/>
        <w:rPr>
          <w:rFonts w:ascii="Times New Roman" w:eastAsia="Times New Roman" w:hAnsi="Times New Roman" w:cs="Times New Roman"/>
          <w:b/>
          <w:sz w:val="24"/>
          <w:szCs w:val="24"/>
          <w:lang w:eastAsia="hu-HU"/>
        </w:rPr>
      </w:pPr>
      <w:r w:rsidRPr="00FF6291">
        <w:rPr>
          <w:rFonts w:ascii="Times New Roman" w:eastAsia="Times New Roman" w:hAnsi="Times New Roman" w:cs="Times New Roman"/>
          <w:b/>
          <w:sz w:val="24"/>
          <w:szCs w:val="24"/>
          <w:lang w:eastAsia="hu-HU"/>
        </w:rPr>
        <w:t>LFC</w:t>
      </w:r>
    </w:p>
    <w:p w14:paraId="6332C084" w14:textId="77777777" w:rsidR="00FF6291" w:rsidRPr="00FF6291" w:rsidRDefault="00FF6291" w:rsidP="00FF6291">
      <w:pPr>
        <w:spacing w:after="0" w:line="240" w:lineRule="auto"/>
        <w:jc w:val="both"/>
        <w:rPr>
          <w:rFonts w:ascii="Times New Roman" w:eastAsia="Times New Roman" w:hAnsi="Times New Roman" w:cs="Times New Roman"/>
          <w:color w:val="000000"/>
          <w:sz w:val="24"/>
          <w:szCs w:val="24"/>
          <w:lang w:eastAsia="hu-HU"/>
        </w:rPr>
      </w:pPr>
      <w:r w:rsidRPr="00FF6291">
        <w:rPr>
          <w:rFonts w:ascii="Times New Roman" w:eastAsia="Times New Roman" w:hAnsi="Times New Roman" w:cs="Times New Roman"/>
          <w:sz w:val="24"/>
          <w:szCs w:val="24"/>
          <w:lang w:eastAsia="hu-HU"/>
        </w:rPr>
        <w:t xml:space="preserve">Az év elején </w:t>
      </w:r>
      <w:r w:rsidRPr="00FF6291">
        <w:rPr>
          <w:rFonts w:ascii="Times New Roman" w:eastAsia="Times New Roman" w:hAnsi="Times New Roman" w:cs="Times New Roman"/>
          <w:color w:val="000000"/>
          <w:sz w:val="24"/>
          <w:szCs w:val="24"/>
          <w:lang w:eastAsia="hu-HU"/>
        </w:rPr>
        <w:t>véglegesítésre került a projekt zárókiadványa angol, illetve magyar nyelven a bevált gyakorlatokról: Fenntartható és reziliens, rövid agrár-élelmiszer-ipari ellátási láncok fejlesztése régióközi tanulás és együttműködés révén.</w:t>
      </w:r>
    </w:p>
    <w:p w14:paraId="2D1077BF"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A projekt szakmai, illetve pénzügyi zárása sikeresen megtörtént.</w:t>
      </w:r>
    </w:p>
    <w:p w14:paraId="6BCEB486"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p>
    <w:p w14:paraId="73F06639"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FF6291">
        <w:rPr>
          <w:rFonts w:ascii="Times New Roman" w:eastAsia="Times New Roman" w:hAnsi="Times New Roman" w:cs="Times New Roman"/>
          <w:b/>
          <w:bCs/>
          <w:sz w:val="24"/>
          <w:szCs w:val="24"/>
          <w:lang w:eastAsia="hu-HU"/>
        </w:rPr>
        <w:t>OUR WAY</w:t>
      </w:r>
    </w:p>
    <w:p w14:paraId="688E8820"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F6291">
        <w:rPr>
          <w:rFonts w:ascii="Times New Roman" w:eastAsia="Times New Roman" w:hAnsi="Times New Roman" w:cs="Times New Roman"/>
          <w:color w:val="000000"/>
          <w:sz w:val="24"/>
          <w:szCs w:val="24"/>
        </w:rPr>
        <w:t xml:space="preserve">A nemzetközi jó gyakorlatok megismerését és a regionális elemzés elkészítését követően kidolgozott és elfogadott megyei cselekvési tervben megfogalmazott intézkedések megvalósítása zajlott. Hortobágy, Nádudvar és Nagyhegyes települések közös </w:t>
      </w:r>
      <w:r w:rsidRPr="00FF6291">
        <w:rPr>
          <w:rFonts w:ascii="Times New Roman" w:eastAsia="Times New Roman" w:hAnsi="Times New Roman" w:cs="Times New Roman"/>
          <w:color w:val="000000"/>
          <w:sz w:val="24"/>
          <w:szCs w:val="24"/>
        </w:rPr>
        <w:lastRenderedPageBreak/>
        <w:t>szándéknyilatkozat aláírásával vállalták, hogy más településekkel együttműködve keltik életre a Hortobágy Kincsei Zöldút kezdeményezést, és útjára indult a „Túrázz Hajdú-Biharban” program.</w:t>
      </w:r>
    </w:p>
    <w:p w14:paraId="3F09115C" w14:textId="77777777" w:rsidR="00FF6291" w:rsidRPr="00FF6291" w:rsidRDefault="00FF6291" w:rsidP="00FF6291">
      <w:pPr>
        <w:spacing w:after="0" w:line="240" w:lineRule="auto"/>
        <w:jc w:val="both"/>
        <w:rPr>
          <w:rFonts w:ascii="Times New Roman" w:eastAsia="Times New Roman" w:hAnsi="Times New Roman" w:cs="Times New Roman"/>
          <w:color w:val="000000"/>
          <w:sz w:val="24"/>
          <w:szCs w:val="24"/>
        </w:rPr>
      </w:pPr>
    </w:p>
    <w:p w14:paraId="59EBD92D"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FF6291">
        <w:rPr>
          <w:rFonts w:ascii="Times New Roman" w:eastAsia="Times New Roman" w:hAnsi="Times New Roman" w:cs="Times New Roman"/>
          <w:b/>
          <w:bCs/>
          <w:sz w:val="24"/>
          <w:szCs w:val="24"/>
          <w:lang w:eastAsia="hu-HU"/>
        </w:rPr>
        <w:t>RENATUR</w:t>
      </w:r>
    </w:p>
    <w:p w14:paraId="47F77C9F" w14:textId="140CC117" w:rsidR="00FF6291" w:rsidRPr="00FF6291" w:rsidRDefault="00FF6291" w:rsidP="00FF6291">
      <w:pPr>
        <w:spacing w:after="0" w:line="240" w:lineRule="auto"/>
        <w:jc w:val="both"/>
        <w:rPr>
          <w:rFonts w:ascii="Times New Roman" w:eastAsia="Times New Roman" w:hAnsi="Times New Roman" w:cs="Times New Roman"/>
          <w:color w:val="000000"/>
          <w:sz w:val="24"/>
          <w:szCs w:val="24"/>
          <w:lang w:eastAsia="hu-HU"/>
        </w:rPr>
      </w:pPr>
      <w:r w:rsidRPr="00FF6291">
        <w:rPr>
          <w:rFonts w:ascii="Times New Roman" w:eastAsia="Times New Roman" w:hAnsi="Times New Roman" w:cs="Times New Roman"/>
          <w:color w:val="000000"/>
          <w:sz w:val="24"/>
          <w:szCs w:val="24"/>
          <w:lang w:eastAsia="hu-HU"/>
        </w:rPr>
        <w:t xml:space="preserve">A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 xml:space="preserve">megyei szintű helyzetelemzés, valamint a hazai jó gyakorlatok összegyűjtése után elkészült a projekt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 xml:space="preserve">megyei szintű cselekvési terve, mely az alábbi intézkedésekre fókuszál: </w:t>
      </w:r>
      <w:r w:rsidRPr="00FF6291">
        <w:rPr>
          <w:rFonts w:ascii="Times New Roman" w:eastAsia="Calibri" w:hAnsi="Times New Roman" w:cs="Times New Roman"/>
          <w:sz w:val="24"/>
          <w:szCs w:val="24"/>
          <w:lang w:eastAsia="hu-HU"/>
        </w:rPr>
        <w:t xml:space="preserve">Hajdú-Bihar </w:t>
      </w:r>
      <w:r w:rsidR="001E6FEE">
        <w:rPr>
          <w:rFonts w:ascii="Times New Roman" w:eastAsia="Calibri" w:hAnsi="Times New Roman" w:cs="Times New Roman"/>
          <w:sz w:val="24"/>
          <w:szCs w:val="24"/>
          <w:lang w:eastAsia="hu-HU"/>
        </w:rPr>
        <w:t>vár</w:t>
      </w:r>
      <w:r w:rsidRPr="00FF6291">
        <w:rPr>
          <w:rFonts w:ascii="Times New Roman" w:eastAsia="Calibri" w:hAnsi="Times New Roman" w:cs="Times New Roman"/>
          <w:sz w:val="24"/>
          <w:szCs w:val="24"/>
          <w:lang w:eastAsia="hu-HU"/>
        </w:rPr>
        <w:t xml:space="preserve">megye barnamező katalógusának kidolgozása; </w:t>
      </w:r>
      <w:r w:rsidRPr="00FF6291">
        <w:rPr>
          <w:rFonts w:ascii="Times New Roman" w:eastAsia="Times New Roman" w:hAnsi="Times New Roman" w:cs="Times New Roman"/>
          <w:sz w:val="24"/>
          <w:szCs w:val="24"/>
          <w:lang w:eastAsia="hu-HU"/>
        </w:rPr>
        <w:t xml:space="preserve">útmutató e-kiadvány készítése a szakértői közösség létrehozásához; a városkörnyéki nyílt térségek ökoszisztéma-szolgáltatásainak vizualizációja Hajdú-Bihar </w:t>
      </w:r>
      <w:r w:rsidR="001E6FEE">
        <w:rPr>
          <w:rFonts w:ascii="Times New Roman" w:eastAsia="Times New Roman" w:hAnsi="Times New Roman" w:cs="Times New Roman"/>
          <w:sz w:val="24"/>
          <w:szCs w:val="24"/>
          <w:lang w:eastAsia="hu-HU"/>
        </w:rPr>
        <w:t>vár</w:t>
      </w:r>
      <w:r w:rsidRPr="00FF6291">
        <w:rPr>
          <w:rFonts w:ascii="Times New Roman" w:eastAsia="Times New Roman" w:hAnsi="Times New Roman" w:cs="Times New Roman"/>
          <w:sz w:val="24"/>
          <w:szCs w:val="24"/>
          <w:lang w:eastAsia="hu-HU"/>
        </w:rPr>
        <w:t>megyében</w:t>
      </w:r>
      <w:r w:rsidRPr="00FF6291">
        <w:rPr>
          <w:rFonts w:ascii="Times New Roman" w:eastAsia="Times New Roman" w:hAnsi="Times New Roman" w:cs="Times New Roman"/>
          <w:color w:val="000000"/>
          <w:sz w:val="24"/>
          <w:szCs w:val="24"/>
          <w:lang w:eastAsia="hu-HU"/>
        </w:rPr>
        <w:t>.</w:t>
      </w:r>
    </w:p>
    <w:p w14:paraId="7C74C177" w14:textId="77777777" w:rsidR="00FF6291" w:rsidRPr="00FF6291" w:rsidRDefault="00FF6291" w:rsidP="00FF6291">
      <w:pPr>
        <w:spacing w:after="0" w:line="240" w:lineRule="auto"/>
        <w:jc w:val="both"/>
        <w:rPr>
          <w:rFonts w:ascii="Times New Roman" w:eastAsia="Calibri" w:hAnsi="Times New Roman" w:cs="Times New Roman"/>
          <w:sz w:val="24"/>
          <w:szCs w:val="24"/>
          <w:lang w:eastAsia="hu-HU"/>
        </w:rPr>
      </w:pPr>
    </w:p>
    <w:p w14:paraId="262EED0A"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FF6291">
        <w:rPr>
          <w:rFonts w:ascii="Times New Roman" w:eastAsia="Times New Roman" w:hAnsi="Times New Roman" w:cs="Times New Roman"/>
          <w:b/>
          <w:bCs/>
          <w:sz w:val="24"/>
          <w:szCs w:val="24"/>
          <w:lang w:eastAsia="hu-HU"/>
        </w:rPr>
        <w:t>SinCE-AFC</w:t>
      </w:r>
    </w:p>
    <w:p w14:paraId="71486761" w14:textId="375C2CF3" w:rsidR="00FF6291" w:rsidRPr="00FF6291" w:rsidRDefault="00FF6291" w:rsidP="00FF6291">
      <w:pPr>
        <w:spacing w:after="0" w:line="240" w:lineRule="auto"/>
        <w:jc w:val="both"/>
        <w:rPr>
          <w:rFonts w:ascii="Times New Roman" w:eastAsia="Times New Roman" w:hAnsi="Times New Roman" w:cs="Times New Roman"/>
          <w:color w:val="000000"/>
          <w:sz w:val="24"/>
          <w:szCs w:val="24"/>
          <w:lang w:eastAsia="hu-HU"/>
        </w:rPr>
      </w:pPr>
      <w:r w:rsidRPr="00FF6291">
        <w:rPr>
          <w:rFonts w:ascii="Times New Roman" w:eastAsia="Times New Roman" w:hAnsi="Times New Roman" w:cs="Times New Roman"/>
          <w:color w:val="000000"/>
          <w:sz w:val="24"/>
          <w:szCs w:val="24"/>
          <w:lang w:eastAsia="hu-HU"/>
        </w:rPr>
        <w:t xml:space="preserve">Az idei év feladata a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 xml:space="preserve">megyei szintű akcióterv véglegesítése volt, mely az alábbi intézkedésekre fókuszál: agrár-élelmiszeripari körforgásos gazdaság fókuszcsoport létrehozása Hajdú-Bihar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 xml:space="preserve">megyében, az agrár-élelmiszeripari melléktermékek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megyei adatbázisának kialakítása, iránymutatás kidolgozása az agrár -élelmiszeripari vállalkozások számára a körforgásos gazdaság színterére való belépéshez.</w:t>
      </w:r>
    </w:p>
    <w:p w14:paraId="01B2F0C6" w14:textId="77777777" w:rsidR="00FF6291" w:rsidRPr="00FF6291" w:rsidRDefault="00FF6291" w:rsidP="00FF6291">
      <w:pPr>
        <w:spacing w:after="0" w:line="240" w:lineRule="auto"/>
        <w:jc w:val="both"/>
        <w:rPr>
          <w:rFonts w:ascii="Times New Roman" w:eastAsia="Calibri" w:hAnsi="Times New Roman" w:cs="Times New Roman"/>
          <w:sz w:val="24"/>
          <w:szCs w:val="24"/>
          <w:lang w:eastAsia="hu-HU"/>
        </w:rPr>
      </w:pPr>
    </w:p>
    <w:p w14:paraId="48CB8B36" w14:textId="77777777" w:rsidR="00FF6291" w:rsidRPr="00FF6291" w:rsidRDefault="00FF6291" w:rsidP="00FF6291">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FF6291">
        <w:rPr>
          <w:rFonts w:ascii="Times New Roman" w:eastAsia="Times New Roman" w:hAnsi="Times New Roman" w:cs="Times New Roman"/>
          <w:b/>
          <w:bCs/>
          <w:sz w:val="24"/>
          <w:szCs w:val="24"/>
          <w:lang w:eastAsia="hu-HU"/>
        </w:rPr>
        <w:t>Europe Direct</w:t>
      </w:r>
    </w:p>
    <w:p w14:paraId="43A861B3" w14:textId="685FDD1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 xml:space="preserve">A pandémiás helyzet enyhülésével az iroda munkatársai igyekeztek minél több alkalommal személyesen találkozni a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megyei lakossággal, hogy az európai uniós aktuális témákról tájékoztathassák a lakosságot. Így saját standdal részt vettünk a Hajdúsámsonban, Berettyóújfaluban, Hajdúböszörményben, Püspökladányban és Debrecenben rendezett állásbörzéken; a nyíradonyi Ligetalja Napokon, az esztári Lecsófesztiválon és a debreceni Galiba Fesztiválon; segítettük a Debreceni Fazekas Mihály Gimnázium (Európai Parlament Nagykövet Iskolája) Európa-napjának szervezését; EU tanórát megyei általános, illetve középiskolában, valamint több Erzsébet Tábor alkalmával. Május 9-én Debrecenben irodánk szervezésében az Enterprise Europe Network, az EURES és az Eurodesk uniós hálózatok megyei koordinátorainak, illetve a Hajdú-Bihar Megyei Kereskedelmi és Iparkamara munkatársainak részvételével megrendezésre került az Európa-nap, ahol ingyenes gyermek- és családi programok mellett a rendezvényen a hálózati irodák munkatársai tájékoztatást adtak az EU-val kapcsolatos különböző témákban, legyen szó oktatásról, munkavállalásról, utazásról vagy az Unió céljairól. A programot kvízek, játékok, zumba és nyeremények színesítették.</w:t>
      </w:r>
    </w:p>
    <w:p w14:paraId="2DB8DAA8" w14:textId="77777777" w:rsidR="00FF6291" w:rsidRPr="00FF6291" w:rsidRDefault="00FF6291" w:rsidP="00FF6291">
      <w:pPr>
        <w:spacing w:after="0" w:line="240" w:lineRule="auto"/>
        <w:jc w:val="both"/>
        <w:rPr>
          <w:rFonts w:ascii="Times New Roman" w:eastAsia="Times New Roman" w:hAnsi="Times New Roman" w:cs="Times New Roman"/>
          <w:b/>
          <w:color w:val="000000"/>
          <w:sz w:val="24"/>
          <w:szCs w:val="24"/>
          <w:lang w:eastAsia="hu-HU"/>
        </w:rPr>
      </w:pPr>
    </w:p>
    <w:p w14:paraId="27A93593"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b/>
          <w:color w:val="000000"/>
          <w:sz w:val="24"/>
          <w:szCs w:val="24"/>
          <w:lang w:eastAsia="hu-HU"/>
        </w:rPr>
        <w:t>SOCRATES</w:t>
      </w:r>
    </w:p>
    <w:p w14:paraId="21791A60" w14:textId="01C02966"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 xml:space="preserve">A projekt nyitókonferenciáját követően a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 xml:space="preserve">megyei szakértői csoport részvevőinek kiválasztása, az első szakmai ülés szervezése, valamint a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megyei társadalmi vállalkozások helyzetelemzésének előkészítése zajlott.</w:t>
      </w:r>
    </w:p>
    <w:p w14:paraId="3DF5A3C6"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 </w:t>
      </w:r>
    </w:p>
    <w:p w14:paraId="1398C709"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bookmarkStart w:id="7" w:name="_Hlk127467106"/>
      <w:r w:rsidRPr="00FF6291">
        <w:rPr>
          <w:rFonts w:ascii="Times New Roman" w:eastAsia="Times New Roman" w:hAnsi="Times New Roman" w:cs="Times New Roman"/>
          <w:b/>
          <w:color w:val="000000"/>
          <w:sz w:val="24"/>
          <w:szCs w:val="24"/>
          <w:lang w:eastAsia="hu-HU"/>
        </w:rPr>
        <w:t>„Nemzetköziesedés – Hajdú-Bihar és Hargita megye önkormányzatai együttműködési területeinek bővítése”</w:t>
      </w:r>
    </w:p>
    <w:bookmarkEnd w:id="7"/>
    <w:p w14:paraId="67187185" w14:textId="269B82A2" w:rsidR="00FF6291" w:rsidRPr="00FF6291" w:rsidRDefault="00FF6291" w:rsidP="00FF6291">
      <w:pPr>
        <w:spacing w:after="0" w:line="240" w:lineRule="auto"/>
        <w:jc w:val="both"/>
        <w:rPr>
          <w:rFonts w:ascii="Times New Roman" w:eastAsia="Times New Roman" w:hAnsi="Times New Roman" w:cs="Times New Roman"/>
          <w:color w:val="000000"/>
          <w:sz w:val="24"/>
          <w:szCs w:val="24"/>
          <w:lang w:eastAsia="hu-HU"/>
        </w:rPr>
      </w:pPr>
      <w:r w:rsidRPr="00FF6291">
        <w:rPr>
          <w:rFonts w:ascii="Times New Roman" w:eastAsia="Times New Roman" w:hAnsi="Times New Roman" w:cs="Times New Roman"/>
          <w:color w:val="000000"/>
          <w:sz w:val="24"/>
          <w:szCs w:val="24"/>
          <w:lang w:eastAsia="hu-HU"/>
        </w:rPr>
        <w:t xml:space="preserve">A Bethlen Gábor Alap támogatásával megvalósuló projekt keretében – mely a testvérmegyék közötti együttműködés erősítését szolgálja – az első találkozóra 2022. 06. 13-06. 15. közötti időszakban Csíkszeredán került sor a korábbi fokozott pandémiás helyzetre tekintettel. A találkozón a </w:t>
      </w:r>
      <w:r w:rsidR="001E6FEE">
        <w:rPr>
          <w:rFonts w:ascii="Times New Roman" w:eastAsia="Times New Roman" w:hAnsi="Times New Roman" w:cs="Times New Roman"/>
          <w:color w:val="000000"/>
          <w:sz w:val="24"/>
          <w:szCs w:val="24"/>
          <w:lang w:eastAsia="hu-HU"/>
        </w:rPr>
        <w:t>vár</w:t>
      </w:r>
      <w:r w:rsidRPr="00FF6291">
        <w:rPr>
          <w:rFonts w:ascii="Times New Roman" w:eastAsia="Times New Roman" w:hAnsi="Times New Roman" w:cs="Times New Roman"/>
          <w:color w:val="000000"/>
          <w:sz w:val="24"/>
          <w:szCs w:val="24"/>
          <w:lang w:eastAsia="hu-HU"/>
        </w:rPr>
        <w:t>megyei önkormányzat vezetőségét Bulcsu László és Tasi Sándor alelnök urak képviselték. A két megyei önkormányzat szakemberei (13 fő) által egy kétnapos műhelymunka tananyag szerkezetének összeállítására került sor, valamint megtörtént azon résztvevők körének a beazonosítása, akik számára később hazai környezetben a projekt további részét képező műhelymunkák megtartásra kerültek idén novemberben.</w:t>
      </w:r>
    </w:p>
    <w:p w14:paraId="2FC7DF92"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 </w:t>
      </w:r>
    </w:p>
    <w:p w14:paraId="21D8BF3B" w14:textId="77777777" w:rsidR="00FF6291" w:rsidRPr="00FF6291" w:rsidRDefault="00FF6291" w:rsidP="00FF6291">
      <w:pPr>
        <w:spacing w:after="0" w:line="240" w:lineRule="auto"/>
        <w:jc w:val="center"/>
        <w:rPr>
          <w:rFonts w:ascii="Times New Roman" w:eastAsia="Times New Roman" w:hAnsi="Times New Roman" w:cs="Times New Roman"/>
          <w:b/>
          <w:color w:val="000000"/>
          <w:sz w:val="24"/>
          <w:szCs w:val="24"/>
          <w:u w:val="single"/>
          <w:lang w:eastAsia="hu-HU"/>
        </w:rPr>
      </w:pPr>
    </w:p>
    <w:p w14:paraId="132CF016" w14:textId="77777777" w:rsidR="00FF6291" w:rsidRPr="00FF6291" w:rsidRDefault="00FF6291" w:rsidP="00FF6291">
      <w:pPr>
        <w:spacing w:after="0" w:line="240" w:lineRule="auto"/>
        <w:jc w:val="center"/>
        <w:rPr>
          <w:rFonts w:ascii="Times New Roman" w:eastAsia="Times New Roman" w:hAnsi="Times New Roman" w:cs="Times New Roman"/>
          <w:sz w:val="24"/>
          <w:szCs w:val="24"/>
          <w:lang w:eastAsia="hu-HU"/>
        </w:rPr>
      </w:pPr>
      <w:r w:rsidRPr="00FF6291">
        <w:rPr>
          <w:rFonts w:ascii="Times New Roman" w:eastAsia="Times New Roman" w:hAnsi="Times New Roman" w:cs="Times New Roman"/>
          <w:b/>
          <w:color w:val="000000"/>
          <w:sz w:val="24"/>
          <w:szCs w:val="24"/>
          <w:u w:val="single"/>
          <w:lang w:eastAsia="hu-HU"/>
        </w:rPr>
        <w:lastRenderedPageBreak/>
        <w:t>Külső szakértői tevékenység más hazai partnerek részvételével zajló nemzetközi projektekben 2022-ben</w:t>
      </w:r>
    </w:p>
    <w:p w14:paraId="3E033191"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 </w:t>
      </w:r>
    </w:p>
    <w:p w14:paraId="1B915CA6" w14:textId="4E6A928D"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 xml:space="preserve">Hajdú-Bihar </w:t>
      </w:r>
      <w:r w:rsidR="001E6FEE">
        <w:rPr>
          <w:rFonts w:ascii="Times New Roman" w:eastAsia="Times New Roman" w:hAnsi="Times New Roman" w:cs="Times New Roman"/>
          <w:color w:val="000000"/>
          <w:sz w:val="24"/>
          <w:szCs w:val="24"/>
          <w:lang w:eastAsia="hu-HU"/>
        </w:rPr>
        <w:t>Várm</w:t>
      </w:r>
      <w:r w:rsidRPr="00FF6291">
        <w:rPr>
          <w:rFonts w:ascii="Times New Roman" w:eastAsia="Times New Roman" w:hAnsi="Times New Roman" w:cs="Times New Roman"/>
          <w:color w:val="000000"/>
          <w:sz w:val="24"/>
          <w:szCs w:val="24"/>
          <w:lang w:eastAsia="hu-HU"/>
        </w:rPr>
        <w:t>egye Önkormányzat</w:t>
      </w:r>
      <w:r w:rsidR="001E6FEE">
        <w:rPr>
          <w:rFonts w:ascii="Times New Roman" w:eastAsia="Times New Roman" w:hAnsi="Times New Roman" w:cs="Times New Roman"/>
          <w:color w:val="000000"/>
          <w:sz w:val="24"/>
          <w:szCs w:val="24"/>
          <w:lang w:eastAsia="hu-HU"/>
        </w:rPr>
        <w:t>a</w:t>
      </w:r>
      <w:r w:rsidRPr="00FF6291">
        <w:rPr>
          <w:rFonts w:ascii="Times New Roman" w:eastAsia="Times New Roman" w:hAnsi="Times New Roman" w:cs="Times New Roman"/>
          <w:color w:val="000000"/>
          <w:sz w:val="24"/>
          <w:szCs w:val="24"/>
          <w:lang w:eastAsia="hu-HU"/>
        </w:rPr>
        <w:t xml:space="preserve"> több, párhuzamosan futó nemzetközi projektben vállalt külső szakértői tevékenységet. 2022-ben a következő tevékenységeket végeztük: </w:t>
      </w:r>
    </w:p>
    <w:p w14:paraId="329BFF08"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 </w:t>
      </w:r>
    </w:p>
    <w:p w14:paraId="2593AEA0" w14:textId="77777777" w:rsidR="00FF6291" w:rsidRPr="00FF6291" w:rsidRDefault="00FF6291" w:rsidP="00FF6291">
      <w:pPr>
        <w:spacing w:after="0" w:line="258"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b/>
          <w:color w:val="000000"/>
          <w:sz w:val="24"/>
          <w:szCs w:val="24"/>
          <w:lang w:eastAsia="hu-HU"/>
        </w:rPr>
        <w:t>PROSPERA</w:t>
      </w:r>
      <w:r w:rsidRPr="00FF6291">
        <w:rPr>
          <w:rFonts w:ascii="Times New Roman" w:eastAsia="Times New Roman" w:hAnsi="Times New Roman" w:cs="Times New Roman"/>
          <w:color w:val="000000"/>
          <w:sz w:val="24"/>
          <w:szCs w:val="24"/>
          <w:lang w:eastAsia="hu-HU"/>
        </w:rPr>
        <w:t xml:space="preserve"> projekt (Interreg Europe)</w:t>
      </w:r>
    </w:p>
    <w:p w14:paraId="2D9EE600"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color w:val="000000"/>
          <w:sz w:val="24"/>
          <w:szCs w:val="24"/>
          <w:lang w:eastAsia="hu-HU"/>
        </w:rPr>
        <w:t>Téma: a városperemi területek fenntartható fejlesztése és a regionális vonzerő ösztönzése.</w:t>
      </w:r>
    </w:p>
    <w:p w14:paraId="43EA587B" w14:textId="60ACA681" w:rsidR="00FF6291" w:rsidRPr="00FF6291" w:rsidRDefault="00FF6291" w:rsidP="00FF6291">
      <w:pPr>
        <w:spacing w:after="0" w:line="240" w:lineRule="auto"/>
        <w:jc w:val="both"/>
        <w:rPr>
          <w:rFonts w:ascii="Times New Roman" w:eastAsia="Times New Roman" w:hAnsi="Times New Roman" w:cs="Times New Roman"/>
          <w:color w:val="000000"/>
          <w:sz w:val="24"/>
          <w:szCs w:val="24"/>
          <w:lang w:eastAsia="hu-HU"/>
        </w:rPr>
      </w:pPr>
      <w:r w:rsidRPr="00FF6291">
        <w:rPr>
          <w:rFonts w:ascii="Times New Roman" w:eastAsia="Times New Roman" w:hAnsi="Times New Roman" w:cs="Times New Roman"/>
          <w:color w:val="000000"/>
          <w:sz w:val="24"/>
          <w:szCs w:val="24"/>
          <w:lang w:eastAsia="hu-HU"/>
        </w:rPr>
        <w:t xml:space="preserve">A projekt magyar partnere, az EDC Debrecen Város- és Gazdaságfejlesztési Központ Nonprofit Kft. felkérésére Hajdú-Bihar </w:t>
      </w:r>
      <w:r w:rsidR="001E6FEE">
        <w:rPr>
          <w:rFonts w:ascii="Times New Roman" w:eastAsia="Times New Roman" w:hAnsi="Times New Roman" w:cs="Times New Roman"/>
          <w:color w:val="000000"/>
          <w:sz w:val="24"/>
          <w:szCs w:val="24"/>
          <w:lang w:eastAsia="hu-HU"/>
        </w:rPr>
        <w:t>Várm</w:t>
      </w:r>
      <w:r w:rsidRPr="00FF6291">
        <w:rPr>
          <w:rFonts w:ascii="Times New Roman" w:eastAsia="Times New Roman" w:hAnsi="Times New Roman" w:cs="Times New Roman"/>
          <w:color w:val="000000"/>
          <w:sz w:val="24"/>
          <w:szCs w:val="24"/>
          <w:lang w:eastAsia="hu-HU"/>
        </w:rPr>
        <w:t>egye Önkormányzat</w:t>
      </w:r>
      <w:r w:rsidR="001E6FEE">
        <w:rPr>
          <w:rFonts w:ascii="Times New Roman" w:eastAsia="Times New Roman" w:hAnsi="Times New Roman" w:cs="Times New Roman"/>
          <w:color w:val="000000"/>
          <w:sz w:val="24"/>
          <w:szCs w:val="24"/>
          <w:lang w:eastAsia="hu-HU"/>
        </w:rPr>
        <w:t>a</w:t>
      </w:r>
      <w:r w:rsidRPr="00FF6291">
        <w:rPr>
          <w:rFonts w:ascii="Times New Roman" w:eastAsia="Times New Roman" w:hAnsi="Times New Roman" w:cs="Times New Roman"/>
          <w:color w:val="000000"/>
          <w:sz w:val="24"/>
          <w:szCs w:val="24"/>
          <w:lang w:eastAsia="hu-HU"/>
        </w:rPr>
        <w:t xml:space="preserve"> a projekt kezdetétől fogva aktívan részt vesz a szakértői csoport munkájában. Különösen jelentős ez az együttműködés, hiszen önkormányzatunk hasonló témában tevékenykedik a RENATUR projekt keretében, szintén a városperemi térségek természeti értékeire és fenntartható kezelésére fókuszálva. A két intézmény kölcsönösen segítette egymás cselekvési tervének kimunkálását. A </w:t>
      </w:r>
      <w:r w:rsidR="001E6FEE">
        <w:rPr>
          <w:rFonts w:ascii="Times New Roman" w:eastAsia="Times New Roman" w:hAnsi="Times New Roman" w:cs="Times New Roman"/>
          <w:color w:val="000000"/>
          <w:sz w:val="24"/>
          <w:szCs w:val="24"/>
          <w:lang w:eastAsia="hu-HU"/>
        </w:rPr>
        <w:t>várm</w:t>
      </w:r>
      <w:r w:rsidRPr="00FF6291">
        <w:rPr>
          <w:rFonts w:ascii="Times New Roman" w:eastAsia="Times New Roman" w:hAnsi="Times New Roman" w:cs="Times New Roman"/>
          <w:color w:val="000000"/>
          <w:sz w:val="24"/>
          <w:szCs w:val="24"/>
          <w:lang w:eastAsia="hu-HU"/>
        </w:rPr>
        <w:t xml:space="preserve">egyei </w:t>
      </w:r>
      <w:r w:rsidR="001E6FEE">
        <w:rPr>
          <w:rFonts w:ascii="Times New Roman" w:eastAsia="Times New Roman" w:hAnsi="Times New Roman" w:cs="Times New Roman"/>
          <w:color w:val="000000"/>
          <w:sz w:val="24"/>
          <w:szCs w:val="24"/>
          <w:lang w:eastAsia="hu-HU"/>
        </w:rPr>
        <w:t>ö</w:t>
      </w:r>
      <w:r w:rsidRPr="00FF6291">
        <w:rPr>
          <w:rFonts w:ascii="Times New Roman" w:eastAsia="Times New Roman" w:hAnsi="Times New Roman" w:cs="Times New Roman"/>
          <w:color w:val="000000"/>
          <w:sz w:val="24"/>
          <w:szCs w:val="24"/>
          <w:lang w:eastAsia="hu-HU"/>
        </w:rPr>
        <w:t>nkormányzat részt vett a projekt első fázisának zárórendezvényén 2022. június 10-én Debrecenben.</w:t>
      </w:r>
    </w:p>
    <w:p w14:paraId="10512F4B" w14:textId="77777777" w:rsidR="00FF6291" w:rsidRPr="00FF6291" w:rsidRDefault="00FF6291" w:rsidP="00FF6291">
      <w:pPr>
        <w:spacing w:after="0" w:line="240" w:lineRule="auto"/>
        <w:jc w:val="center"/>
        <w:rPr>
          <w:rFonts w:ascii="Times New Roman" w:eastAsia="Times New Roman" w:hAnsi="Times New Roman" w:cs="Times New Roman"/>
          <w:sz w:val="24"/>
          <w:szCs w:val="24"/>
          <w:lang w:eastAsia="hu-HU"/>
        </w:rPr>
      </w:pPr>
    </w:p>
    <w:p w14:paraId="15900419" w14:textId="77777777" w:rsidR="00FF6291" w:rsidRPr="00FF6291" w:rsidRDefault="00FF6291" w:rsidP="00FF6291">
      <w:pPr>
        <w:spacing w:after="0" w:line="240" w:lineRule="auto"/>
        <w:jc w:val="center"/>
        <w:rPr>
          <w:rFonts w:ascii="Times New Roman" w:eastAsia="Times New Roman" w:hAnsi="Times New Roman" w:cs="Times New Roman"/>
          <w:sz w:val="24"/>
          <w:szCs w:val="24"/>
          <w:lang w:eastAsia="hu-HU"/>
        </w:rPr>
      </w:pPr>
      <w:r w:rsidRPr="00FF6291">
        <w:rPr>
          <w:rFonts w:ascii="Times New Roman" w:eastAsia="Times New Roman" w:hAnsi="Times New Roman" w:cs="Times New Roman"/>
          <w:b/>
          <w:color w:val="000000"/>
          <w:sz w:val="24"/>
          <w:szCs w:val="24"/>
          <w:u w:val="single"/>
          <w:lang w:eastAsia="hu-HU"/>
        </w:rPr>
        <w:t>INTERREG V-A Románia-Magyarország Program 2021-2027</w:t>
      </w:r>
    </w:p>
    <w:p w14:paraId="50FA013B" w14:textId="53A8D93A"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p>
    <w:p w14:paraId="792AFC93" w14:textId="737F0540"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Az Európai Bizottság 2022. december 16-án jóváhagyta az Interreg VI-A Románia-Magyarország Programot.</w:t>
      </w:r>
      <w:r w:rsidR="003D0057">
        <w:rPr>
          <w:rFonts w:ascii="Times New Roman" w:eastAsia="Times New Roman" w:hAnsi="Times New Roman" w:cs="Times New Roman"/>
          <w:sz w:val="24"/>
          <w:szCs w:val="24"/>
          <w:lang w:eastAsia="hu-HU"/>
        </w:rPr>
        <w:t xml:space="preserve"> </w:t>
      </w:r>
      <w:r w:rsidRPr="00FF6291">
        <w:rPr>
          <w:rFonts w:ascii="Times New Roman" w:eastAsia="Times New Roman" w:hAnsi="Times New Roman" w:cs="Times New Roman"/>
          <w:sz w:val="24"/>
          <w:szCs w:val="24"/>
          <w:lang w:eastAsia="hu-HU"/>
        </w:rPr>
        <w:t>Az új programot</w:t>
      </w:r>
      <w:r w:rsidR="003D0057">
        <w:rPr>
          <w:rFonts w:ascii="Times New Roman" w:eastAsia="Times New Roman" w:hAnsi="Times New Roman" w:cs="Times New Roman"/>
          <w:sz w:val="24"/>
          <w:szCs w:val="24"/>
          <w:lang w:eastAsia="hu-HU"/>
        </w:rPr>
        <w:t xml:space="preserve"> -</w:t>
      </w:r>
      <w:r w:rsidRPr="00FF6291">
        <w:rPr>
          <w:rFonts w:ascii="Times New Roman" w:eastAsia="Times New Roman" w:hAnsi="Times New Roman" w:cs="Times New Roman"/>
          <w:sz w:val="24"/>
          <w:szCs w:val="24"/>
          <w:lang w:eastAsia="hu-HU"/>
        </w:rPr>
        <w:t xml:space="preserve"> amelynek teljes költségvetése 175 940 025 euró, ebből 140 752 020 euró ERFA</w:t>
      </w:r>
      <w:r w:rsidR="003D0057">
        <w:rPr>
          <w:rFonts w:ascii="Times New Roman" w:eastAsia="Times New Roman" w:hAnsi="Times New Roman" w:cs="Times New Roman"/>
          <w:sz w:val="24"/>
          <w:szCs w:val="24"/>
          <w:lang w:eastAsia="hu-HU"/>
        </w:rPr>
        <w:t xml:space="preserve"> -</w:t>
      </w:r>
      <w:r w:rsidRPr="00FF6291">
        <w:rPr>
          <w:rFonts w:ascii="Times New Roman" w:eastAsia="Times New Roman" w:hAnsi="Times New Roman" w:cs="Times New Roman"/>
          <w:sz w:val="24"/>
          <w:szCs w:val="24"/>
          <w:lang w:eastAsia="hu-HU"/>
        </w:rPr>
        <w:t>, közösen valósítja meg Románia, mint Irányító Hatóság a Fejlesztési, Közmunkaügyi és Közigazgatási Minisztériumon belül, és Magyarország, Nemzeti Hatóságként működve a Külgazdasági és Külügyminisztériumban.</w:t>
      </w:r>
    </w:p>
    <w:p w14:paraId="1B292628" w14:textId="77527104"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ROHU program jövőképe egy zöldebb, ellenállóbb és összetartóbb határon átnyúló régió Románia és Magyarország között, amely jobban átlátja az együttműködés kínálta lehetőségeket, több bizalommal és kevesebb akadállyal segíti a közös munkát és fenntarthatóbb együttműködési keretek között halad az Agenda 2030 közös céljai felé.</w:t>
      </w:r>
      <w:r w:rsidR="003D0057">
        <w:rPr>
          <w:rFonts w:ascii="Times New Roman" w:eastAsia="Times New Roman" w:hAnsi="Times New Roman" w:cs="Times New Roman"/>
          <w:sz w:val="24"/>
          <w:szCs w:val="24"/>
          <w:lang w:eastAsia="hu-HU"/>
        </w:rPr>
        <w:t xml:space="preserve"> </w:t>
      </w:r>
      <w:r w:rsidRPr="00FF6291">
        <w:rPr>
          <w:rFonts w:ascii="Times New Roman" w:eastAsia="Times New Roman" w:hAnsi="Times New Roman" w:cs="Times New Roman"/>
          <w:sz w:val="24"/>
          <w:szCs w:val="24"/>
          <w:lang w:eastAsia="hu-HU"/>
        </w:rPr>
        <w:t>A ROHU Program stratégiája a következő 3 prioritás mentén valósul meg</w:t>
      </w:r>
      <w:r w:rsidR="003D0057">
        <w:rPr>
          <w:rFonts w:ascii="Times New Roman" w:eastAsia="Times New Roman" w:hAnsi="Times New Roman" w:cs="Times New Roman"/>
          <w:sz w:val="24"/>
          <w:szCs w:val="24"/>
          <w:lang w:eastAsia="hu-HU"/>
        </w:rPr>
        <w:t>:</w:t>
      </w:r>
    </w:p>
    <w:p w14:paraId="14A988BD"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Együttműködés egy zöldebb és ellenállóbb határon átnyúló térségért Románia és Magyarország között (58 060 209 euró, amelyből 46 448 167 euró ERFA).</w:t>
      </w:r>
    </w:p>
    <w:p w14:paraId="46EF7F55"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Együttműködés egy szociálisabb és összetartóbb programterületért Románia és Magyarország között (98 526 414 euró, amelyből 78 821 131 Euró ERFA).</w:t>
      </w:r>
    </w:p>
    <w:p w14:paraId="6CF4B8B4"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Fenntarthatóbb, közösségi alapú és hatékony határon átnyúló együttműködés (19 353 402 euró, amelyből 15 482 722 euró ERFA).</w:t>
      </w:r>
    </w:p>
    <w:p w14:paraId="66A73108" w14:textId="220B98A4"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 xml:space="preserve">A ROHU Program olyan, határon átnyúló közös kezdeményezéseket fog támogatni, mint például a tapasztalatcserék, közös stratégiák/akciótervek és közös tevékenységek megvalósítása, amelyek </w:t>
      </w:r>
      <w:r w:rsidR="007C01DF">
        <w:rPr>
          <w:rFonts w:ascii="Times New Roman" w:eastAsia="Times New Roman" w:hAnsi="Times New Roman" w:cs="Times New Roman"/>
          <w:sz w:val="24"/>
          <w:szCs w:val="24"/>
          <w:lang w:eastAsia="hu-HU"/>
        </w:rPr>
        <w:t>a következő</w:t>
      </w:r>
      <w:r w:rsidRPr="00FF6291">
        <w:rPr>
          <w:rFonts w:ascii="Times New Roman" w:eastAsia="Times New Roman" w:hAnsi="Times New Roman" w:cs="Times New Roman"/>
          <w:sz w:val="24"/>
          <w:szCs w:val="24"/>
          <w:lang w:eastAsia="hu-HU"/>
        </w:rPr>
        <w:t xml:space="preserve"> várt eredmények eléréséhez járulnak hozzá</w:t>
      </w:r>
      <w:r w:rsidR="003D0057">
        <w:rPr>
          <w:rFonts w:ascii="Times New Roman" w:eastAsia="Times New Roman" w:hAnsi="Times New Roman" w:cs="Times New Roman"/>
          <w:sz w:val="24"/>
          <w:szCs w:val="24"/>
          <w:lang w:eastAsia="hu-HU"/>
        </w:rPr>
        <w:t>:</w:t>
      </w:r>
    </w:p>
    <w:p w14:paraId="3710EC41"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Fokozottabb együttműködés a megújuló energiaforrások terén, amely hozzájárul a zöld, megújuló energiaközösségek létrejöttéhez a programterületen, beleértve a megújuló energiaforrások (RES) jobb felhasználása és további népszerűsítése érdekében született közös megoldásokat is (RES projektek generálása).</w:t>
      </w:r>
    </w:p>
    <w:p w14:paraId="1F44461E"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kockázatkezelés és katasztrófavédelem kapacitásának és hatékonyságának együttműködés általi növelése (klímával kapcsolatos és egyéb szakterületeken egyaránt).</w:t>
      </w:r>
    </w:p>
    <w:p w14:paraId="1942B1D6"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határon átnyúló térség természeti örökségének fejlesztett védelme és kezelése.</w:t>
      </w:r>
    </w:p>
    <w:p w14:paraId="2EAD166A"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Ellenállóbb, személyre szabottabb és színvonalasabb egészségügyi ágazat a határon átnyúló együttműködésnek köszönhetően.</w:t>
      </w:r>
    </w:p>
    <w:p w14:paraId="4141B8C6"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Közös jövőkép kialakítása a kulturális és természeti örökség együttes népszerűsítésére, ideértve a kulturális kezdeményezéseket és a turisztikai látványosságok fejlesztését, valamint a releváns piaci rés kihasználását.</w:t>
      </w:r>
    </w:p>
    <w:p w14:paraId="115A5CB9"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lastRenderedPageBreak/>
        <w:t>A határon átnyúló párbeszéd jobb megértése, valamint a hatékony közös fellépéshez szükséges kapacitás növelése, ami a közös stratégiák számának és minőségének növekedéséhez vezet.</w:t>
      </w:r>
    </w:p>
    <w:p w14:paraId="52A3E20C" w14:textId="77777777"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hatékony együttműködés útjában álló akadályok jobb megértése és lehetséges megoldások kidolgozása a megfelelő kormányzati szintek bevonásával.</w:t>
      </w:r>
    </w:p>
    <w:p w14:paraId="7423D314" w14:textId="3A89CFC8" w:rsidR="00FF6291" w:rsidRPr="00FF6291" w:rsidRDefault="00FF6291" w:rsidP="003D0057">
      <w:pPr>
        <w:numPr>
          <w:ilvl w:val="0"/>
          <w:numId w:val="40"/>
        </w:num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határon átnyúló és a polgárok közötti együttműködés elősegítése közös kezdeményezések révén.</w:t>
      </w:r>
    </w:p>
    <w:p w14:paraId="1D65959D"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A tervezett projektek hatással lesznek a teljes programterületre, amely összesen 8 megyét foglal magába: 4-et Romániában (Arad, Bihar, Szatmár és Temes megye) valamint 4-et Magyarországon (Békés, Csongrád-Csanád, Hajdú-Bihar és Szabolcs-Szatmár-Bereg megye).</w:t>
      </w:r>
    </w:p>
    <w:p w14:paraId="5D295883" w14:textId="77777777" w:rsidR="00FF6291" w:rsidRPr="00FF6291" w:rsidRDefault="00FF6291" w:rsidP="00FF6291">
      <w:pPr>
        <w:spacing w:after="0" w:line="240" w:lineRule="auto"/>
        <w:jc w:val="both"/>
        <w:rPr>
          <w:rFonts w:ascii="Times New Roman" w:eastAsia="Times New Roman" w:hAnsi="Times New Roman" w:cs="Times New Roman"/>
          <w:sz w:val="24"/>
          <w:szCs w:val="24"/>
          <w:lang w:eastAsia="hu-HU"/>
        </w:rPr>
      </w:pPr>
    </w:p>
    <w:p w14:paraId="67ABD3B5" w14:textId="59D6D008" w:rsidR="0009378A" w:rsidRPr="00505839" w:rsidRDefault="00FF6291" w:rsidP="00505839">
      <w:pPr>
        <w:spacing w:after="0" w:line="240" w:lineRule="auto"/>
        <w:jc w:val="both"/>
        <w:rPr>
          <w:rFonts w:ascii="Times New Roman" w:eastAsia="Times New Roman" w:hAnsi="Times New Roman" w:cs="Times New Roman"/>
          <w:sz w:val="24"/>
          <w:szCs w:val="24"/>
          <w:lang w:eastAsia="hu-HU"/>
        </w:rPr>
      </w:pPr>
      <w:r w:rsidRPr="00FF6291">
        <w:rPr>
          <w:rFonts w:ascii="Times New Roman" w:eastAsia="Times New Roman" w:hAnsi="Times New Roman" w:cs="Times New Roman"/>
          <w:sz w:val="24"/>
          <w:szCs w:val="24"/>
          <w:lang w:eastAsia="hu-HU"/>
        </w:rPr>
        <w:t xml:space="preserve">A </w:t>
      </w:r>
      <w:r w:rsidR="007C01DF">
        <w:rPr>
          <w:rFonts w:ascii="Times New Roman" w:eastAsia="Times New Roman" w:hAnsi="Times New Roman" w:cs="Times New Roman"/>
          <w:sz w:val="24"/>
          <w:szCs w:val="24"/>
          <w:lang w:eastAsia="hu-HU"/>
        </w:rPr>
        <w:t>várm</w:t>
      </w:r>
      <w:r w:rsidRPr="00FF6291">
        <w:rPr>
          <w:rFonts w:ascii="Times New Roman" w:eastAsia="Times New Roman" w:hAnsi="Times New Roman" w:cs="Times New Roman"/>
          <w:sz w:val="24"/>
          <w:szCs w:val="24"/>
          <w:lang w:eastAsia="hu-HU"/>
        </w:rPr>
        <w:t xml:space="preserve">egyei </w:t>
      </w:r>
      <w:r w:rsidR="007C01DF">
        <w:rPr>
          <w:rFonts w:ascii="Times New Roman" w:eastAsia="Times New Roman" w:hAnsi="Times New Roman" w:cs="Times New Roman"/>
          <w:sz w:val="24"/>
          <w:szCs w:val="24"/>
          <w:lang w:eastAsia="hu-HU"/>
        </w:rPr>
        <w:t>k</w:t>
      </w:r>
      <w:r w:rsidRPr="00FF6291">
        <w:rPr>
          <w:rFonts w:ascii="Times New Roman" w:eastAsia="Times New Roman" w:hAnsi="Times New Roman" w:cs="Times New Roman"/>
          <w:sz w:val="24"/>
          <w:szCs w:val="24"/>
          <w:lang w:eastAsia="hu-HU"/>
        </w:rPr>
        <w:t>özgyűlés elnöke tagja az Interreg VI-A Románia-Magyarország Program Monitoring Bizottságának. A jelentős számú pályázati részvétel mellett a nemzetközi csoport munkatársa helyettes tagként vesz részt a Monitoring Bizottság munkájában, figyelemmel kíséri a programterület kedvezményezettjeinek a 2014-2020-as ciklushoz tartozó, még megvalósítás alatt álló projektek partnercserével, jelentős költségátcsoportosítással, megvalósítási időszak hosszabbítással kapcsolatos kéréseit. A kedvezményezetteket érintő kérdéseken túlmenően részt vesz az éves kommunikációs terv és az elmúlt évet bemutató megvalósítási jelentés és kommunikációs jelentés véleményezésében. A 2021-2027 ciklus tervezése során tevékenyen működtünk közre a Programozó Bizottság munkájában.</w:t>
      </w:r>
    </w:p>
    <w:p w14:paraId="164E8D62" w14:textId="58BCCAFB" w:rsidR="0009378A" w:rsidRDefault="0009378A" w:rsidP="00FF6291">
      <w:pPr>
        <w:spacing w:after="0" w:line="240" w:lineRule="auto"/>
        <w:rPr>
          <w:rFonts w:ascii="Times New Roman" w:eastAsia="Times New Roman" w:hAnsi="Times New Roman" w:cs="Times New Roman"/>
          <w:b/>
          <w:sz w:val="24"/>
          <w:szCs w:val="24"/>
          <w:u w:val="single"/>
          <w:lang w:eastAsia="hu-HU"/>
        </w:rPr>
      </w:pPr>
    </w:p>
    <w:p w14:paraId="5DC3E83B" w14:textId="77777777" w:rsidR="00841B4F" w:rsidRPr="008C04D0" w:rsidRDefault="00841B4F" w:rsidP="00FF6291">
      <w:pPr>
        <w:spacing w:after="0" w:line="240" w:lineRule="auto"/>
        <w:rPr>
          <w:rFonts w:ascii="Times New Roman" w:eastAsia="Times New Roman" w:hAnsi="Times New Roman" w:cs="Times New Roman"/>
          <w:b/>
          <w:sz w:val="24"/>
          <w:szCs w:val="24"/>
          <w:u w:val="single"/>
          <w:lang w:eastAsia="hu-HU"/>
        </w:rPr>
      </w:pPr>
    </w:p>
    <w:p w14:paraId="634330F8" w14:textId="09A0AF89" w:rsidR="00BF63A3" w:rsidRPr="008C04D0" w:rsidRDefault="004D1C57" w:rsidP="0063668B">
      <w:pPr>
        <w:numPr>
          <w:ilvl w:val="0"/>
          <w:numId w:val="8"/>
        </w:numPr>
        <w:spacing w:after="0" w:line="240" w:lineRule="auto"/>
        <w:jc w:val="center"/>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t>Fejezet</w:t>
      </w:r>
    </w:p>
    <w:p w14:paraId="133A6CF3" w14:textId="2AEE17D5" w:rsidR="00F26DB8" w:rsidRDefault="00F26DB8" w:rsidP="00820521">
      <w:pPr>
        <w:spacing w:after="0" w:line="240" w:lineRule="auto"/>
        <w:jc w:val="center"/>
        <w:rPr>
          <w:rFonts w:ascii="Times New Roman" w:eastAsia="Times New Roman" w:hAnsi="Times New Roman" w:cs="Times New Roman"/>
          <w:b/>
          <w:sz w:val="24"/>
          <w:szCs w:val="24"/>
          <w:u w:val="single"/>
          <w:lang w:eastAsia="hu-HU"/>
        </w:rPr>
      </w:pPr>
      <w:r w:rsidRPr="008C04D0">
        <w:rPr>
          <w:rFonts w:ascii="Times New Roman" w:eastAsia="Times New Roman" w:hAnsi="Times New Roman" w:cs="Times New Roman"/>
          <w:b/>
          <w:sz w:val="24"/>
          <w:szCs w:val="24"/>
          <w:u w:val="single"/>
          <w:lang w:eastAsia="hu-HU"/>
        </w:rPr>
        <w:t>Program Megvalósító Csoport</w:t>
      </w:r>
    </w:p>
    <w:p w14:paraId="7DD04B1E" w14:textId="16D325E0" w:rsidR="00EC1425" w:rsidRPr="00522C80" w:rsidRDefault="00EC1425" w:rsidP="00EC1425">
      <w:pPr>
        <w:spacing w:after="0" w:line="240" w:lineRule="auto"/>
        <w:contextualSpacing/>
        <w:jc w:val="both"/>
        <w:rPr>
          <w:rFonts w:ascii="Times New Roman" w:eastAsia="Calibri" w:hAnsi="Times New Roman" w:cs="Times New Roman"/>
          <w:b/>
          <w:sz w:val="24"/>
          <w:szCs w:val="24"/>
        </w:rPr>
      </w:pPr>
      <w:r w:rsidRPr="007A4D77">
        <w:rPr>
          <w:rFonts w:ascii="Times New Roman" w:eastAsia="Times New Roman" w:hAnsi="Times New Roman" w:cs="Times New Roman"/>
          <w:sz w:val="24"/>
          <w:szCs w:val="24"/>
          <w:lang w:eastAsia="hu-HU"/>
        </w:rPr>
        <w:t xml:space="preserve">A 2021. </w:t>
      </w:r>
      <w:r>
        <w:rPr>
          <w:rFonts w:ascii="Times New Roman" w:eastAsia="Times New Roman" w:hAnsi="Times New Roman" w:cs="Times New Roman"/>
          <w:sz w:val="24"/>
          <w:szCs w:val="24"/>
          <w:lang w:eastAsia="hu-HU"/>
        </w:rPr>
        <w:t>év elején</w:t>
      </w:r>
      <w:r w:rsidRPr="007A4D77">
        <w:rPr>
          <w:rFonts w:ascii="Times New Roman" w:eastAsia="Times New Roman" w:hAnsi="Times New Roman" w:cs="Times New Roman"/>
          <w:sz w:val="24"/>
          <w:szCs w:val="24"/>
          <w:lang w:eastAsia="hu-HU"/>
        </w:rPr>
        <w:t xml:space="preserve"> létrehozott Program Megvalósító Csoport</w:t>
      </w:r>
      <w:r>
        <w:rPr>
          <w:rFonts w:ascii="Times New Roman" w:eastAsia="Times New Roman" w:hAnsi="Times New Roman" w:cs="Times New Roman"/>
          <w:sz w:val="24"/>
          <w:szCs w:val="24"/>
          <w:lang w:eastAsia="hu-HU"/>
        </w:rPr>
        <w:t xml:space="preserve">, mint </w:t>
      </w:r>
      <w:r w:rsidRPr="00D77F9A">
        <w:rPr>
          <w:rFonts w:ascii="Times New Roman" w:eastAsia="Calibri" w:hAnsi="Times New Roman" w:cs="Calibri"/>
          <w:sz w:val="24"/>
        </w:rPr>
        <w:t xml:space="preserve">új, önálló szervezeti egység </w:t>
      </w:r>
      <w:r>
        <w:rPr>
          <w:rFonts w:ascii="Times New Roman" w:eastAsia="Calibri" w:hAnsi="Times New Roman" w:cs="Calibri"/>
          <w:sz w:val="24"/>
        </w:rPr>
        <w:t xml:space="preserve">megalakításának létjogosultságát igazolta az elmúlt időszak. Az </w:t>
      </w:r>
      <w:r w:rsidRPr="00D77F9A">
        <w:rPr>
          <w:rFonts w:ascii="Times New Roman" w:eastAsia="Calibri" w:hAnsi="Times New Roman" w:cs="Calibri"/>
          <w:sz w:val="24"/>
        </w:rPr>
        <w:t>elsődlegesen „A hajdú hagyományok nyomában” című pályázat megvalósításá</w:t>
      </w:r>
      <w:r>
        <w:rPr>
          <w:rFonts w:ascii="Times New Roman" w:eastAsia="Calibri" w:hAnsi="Times New Roman" w:cs="Calibri"/>
          <w:sz w:val="24"/>
        </w:rPr>
        <w:t xml:space="preserve">ra létrehozott csoport </w:t>
      </w:r>
      <w:r w:rsidRPr="00D77F9A">
        <w:rPr>
          <w:rFonts w:ascii="Times New Roman" w:eastAsia="Calibri" w:hAnsi="Times New Roman" w:cs="Calibri"/>
          <w:sz w:val="24"/>
        </w:rPr>
        <w:t>munkatársa</w:t>
      </w:r>
      <w:r>
        <w:rPr>
          <w:rFonts w:ascii="Times New Roman" w:eastAsia="Calibri" w:hAnsi="Times New Roman" w:cs="Calibri"/>
          <w:sz w:val="24"/>
        </w:rPr>
        <w:t>i</w:t>
      </w:r>
      <w:r w:rsidRPr="00D77F9A">
        <w:rPr>
          <w:rFonts w:ascii="Times New Roman" w:eastAsia="Calibri" w:hAnsi="Times New Roman" w:cs="Calibri"/>
          <w:sz w:val="24"/>
        </w:rPr>
        <w:t xml:space="preserve"> </w:t>
      </w:r>
      <w:r w:rsidR="002A2268">
        <w:rPr>
          <w:rFonts w:ascii="Times New Roman" w:eastAsia="Calibri" w:hAnsi="Times New Roman" w:cs="Calibri"/>
          <w:sz w:val="24"/>
        </w:rPr>
        <w:t>a</w:t>
      </w:r>
      <w:r>
        <w:rPr>
          <w:rFonts w:ascii="Times New Roman" w:eastAsia="Calibri" w:hAnsi="Times New Roman" w:cs="Calibri"/>
          <w:sz w:val="24"/>
        </w:rPr>
        <w:t xml:space="preserve"> már általuk fejleszt</w:t>
      </w:r>
      <w:r w:rsidR="002A2268">
        <w:rPr>
          <w:rFonts w:ascii="Times New Roman" w:eastAsia="Calibri" w:hAnsi="Times New Roman" w:cs="Calibri"/>
          <w:sz w:val="24"/>
        </w:rPr>
        <w:t>ett</w:t>
      </w:r>
      <w:r>
        <w:rPr>
          <w:rFonts w:ascii="Times New Roman" w:eastAsia="Calibri" w:hAnsi="Times New Roman" w:cs="Calibri"/>
          <w:sz w:val="24"/>
        </w:rPr>
        <w:t>, elkészít</w:t>
      </w:r>
      <w:r w:rsidR="002A2268">
        <w:rPr>
          <w:rFonts w:ascii="Times New Roman" w:eastAsia="Calibri" w:hAnsi="Times New Roman" w:cs="Calibri"/>
          <w:sz w:val="24"/>
        </w:rPr>
        <w:t>ett</w:t>
      </w:r>
      <w:r>
        <w:rPr>
          <w:rFonts w:ascii="Times New Roman" w:eastAsia="Calibri" w:hAnsi="Times New Roman" w:cs="Calibri"/>
          <w:sz w:val="24"/>
        </w:rPr>
        <w:t xml:space="preserve"> a</w:t>
      </w:r>
      <w:r w:rsidRPr="00EE3D4D">
        <w:rPr>
          <w:rFonts w:ascii="Times New Roman" w:eastAsia="Calibri" w:hAnsi="Times New Roman" w:cs="Times New Roman"/>
          <w:b/>
          <w:bCs/>
          <w:sz w:val="24"/>
          <w:szCs w:val="24"/>
        </w:rPr>
        <w:t xml:space="preserve"> </w:t>
      </w:r>
      <w:r w:rsidRPr="00522C80">
        <w:rPr>
          <w:rFonts w:ascii="Times New Roman" w:eastAsia="Calibri" w:hAnsi="Times New Roman" w:cs="Times New Roman"/>
          <w:sz w:val="24"/>
          <w:szCs w:val="24"/>
        </w:rPr>
        <w:t>TOP-5.3.2-17-HB1-2021-00002</w:t>
      </w:r>
      <w:r w:rsidRPr="00522C80">
        <w:rPr>
          <w:rFonts w:ascii="Times New Roman" w:eastAsia="Lucida Sans Unicode" w:hAnsi="Times New Roman" w:cs="Times New Roman"/>
          <w:sz w:val="24"/>
          <w:szCs w:val="24"/>
        </w:rPr>
        <w:t xml:space="preserve"> „Együtt, közösségben” </w:t>
      </w:r>
      <w:r>
        <w:rPr>
          <w:rFonts w:ascii="Times New Roman" w:eastAsia="Lucida Sans Unicode" w:hAnsi="Times New Roman" w:cs="Times New Roman"/>
          <w:sz w:val="24"/>
          <w:szCs w:val="24"/>
        </w:rPr>
        <w:t>című pályázat menedzselés</w:t>
      </w:r>
      <w:r w:rsidR="002A2268">
        <w:rPr>
          <w:rFonts w:ascii="Times New Roman" w:eastAsia="Lucida Sans Unicode" w:hAnsi="Times New Roman" w:cs="Times New Roman"/>
          <w:sz w:val="24"/>
          <w:szCs w:val="24"/>
        </w:rPr>
        <w:t>ét</w:t>
      </w:r>
      <w:r>
        <w:rPr>
          <w:rFonts w:ascii="Times New Roman" w:eastAsia="Lucida Sans Unicode" w:hAnsi="Times New Roman" w:cs="Times New Roman"/>
          <w:sz w:val="24"/>
          <w:szCs w:val="24"/>
        </w:rPr>
        <w:t>, megvalósítás</w:t>
      </w:r>
      <w:r w:rsidR="002A2268">
        <w:rPr>
          <w:rFonts w:ascii="Times New Roman" w:eastAsia="Lucida Sans Unicode" w:hAnsi="Times New Roman" w:cs="Times New Roman"/>
          <w:sz w:val="24"/>
          <w:szCs w:val="24"/>
        </w:rPr>
        <w:t>át</w:t>
      </w:r>
      <w:r w:rsidR="0082089F" w:rsidRPr="0082089F">
        <w:rPr>
          <w:rFonts w:ascii="Times New Roman" w:eastAsia="Lucida Sans Unicode" w:hAnsi="Times New Roman" w:cs="Times New Roman"/>
          <w:sz w:val="24"/>
          <w:szCs w:val="24"/>
        </w:rPr>
        <w:t xml:space="preserve"> </w:t>
      </w:r>
      <w:r w:rsidR="0082089F">
        <w:rPr>
          <w:rFonts w:ascii="Times New Roman" w:eastAsia="Lucida Sans Unicode" w:hAnsi="Times New Roman" w:cs="Times New Roman"/>
          <w:sz w:val="24"/>
          <w:szCs w:val="24"/>
        </w:rPr>
        <w:t>is végezték 2022. évben</w:t>
      </w:r>
      <w:r w:rsidR="007C5B65">
        <w:rPr>
          <w:rFonts w:ascii="Times New Roman" w:eastAsia="Lucida Sans Unicode" w:hAnsi="Times New Roman" w:cs="Times New Roman"/>
          <w:sz w:val="24"/>
          <w:szCs w:val="24"/>
        </w:rPr>
        <w:t xml:space="preserve">, </w:t>
      </w:r>
      <w:r w:rsidR="0082089F">
        <w:rPr>
          <w:rFonts w:ascii="Times New Roman" w:eastAsia="Lucida Sans Unicode" w:hAnsi="Times New Roman" w:cs="Times New Roman"/>
          <w:sz w:val="24"/>
          <w:szCs w:val="24"/>
        </w:rPr>
        <w:t xml:space="preserve">továbbá </w:t>
      </w:r>
      <w:r w:rsidR="007C5B65">
        <w:rPr>
          <w:rFonts w:ascii="Times New Roman" w:eastAsia="Lucida Sans Unicode" w:hAnsi="Times New Roman" w:cs="Times New Roman"/>
          <w:sz w:val="24"/>
          <w:szCs w:val="24"/>
        </w:rPr>
        <w:t xml:space="preserve">közreműködtek a </w:t>
      </w:r>
      <w:r w:rsidR="007C5B65" w:rsidRPr="007C5B65">
        <w:rPr>
          <w:rFonts w:ascii="Times New Roman" w:eastAsia="Lucida Sans Unicode" w:hAnsi="Times New Roman" w:cs="Times New Roman"/>
          <w:sz w:val="24"/>
          <w:szCs w:val="24"/>
        </w:rPr>
        <w:t>„Nemzetköziesedés – Hajdú-Bihar és Hargita megye önkormányzatai együttműködési területeinek bővítése”</w:t>
      </w:r>
      <w:r w:rsidR="007C5B65">
        <w:rPr>
          <w:rFonts w:ascii="Times New Roman" w:eastAsia="Lucida Sans Unicode" w:hAnsi="Times New Roman" w:cs="Times New Roman"/>
          <w:sz w:val="24"/>
          <w:szCs w:val="24"/>
        </w:rPr>
        <w:t xml:space="preserve"> című pályázat lebonyolításában is.</w:t>
      </w:r>
      <w:r>
        <w:rPr>
          <w:rFonts w:ascii="Times New Roman" w:eastAsia="Lucida Sans Unicode" w:hAnsi="Times New Roman" w:cs="Times New Roman"/>
          <w:sz w:val="24"/>
          <w:szCs w:val="24"/>
        </w:rPr>
        <w:t xml:space="preserve"> </w:t>
      </w:r>
    </w:p>
    <w:p w14:paraId="0B14FF8E" w14:textId="3F9C8E67" w:rsidR="00C810BF" w:rsidRDefault="00C810BF" w:rsidP="00C810BF">
      <w:pPr>
        <w:spacing w:after="0" w:line="240" w:lineRule="auto"/>
        <w:jc w:val="both"/>
        <w:rPr>
          <w:rFonts w:ascii="Times New Roman" w:eastAsia="Times New Roman" w:hAnsi="Times New Roman" w:cs="Times New Roman"/>
          <w:b/>
          <w:sz w:val="24"/>
          <w:szCs w:val="24"/>
          <w:u w:val="single"/>
          <w:lang w:eastAsia="hu-HU"/>
        </w:rPr>
      </w:pPr>
    </w:p>
    <w:p w14:paraId="502211D2" w14:textId="77777777" w:rsidR="0057796D" w:rsidRPr="0063668B" w:rsidRDefault="0057796D" w:rsidP="0057796D">
      <w:pPr>
        <w:numPr>
          <w:ilvl w:val="0"/>
          <w:numId w:val="5"/>
        </w:numPr>
        <w:spacing w:after="0" w:line="240" w:lineRule="auto"/>
        <w:jc w:val="both"/>
        <w:rPr>
          <w:rFonts w:ascii="Times New Roman" w:eastAsia="Calibri" w:hAnsi="Times New Roman" w:cs="Times New Roman"/>
          <w:b/>
          <w:sz w:val="24"/>
          <w:szCs w:val="24"/>
          <w:u w:val="single"/>
        </w:rPr>
      </w:pPr>
      <w:bookmarkStart w:id="8" w:name="_Toc468102074"/>
      <w:r w:rsidRPr="0063668B">
        <w:rPr>
          <w:rFonts w:ascii="Times New Roman" w:eastAsia="Calibri" w:hAnsi="Times New Roman" w:cs="Times New Roman"/>
          <w:b/>
          <w:sz w:val="24"/>
          <w:szCs w:val="24"/>
          <w:u w:val="single"/>
        </w:rPr>
        <w:t>TOP-5.3.2-17-HB1-2018-0001 „Hajdú hagyományok nyomában”</w:t>
      </w:r>
    </w:p>
    <w:p w14:paraId="46128366"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Hajdú-Bihar Vármegye Önkormányzata 2018. június 29-én nyújtott be támogatási kérelmet a TOP-5.3.2.-17 „Megyei identitás erősítése” c. felhívásra. A projektet a Hajdú-Bihar Megyei Fejlesztési Ügynökség Nonprofit Kft.-vel konzorciumban valósítja meg. </w:t>
      </w:r>
    </w:p>
    <w:p w14:paraId="4F47CAC1"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 költségvetése: 919 000 000 Ft</w:t>
      </w:r>
    </w:p>
    <w:p w14:paraId="103A1AC5"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 megvalósításának időtartama 2019. január 1. –2023. március 31.</w:t>
      </w:r>
    </w:p>
    <w:p w14:paraId="2021A413"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 műszaki és szakmai tartalmának véglegesítése után 2021-ben megkezdődött a projektben vállalt tevékenységek megvalósítása.</w:t>
      </w:r>
    </w:p>
    <w:p w14:paraId="45A042B2"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programokon, tevékenységeken résztvevők száma 2022.12.31-ig 60 972 fő. </w:t>
      </w:r>
    </w:p>
    <w:p w14:paraId="0FCE07F6"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projektben vállalt tevékenységek:</w:t>
      </w:r>
    </w:p>
    <w:p w14:paraId="6E14225C"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AGÓRA tudományos élményprogramok</w:t>
      </w:r>
    </w:p>
    <w:p w14:paraId="157713E4"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 megvalósítása keretében célul tűztük ki, hogy biztosítsuk elsődlegesen a megye oktatási és nevelési intézményeinek gyermekei, tanulói részére a lehetőséget, hogy „Edukációs előadások és bemutatók” alkalmával érdekes és innovatív, tudományos alapú kísérleteken, bemutatókon keresztül szerezzenek ismereteket környezetükről. Kelet-Magyarországon és így Hajdú-Bihar vármegyében kizárólag az Agóra Közhasznú Nonprofit Kft. kínált a célokhoz, szándékokhoz illeszkedő összetett, egyedülálló, szerteágazó tudományos edukációs programokat a lakosság számára.</w:t>
      </w:r>
    </w:p>
    <w:p w14:paraId="1442DE08" w14:textId="130EB851"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Önkormányzatunk ezért az Agóra Tudományos Élményközpont programjaira ingyenes látogatás biztosítására kötött szerződést. Az Élményközpont programjait a megyéből bárki </w:t>
      </w:r>
      <w:r w:rsidRPr="0063668B">
        <w:rPr>
          <w:rFonts w:ascii="Times New Roman" w:eastAsia="Calibri" w:hAnsi="Times New Roman" w:cs="Times New Roman"/>
          <w:sz w:val="24"/>
          <w:szCs w:val="24"/>
        </w:rPr>
        <w:lastRenderedPageBreak/>
        <w:t>díjmentesen látogathatja egy alkalommal, ennek egyetlen feltétele, hogy bejelentkezzen a https://www.agoradebrecen.hu/bejelentkezes/ link alatt. Az ingyenes látogatás lehetősége a rendelkezésre álló keret függvényében 2022. június 30-ig állt fenn, azonban a rendkívül sikeres programra tekintettel a vármegyei önkormányzat 2023. február 28-ig meghosszabbította és 19 000 főre emelte a létszámkeretet.</w:t>
      </w:r>
    </w:p>
    <w:p w14:paraId="644CA854" w14:textId="3E5A115C"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2021. májusától – 2022. decemberéig 15 135 fő ingyenes</w:t>
      </w:r>
      <w:r w:rsidR="00997B91">
        <w:rPr>
          <w:rFonts w:ascii="Times New Roman" w:eastAsia="Calibri" w:hAnsi="Times New Roman" w:cs="Times New Roman"/>
          <w:sz w:val="24"/>
          <w:szCs w:val="24"/>
        </w:rPr>
        <w:t>en</w:t>
      </w:r>
      <w:r w:rsidRPr="0063668B">
        <w:rPr>
          <w:rFonts w:ascii="Times New Roman" w:eastAsia="Calibri" w:hAnsi="Times New Roman" w:cs="Times New Roman"/>
          <w:sz w:val="24"/>
          <w:szCs w:val="24"/>
        </w:rPr>
        <w:t xml:space="preserve"> látogatta a programokat.</w:t>
      </w:r>
    </w:p>
    <w:p w14:paraId="6D496909"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rPr>
        <w:t xml:space="preserve">Színház </w:t>
      </w:r>
      <w:r w:rsidRPr="0063668B">
        <w:rPr>
          <w:rFonts w:ascii="Times New Roman" w:eastAsia="Calibri" w:hAnsi="Times New Roman" w:cs="Times New Roman"/>
          <w:sz w:val="24"/>
          <w:szCs w:val="24"/>
        </w:rPr>
        <w:t>– színházi programok megvalósítása</w:t>
      </w:r>
    </w:p>
    <w:p w14:paraId="344F654C"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színházi előadások folytatódtak 2022-ben is. A színházi (történelmi, könnyű hangvételű) és gyermekszínpadi előadások szervezése anyagi kerethez kötötten 2023-ban is folytatódik. Programsorozatunkkal egy értékes közösségi élményt biztosítva közel vittük és visszük a lakossághoz a színházakat. Színházi programjainkon összesen 8 938 fő vett részt.</w:t>
      </w:r>
    </w:p>
    <w:p w14:paraId="157D137D"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rPr>
        <w:t>Kisfilm</w:t>
      </w:r>
      <w:r w:rsidRPr="0063668B">
        <w:rPr>
          <w:rFonts w:ascii="Times New Roman" w:eastAsia="Calibri" w:hAnsi="Times New Roman" w:cs="Times New Roman"/>
          <w:sz w:val="24"/>
          <w:szCs w:val="24"/>
        </w:rPr>
        <w:t xml:space="preserve"> – kisfilmek gyártása</w:t>
      </w:r>
    </w:p>
    <w:p w14:paraId="7A6161B9"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projekt megvalósításának keretében a Hajdú-Bihar Megyei Önkormányzat 50 db kisfilm készíttetését tervezte. A kisfilmek jellemzően 3 percesek (+/- 60 mp) és a megyei értékeket mutatják be, valamint erősítik a megyei identitás tudatot, emellett oktatási, vagy kulturális, művészeti intézményekben történő bemutatásra is kiválóan alkalmasak. </w:t>
      </w:r>
    </w:p>
    <w:p w14:paraId="04EEE2B5"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Megyei értékeket bemutató, GasztroVlog és Tudástár tematikájú kisfilmek már 2021-ben elkészültek.  A Legendárium kisfilmek utómunkálatai 2022-ben fejeződtek be.</w:t>
      </w:r>
    </w:p>
    <w:p w14:paraId="5B7BEDD4"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Legendárium tematika: Hajdú-Bihar megye legfontosabb eseményeinek, mondáinak, izgalmas történeteinek kortárs kifejezésmódban történő bemutatása, megfelelő narrációs tevékenység ellátásához kapcsolódó szakmai referenciával rendelkező színművész bevonásával.</w:t>
      </w:r>
    </w:p>
    <w:p w14:paraId="3C5FC112" w14:textId="77777777" w:rsidR="0057796D" w:rsidRPr="0063668B" w:rsidRDefault="0057796D" w:rsidP="0057796D">
      <w:pPr>
        <w:numPr>
          <w:ilvl w:val="0"/>
          <w:numId w:val="9"/>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Időtartam: 3 perc (+/- 60 mp).</w:t>
      </w:r>
    </w:p>
    <w:p w14:paraId="407EAE53" w14:textId="77777777" w:rsidR="0057796D" w:rsidRPr="0063668B" w:rsidRDefault="0057796D" w:rsidP="0057796D">
      <w:pPr>
        <w:numPr>
          <w:ilvl w:val="0"/>
          <w:numId w:val="9"/>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Felbontás: 4K.</w:t>
      </w:r>
    </w:p>
    <w:p w14:paraId="56F27760" w14:textId="77777777" w:rsidR="0057796D" w:rsidRPr="0063668B" w:rsidRDefault="0057796D" w:rsidP="0057796D">
      <w:pPr>
        <w:numPr>
          <w:ilvl w:val="0"/>
          <w:numId w:val="9"/>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Mennyiség: 10 db.</w:t>
      </w:r>
    </w:p>
    <w:p w14:paraId="2EDA73D2"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kisfilmek a </w:t>
      </w:r>
      <w:hyperlink r:id="rId11" w:history="1">
        <w:r w:rsidRPr="0063668B">
          <w:rPr>
            <w:rStyle w:val="Hiperhivatkozs"/>
            <w:rFonts w:ascii="Times New Roman" w:eastAsia="Calibri" w:hAnsi="Times New Roman" w:cs="Times New Roman"/>
            <w:sz w:val="24"/>
            <w:szCs w:val="24"/>
          </w:rPr>
          <w:t>https://www.youtube.com/@hajdu-biharmegyeivideotar7736</w:t>
        </w:r>
      </w:hyperlink>
      <w:r w:rsidRPr="0063668B">
        <w:rPr>
          <w:rFonts w:ascii="Times New Roman" w:eastAsia="Calibri" w:hAnsi="Times New Roman" w:cs="Times New Roman"/>
          <w:sz w:val="24"/>
          <w:szCs w:val="24"/>
        </w:rPr>
        <w:t xml:space="preserve"> felületen érhetők el.</w:t>
      </w:r>
    </w:p>
    <w:p w14:paraId="67FA243E"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Középkori magyar szablya készítése</w:t>
      </w:r>
    </w:p>
    <w:p w14:paraId="024D3FA2" w14:textId="3600A906"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2021-ben elkészültek a középkori magyar szablyák</w:t>
      </w:r>
      <w:r w:rsidR="00997B91">
        <w:rPr>
          <w:rFonts w:ascii="Times New Roman" w:eastAsia="Calibri" w:hAnsi="Times New Roman" w:cs="Times New Roman"/>
          <w:sz w:val="24"/>
          <w:szCs w:val="24"/>
        </w:rPr>
        <w:t>, melyek</w:t>
      </w:r>
      <w:r w:rsidRPr="0063668B">
        <w:rPr>
          <w:rFonts w:ascii="Times New Roman" w:eastAsia="Calibri" w:hAnsi="Times New Roman" w:cs="Times New Roman"/>
          <w:sz w:val="24"/>
          <w:szCs w:val="24"/>
        </w:rPr>
        <w:t xml:space="preserve"> átadása folyamatos. A megyei hagyományok feltárásáért, megőrzéséért és átörökítéséért és megyénk fejlődéséért végzett, elhivatott tevékenység elismeréseként 2021-ben 43 db, 2022-ben 79 db szablya átadásra került. A szablyákat magánszemélyek és szervezetek vették át. </w:t>
      </w:r>
    </w:p>
    <w:p w14:paraId="4E23964A"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rPr>
        <w:t>Interaktív vándorkiállítás</w:t>
      </w:r>
    </w:p>
    <w:p w14:paraId="4DA3C576" w14:textId="526127DD"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kiállítás tárlatvezetéssel együtt 15 településen valósult meg, 2021. szeptember 2022. május között.</w:t>
      </w:r>
      <w:r w:rsidR="002042C3">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Az interaktív fotókiállítás témája a hortobágyi pásztorélet és a csillagoségbolt parkok (asztro-tájképek) bemutatása volt. Megtekintése minden korosztály számára esztétikai, művészeti élményt nyújt, hagyományőrző és közösségformáló értékek közvetítésével egyidejűleg, díjmentesen. 2022-ben 6 helyszínen, tárlatvezetéssel került bemutatásra (Földes, Hajdúsámson, Biharkeresztes, Polgár, Hajdúdorog, Bakonszeg) a kiállítás. A programokon 2022. évben 693 fő vett részt.</w:t>
      </w:r>
    </w:p>
    <w:p w14:paraId="55FD4BDB"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rPr>
        <w:t xml:space="preserve">Hajdú-Bihar Megye Puzzle </w:t>
      </w:r>
    </w:p>
    <w:p w14:paraId="3E33FB9F" w14:textId="0A99ED16"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2022. év augusztusában elkészült Hajdú-Bihar vármegye alapterületéhez igazodó, a megyében található valamennyi település nevét, és a települések </w:t>
      </w:r>
      <w:r w:rsidR="00997B91">
        <w:rPr>
          <w:rFonts w:ascii="Times New Roman" w:eastAsia="Calibri" w:hAnsi="Times New Roman" w:cs="Times New Roman"/>
          <w:sz w:val="24"/>
          <w:szCs w:val="24"/>
        </w:rPr>
        <w:t>közigazgatási területét</w:t>
      </w:r>
      <w:r w:rsidRPr="0063668B">
        <w:rPr>
          <w:rFonts w:ascii="Times New Roman" w:eastAsia="Calibri" w:hAnsi="Times New Roman" w:cs="Times New Roman"/>
          <w:sz w:val="24"/>
          <w:szCs w:val="24"/>
        </w:rPr>
        <w:t xml:space="preserve"> ábrázoló grafikát tartalmazó minőségi anyagú és kivitelezésű puzzle. A játék alkalmas a megye településeinek és az egész megye területének megismerésére, ezáltal identitáserősítő, hagyományőrző értéket közvetít, továbbá közösségi élményt nyújt.</w:t>
      </w:r>
      <w:r w:rsidR="002042C3">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A 150 db puzzle 2022-ben átadásra kerül magánszemélyek és szervezetek részére.</w:t>
      </w:r>
    </w:p>
    <w:p w14:paraId="6258733D"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Kiadványok</w:t>
      </w:r>
    </w:p>
    <w:p w14:paraId="7649E85D"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2022-ben elkészültek a Reformátusok Hajdú-Bihar megyében (8 000 db), Görögkatolikusok Hajdú-Bihar megyében (4 000 db), Római katolikusok Hajdú-Bihar megyében (4 000 db) és Hajdú-Bihar Megye Legendáriuma (2 000 db) elnevezésű kiadványok.</w:t>
      </w:r>
    </w:p>
    <w:p w14:paraId="0C6425A2"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kiadványokból 2022-ben az alábbi darabszámokat adtuk át szervezetek és magánszemélyek részére:</w:t>
      </w:r>
    </w:p>
    <w:p w14:paraId="7904766A" w14:textId="77777777" w:rsidR="0057796D" w:rsidRPr="0063668B" w:rsidRDefault="0057796D" w:rsidP="0057796D">
      <w:pPr>
        <w:numPr>
          <w:ilvl w:val="0"/>
          <w:numId w:val="26"/>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lastRenderedPageBreak/>
        <w:t>Reformátusok Hajdú-Bihar megyében 4 189 db</w:t>
      </w:r>
    </w:p>
    <w:p w14:paraId="3B3FB40C" w14:textId="77777777" w:rsidR="0057796D" w:rsidRPr="0063668B" w:rsidRDefault="0057796D" w:rsidP="0057796D">
      <w:pPr>
        <w:numPr>
          <w:ilvl w:val="0"/>
          <w:numId w:val="26"/>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Görögkatolikusok Hajdú-Bihar megyében 2 136 db</w:t>
      </w:r>
    </w:p>
    <w:p w14:paraId="15EB0DCC" w14:textId="77777777" w:rsidR="0057796D" w:rsidRPr="0063668B" w:rsidRDefault="0057796D" w:rsidP="0057796D">
      <w:pPr>
        <w:numPr>
          <w:ilvl w:val="0"/>
          <w:numId w:val="26"/>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Római Katolikusok Hajdú-Bihar megyében 1 677 db</w:t>
      </w:r>
    </w:p>
    <w:p w14:paraId="757D11FD" w14:textId="6B6EE7CA" w:rsidR="0057796D" w:rsidRDefault="0057796D" w:rsidP="0057796D">
      <w:pPr>
        <w:numPr>
          <w:ilvl w:val="0"/>
          <w:numId w:val="26"/>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Hajdú-Bihar Megye Legendáriuma 1 107 db</w:t>
      </w:r>
    </w:p>
    <w:p w14:paraId="4E145067"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Rendezvények</w:t>
      </w:r>
    </w:p>
    <w:p w14:paraId="7C5D68EA"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hajdú hagyományok nyomában” elnevezésű rendezvénysorozatot, a megye különböző településein, 2022-ben 13 helyszínen rendeztük meg (Kaba, Sárrétudvari, Hajdúszoboszló, Debrecen, Hajdúböszörmény, Hajdúdorog, Hosszúpályi, Hajdúnánás, Komádi, Nyíradony, Nádudvar, Fülöp és Derecske). </w:t>
      </w:r>
    </w:p>
    <w:p w14:paraId="268ECF9F" w14:textId="4E2919D1"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 rendezvények többsége hétvégén, szabadtéren valósult meg. A hagyományőrző programok és a népi kultúra bemutatása, ismertetése mellett fontos célunk volt, hogy a családok, közösségek - életkortól függetlenül – megtalálják a számukra leginkább tetsző programelemeket. Így alkalmat teremtettünk egy közösségi találkozóhoz, a tartalmas és vidám együttlétre. A színes programok között megtalálhatók voltak: pásztor viselet bemutató; néptánc bemutató; helyi civil közösségek bemutatói, hagyományőrző együttesek programjai, népi kézműves játszóház, interaktív, zenés gyermekprogramok, népi gyermekjátékok, főzőversenyek, stb. A legnagyobb számú közönséget a nagyszínpadokon fellépű zenei együttesek, énekesek vonzották. </w:t>
      </w:r>
    </w:p>
    <w:p w14:paraId="4FBFCEEB"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programokon kb. 25 000 fő vett részt.</w:t>
      </w:r>
    </w:p>
    <w:p w14:paraId="0C71E424" w14:textId="55B755FE"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betervezett 15 rendezvényből 9 nagy rendezvény és 4 kisebb valósult meg</w:t>
      </w:r>
      <w:r w:rsidR="00997B91">
        <w:rPr>
          <w:rFonts w:ascii="Times New Roman" w:eastAsia="Calibri" w:hAnsi="Times New Roman" w:cs="Times New Roman"/>
          <w:sz w:val="24"/>
          <w:szCs w:val="24"/>
        </w:rPr>
        <w:t xml:space="preserve"> eddig</w:t>
      </w:r>
      <w:r w:rsidRPr="0063668B">
        <w:rPr>
          <w:rFonts w:ascii="Times New Roman" w:eastAsia="Calibri" w:hAnsi="Times New Roman" w:cs="Times New Roman"/>
          <w:sz w:val="24"/>
          <w:szCs w:val="24"/>
        </w:rPr>
        <w:t xml:space="preserve">. </w:t>
      </w:r>
    </w:p>
    <w:p w14:paraId="0849F998"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8 helyszín esetében kerékpáros település-kerülő rendezvény megvalósítását is vállaltuk, melyek már 7 helyszínen sikeresen megvalósultak. Ezen alkalmakon láthatósági mellények kiosztására is sor került. </w:t>
      </w:r>
    </w:p>
    <w:p w14:paraId="23521758"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 xml:space="preserve">Eszközbeszerzés </w:t>
      </w:r>
    </w:p>
    <w:p w14:paraId="1F564DA8" w14:textId="34DE20C0"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2022</w:t>
      </w:r>
      <w:r w:rsidR="002042C3">
        <w:rPr>
          <w:rFonts w:ascii="Times New Roman" w:eastAsia="Calibri" w:hAnsi="Times New Roman" w:cs="Times New Roman"/>
          <w:sz w:val="24"/>
          <w:szCs w:val="24"/>
        </w:rPr>
        <w:t xml:space="preserve"> </w:t>
      </w:r>
      <w:r w:rsidRPr="0063668B">
        <w:rPr>
          <w:rFonts w:ascii="Times New Roman" w:eastAsia="Calibri" w:hAnsi="Times New Roman" w:cs="Times New Roman"/>
          <w:sz w:val="24"/>
          <w:szCs w:val="24"/>
        </w:rPr>
        <w:t>szeptemberében beszerzésre került:</w:t>
      </w:r>
    </w:p>
    <w:p w14:paraId="4CEDF2D5" w14:textId="626E6424" w:rsidR="0057796D" w:rsidRPr="0063668B" w:rsidRDefault="0057796D" w:rsidP="002042C3">
      <w:pPr>
        <w:numPr>
          <w:ilvl w:val="0"/>
          <w:numId w:val="4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 db 3 DLP chipes projektor (Panasonic PT-RZ21 KEJ; Panasonic ET-RFD60)</w:t>
      </w:r>
    </w:p>
    <w:p w14:paraId="5F89B62F" w14:textId="4004B070" w:rsidR="0057796D" w:rsidRPr="0063668B" w:rsidRDefault="0057796D" w:rsidP="002042C3">
      <w:pPr>
        <w:numPr>
          <w:ilvl w:val="0"/>
          <w:numId w:val="4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projektorhoz kapcsolódó 2 db optika készlet (Panasonic: ET-D3LEW60; ET-D3LEW10; ETD3LES20)</w:t>
      </w:r>
    </w:p>
    <w:p w14:paraId="411F1CFD" w14:textId="0EF1A018" w:rsidR="0057796D" w:rsidRPr="0063668B" w:rsidRDefault="0057796D" w:rsidP="002042C3">
      <w:pPr>
        <w:numPr>
          <w:ilvl w:val="0"/>
          <w:numId w:val="4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Video Mapping szofter (Lightform LFC Kit)</w:t>
      </w:r>
    </w:p>
    <w:p w14:paraId="61A7EFAC" w14:textId="66975F4E" w:rsidR="0057796D" w:rsidRPr="0063668B" w:rsidRDefault="0057796D" w:rsidP="002042C3">
      <w:pPr>
        <w:numPr>
          <w:ilvl w:val="0"/>
          <w:numId w:val="4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Media player (2 db ASUS Vivobook Pro 16x)</w:t>
      </w:r>
    </w:p>
    <w:p w14:paraId="02A28A8E" w14:textId="58302214" w:rsidR="0057796D" w:rsidRPr="0063668B" w:rsidRDefault="0057796D" w:rsidP="002042C3">
      <w:pPr>
        <w:numPr>
          <w:ilvl w:val="0"/>
          <w:numId w:val="4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 db kábel készlet (PT-871/2XR-KIT; HMDI/HDMI 0,9m kábel, USB-C/HDMDI 0,9 m kábel; 30 m CAT6 kábel, 25 m tápkábel)</w:t>
      </w:r>
    </w:p>
    <w:p w14:paraId="30AA20BC" w14:textId="499844F0" w:rsidR="0057796D" w:rsidRPr="0063668B" w:rsidRDefault="0057796D" w:rsidP="002042C3">
      <w:pPr>
        <w:numPr>
          <w:ilvl w:val="0"/>
          <w:numId w:val="41"/>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2 db kábeltaposókészlet + tároló, szállító kaloda (Adam Hall AD-86100; Adam Hall AD-85BOX2)</w:t>
      </w:r>
    </w:p>
    <w:p w14:paraId="3D448A15" w14:textId="77777777" w:rsidR="0057796D" w:rsidRPr="0063668B" w:rsidRDefault="0057796D" w:rsidP="0057796D">
      <w:pPr>
        <w:numPr>
          <w:ilvl w:val="0"/>
          <w:numId w:val="10"/>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b/>
          <w:bCs/>
          <w:sz w:val="24"/>
          <w:szCs w:val="24"/>
        </w:rPr>
        <w:t xml:space="preserve">Fényfestés, zeneszerzés </w:t>
      </w:r>
    </w:p>
    <w:p w14:paraId="7A21AE45" w14:textId="3951FD9D" w:rsidR="002A3ED2" w:rsidRDefault="0057796D" w:rsidP="00997B91">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Idén elkészült a megye 10 településének 1-1 ikonikus épületére szerkesztett 3D animációs 8 perces kisfilm, zenei aláfestéssel. A film Hajdú-Bihar megye motívumait, természeti kincseit, a pásztorélet szépségeit mutatja be, a cél az épület adottságainak kiemelése elsősorban nonfiguratív elemekkel. </w:t>
      </w:r>
    </w:p>
    <w:p w14:paraId="197B3785" w14:textId="77777777" w:rsidR="00997B91" w:rsidRDefault="00997B91" w:rsidP="00997B91">
      <w:pPr>
        <w:spacing w:after="0" w:line="240" w:lineRule="auto"/>
        <w:jc w:val="both"/>
        <w:rPr>
          <w:rFonts w:ascii="Times New Roman" w:eastAsia="Calibri" w:hAnsi="Times New Roman" w:cs="Times New Roman"/>
          <w:bCs/>
          <w:sz w:val="24"/>
          <w:szCs w:val="24"/>
        </w:rPr>
      </w:pPr>
    </w:p>
    <w:p w14:paraId="7927997B"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
          <w:sz w:val="24"/>
          <w:szCs w:val="24"/>
        </w:rPr>
        <w:t>„A Hajdú hagyományok nyomában” című</w:t>
      </w:r>
      <w:r w:rsidRPr="0063668B">
        <w:rPr>
          <w:rFonts w:ascii="Times New Roman" w:eastAsia="Calibri" w:hAnsi="Times New Roman" w:cs="Times New Roman"/>
          <w:bCs/>
          <w:sz w:val="24"/>
          <w:szCs w:val="24"/>
        </w:rPr>
        <w:t xml:space="preserve"> A TOP-5.3.2-17-HB1-2018-00001 azonosító számú projektjéhez kapcsolódóan 2022.december 13-án a 272/2014. (XI. 5.) Korm. rendelet 87. § (1) bekezdés c) pontja alapján </w:t>
      </w:r>
      <w:r w:rsidRPr="0063668B">
        <w:rPr>
          <w:rFonts w:ascii="Times New Roman" w:eastAsia="Calibri" w:hAnsi="Times New Roman" w:cs="Times New Roman"/>
          <w:b/>
          <w:sz w:val="24"/>
          <w:szCs w:val="24"/>
        </w:rPr>
        <w:t>költségnövekményre</w:t>
      </w:r>
      <w:r w:rsidRPr="0063668B">
        <w:rPr>
          <w:rFonts w:ascii="Times New Roman" w:eastAsia="Calibri" w:hAnsi="Times New Roman" w:cs="Times New Roman"/>
          <w:bCs/>
          <w:sz w:val="24"/>
          <w:szCs w:val="24"/>
        </w:rPr>
        <w:t xml:space="preserve"> vonatkozó kérelmet nyújtottunk be bruttó 312 000 000 Ft összegben. A módosítás egyben a projekt megvalósítási idejének meghosszabbítását is magába foglalja.</w:t>
      </w:r>
      <w:r>
        <w:rPr>
          <w:rFonts w:ascii="Times New Roman" w:eastAsia="Calibri" w:hAnsi="Times New Roman" w:cs="Times New Roman"/>
          <w:bCs/>
          <w:sz w:val="24"/>
          <w:szCs w:val="24"/>
        </w:rPr>
        <w:t xml:space="preserve"> </w:t>
      </w:r>
      <w:r w:rsidRPr="0063668B">
        <w:rPr>
          <w:rFonts w:ascii="Times New Roman" w:eastAsia="Calibri" w:hAnsi="Times New Roman" w:cs="Times New Roman"/>
          <w:bCs/>
          <w:sz w:val="24"/>
          <w:szCs w:val="24"/>
        </w:rPr>
        <w:t>Az alátámasztás elfogadása és a szerződésmódosítás folyamatban van.</w:t>
      </w:r>
    </w:p>
    <w:p w14:paraId="7F37ECCE" w14:textId="77777777" w:rsidR="0057796D" w:rsidRPr="0063668B" w:rsidRDefault="0057796D" w:rsidP="0057796D">
      <w:pPr>
        <w:spacing w:after="0" w:line="240" w:lineRule="auto"/>
        <w:jc w:val="both"/>
        <w:rPr>
          <w:rFonts w:ascii="Times New Roman" w:eastAsia="Calibri" w:hAnsi="Times New Roman" w:cs="Times New Roman"/>
          <w:b/>
          <w:bCs/>
          <w:sz w:val="24"/>
          <w:szCs w:val="24"/>
        </w:rPr>
      </w:pPr>
      <w:bookmarkStart w:id="9" w:name="_Hlk121736480"/>
    </w:p>
    <w:p w14:paraId="1F84950C" w14:textId="77777777" w:rsidR="0057796D" w:rsidRPr="0063668B" w:rsidRDefault="0057796D" w:rsidP="0057796D">
      <w:pPr>
        <w:spacing w:after="0" w:line="240" w:lineRule="auto"/>
        <w:jc w:val="both"/>
        <w:rPr>
          <w:rFonts w:ascii="Times New Roman" w:eastAsia="Calibri" w:hAnsi="Times New Roman" w:cs="Times New Roman"/>
          <w:b/>
          <w:bCs/>
          <w:sz w:val="24"/>
          <w:szCs w:val="24"/>
        </w:rPr>
      </w:pPr>
      <w:r w:rsidRPr="0063668B">
        <w:rPr>
          <w:rFonts w:ascii="Times New Roman" w:eastAsia="Calibri" w:hAnsi="Times New Roman" w:cs="Times New Roman"/>
          <w:b/>
          <w:bCs/>
          <w:sz w:val="24"/>
          <w:szCs w:val="24"/>
        </w:rPr>
        <w:t>A forrásemeléssel a projekt indikátorai az alábbiak szerint növekednek:</w:t>
      </w:r>
    </w:p>
    <w:p w14:paraId="3C56AABA"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Megyei identitást erősítő táborok a megye különböző településein: 30 alkalom x 20 fő= 600 fő</w:t>
      </w:r>
    </w:p>
    <w:p w14:paraId="63E07257"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Megyei ügyességi sport vetélkedő: 40 alkalom x 50 fő= 2 000 fő </w:t>
      </w:r>
    </w:p>
    <w:p w14:paraId="348F6C77"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sz w:val="24"/>
          <w:szCs w:val="24"/>
          <w:u w:val="single"/>
        </w:rPr>
      </w:pPr>
      <w:r w:rsidRPr="0063668B">
        <w:rPr>
          <w:rFonts w:ascii="Times New Roman" w:eastAsia="Calibri" w:hAnsi="Times New Roman" w:cs="Times New Roman"/>
          <w:sz w:val="24"/>
          <w:szCs w:val="24"/>
        </w:rPr>
        <w:lastRenderedPageBreak/>
        <w:t xml:space="preserve">Ismeretterjesztő interaktív, szemléletformáló előadások, bemutatók, tréningek: 59 alkalom x 60 fő= 3 540 fő </w:t>
      </w:r>
    </w:p>
    <w:p w14:paraId="7D40EA8B"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b/>
          <w:bCs/>
          <w:sz w:val="24"/>
          <w:szCs w:val="24"/>
          <w:u w:val="single"/>
        </w:rPr>
      </w:pPr>
      <w:r w:rsidRPr="0063668B">
        <w:rPr>
          <w:rFonts w:ascii="Times New Roman" w:eastAsia="Calibri" w:hAnsi="Times New Roman" w:cs="Times New Roman"/>
          <w:sz w:val="24"/>
          <w:szCs w:val="24"/>
        </w:rPr>
        <w:t>„A hajdú hagyományok nyomában” a megye településein rendezvénysorozat: 30 település x 120 fő= 3 600 fő</w:t>
      </w:r>
    </w:p>
    <w:p w14:paraId="3E72C41E"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Népmesemondás és interaktív mesefeldolgozás bábok készítésével: 80 alkalom x 30 fő= 2 400 fő</w:t>
      </w:r>
    </w:p>
    <w:p w14:paraId="53DA82D9"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Nemzeti ünnepeinkhez és évfordulókhoz kapcsolódó interaktív vándorkiállítás szervezése: 600 fő</w:t>
      </w:r>
    </w:p>
    <w:p w14:paraId="00DA9168"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Fotópályázat megyei települések amatőr fotósai körében „Hajdú-Bihar megyei fotószemle és kiállítás” címmel: 200 fő </w:t>
      </w:r>
    </w:p>
    <w:p w14:paraId="5C08FCB3"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 xml:space="preserve">Animáció vagy mozgókép készítés pályázat: 50 fő </w:t>
      </w:r>
    </w:p>
    <w:p w14:paraId="5FD34887" w14:textId="77777777" w:rsidR="0057796D" w:rsidRPr="0063668B" w:rsidRDefault="0057796D" w:rsidP="0057796D">
      <w:pPr>
        <w:numPr>
          <w:ilvl w:val="0"/>
          <w:numId w:val="27"/>
        </w:numPr>
        <w:spacing w:after="0" w:line="240" w:lineRule="auto"/>
        <w:jc w:val="both"/>
        <w:rPr>
          <w:rFonts w:ascii="Times New Roman" w:eastAsia="Calibri" w:hAnsi="Times New Roman" w:cs="Times New Roman"/>
          <w:b/>
          <w:bCs/>
          <w:sz w:val="24"/>
          <w:szCs w:val="24"/>
          <w:u w:val="single"/>
        </w:rPr>
      </w:pPr>
      <w:r w:rsidRPr="0063668B">
        <w:rPr>
          <w:rFonts w:ascii="Times New Roman" w:eastAsia="Calibri" w:hAnsi="Times New Roman" w:cs="Times New Roman"/>
          <w:sz w:val="24"/>
          <w:szCs w:val="24"/>
        </w:rPr>
        <w:t xml:space="preserve">Filmvetítés a megye településein: 200 alkalom x 30 fő = 6 000 fő </w:t>
      </w:r>
    </w:p>
    <w:p w14:paraId="47923EC1" w14:textId="77777777" w:rsidR="0057796D"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Mindösszesen: 18 990 fő</w:t>
      </w:r>
    </w:p>
    <w:p w14:paraId="507E588A" w14:textId="77777777" w:rsidR="0057796D" w:rsidRPr="0063668B" w:rsidRDefault="0057796D" w:rsidP="0057796D">
      <w:pPr>
        <w:spacing w:after="0" w:line="240" w:lineRule="auto"/>
        <w:jc w:val="both"/>
        <w:rPr>
          <w:rFonts w:ascii="Times New Roman" w:eastAsia="Calibri" w:hAnsi="Times New Roman" w:cs="Times New Roman"/>
          <w:sz w:val="24"/>
          <w:szCs w:val="24"/>
        </w:rPr>
      </w:pPr>
    </w:p>
    <w:bookmarkEnd w:id="9"/>
    <w:p w14:paraId="1A178B97" w14:textId="77777777" w:rsidR="0057796D" w:rsidRPr="0063668B" w:rsidRDefault="0057796D" w:rsidP="0057796D">
      <w:pPr>
        <w:numPr>
          <w:ilvl w:val="0"/>
          <w:numId w:val="5"/>
        </w:numPr>
        <w:spacing w:after="0" w:line="240" w:lineRule="auto"/>
        <w:jc w:val="both"/>
        <w:rPr>
          <w:rFonts w:ascii="Times New Roman" w:eastAsia="Calibri" w:hAnsi="Times New Roman" w:cs="Times New Roman"/>
          <w:b/>
          <w:sz w:val="24"/>
          <w:szCs w:val="24"/>
          <w:u w:val="single"/>
        </w:rPr>
      </w:pPr>
      <w:r w:rsidRPr="0063668B">
        <w:rPr>
          <w:rFonts w:ascii="Times New Roman" w:eastAsia="Calibri" w:hAnsi="Times New Roman" w:cs="Times New Roman"/>
          <w:b/>
          <w:sz w:val="24"/>
          <w:szCs w:val="24"/>
          <w:u w:val="single"/>
        </w:rPr>
        <w:t>TOP-5.3.2-17-HB1-2018-00002 „Együtt, közösségben Hajdú-Biharban”</w:t>
      </w:r>
    </w:p>
    <w:p w14:paraId="1452D116"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pályázatot 2021. december 14-én nyújtottuk be, mely 2022.02.17-én támogatásban részesült. A projekt összköltsége bruttó 100 000 000 Ft, mely az összes elszámolható költség 100 %-a</w:t>
      </w:r>
    </w:p>
    <w:p w14:paraId="482BF96E"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 időtartama: 2022.01.01.-2023.03.31.</w:t>
      </w:r>
    </w:p>
    <w:p w14:paraId="5A0CD2E4"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projekt céljai a felhívás céljaival összhangban a közösségi, szabadidős programok, kulturális és természeti örökség megismertetésére, megőrzésére irányuló helyi/térségi/megyei közösségi programok, hagyományalapú tudás erősítésére épülő programok megvalósítása, melyek által fejlődik a közösség egymás iránti felelősségtudata.</w:t>
      </w:r>
    </w:p>
    <w:p w14:paraId="39035E2E" w14:textId="77777777" w:rsidR="0057796D"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Megvalósult tevékenységek:</w:t>
      </w:r>
    </w:p>
    <w:p w14:paraId="5140CD06" w14:textId="77777777" w:rsidR="0057796D" w:rsidRPr="0063668B" w:rsidRDefault="0057796D" w:rsidP="0057796D">
      <w:pPr>
        <w:spacing w:after="0" w:line="240" w:lineRule="auto"/>
        <w:jc w:val="both"/>
        <w:rPr>
          <w:rFonts w:ascii="Times New Roman" w:eastAsia="Calibri" w:hAnsi="Times New Roman" w:cs="Times New Roman"/>
          <w:sz w:val="24"/>
          <w:szCs w:val="24"/>
        </w:rPr>
      </w:pPr>
    </w:p>
    <w:p w14:paraId="3E062F81" w14:textId="77777777" w:rsidR="0057796D" w:rsidRPr="0063668B" w:rsidRDefault="0057796D" w:rsidP="0057796D">
      <w:pPr>
        <w:numPr>
          <w:ilvl w:val="0"/>
          <w:numId w:val="30"/>
        </w:num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 xml:space="preserve">Alkotótáborok </w:t>
      </w:r>
    </w:p>
    <w:p w14:paraId="0E5936EA"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 xml:space="preserve">A Hajdú-Bihar Vármegyei Önkormányzat a projekt megvalósítása során alkotótáborokat (4 db képzőművészeti és 1 db népművészeti) szervezett, melyekben a helyi értékek megismerése, a hagyományok felelevenítése, a megyei identitás erősítése és az aktív közösségi együttlét volt a középpontban. </w:t>
      </w:r>
    </w:p>
    <w:p w14:paraId="0F9C7AB0"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 xml:space="preserve">A táborok tematikája volt: helyi, megyei értékek, hagyományok bemutatása az alkotók művészi alkotásain keresztül. A táborozók egyéni látásmódjukon keresztül mutatják be a megye látnivalóit, értékeit és hagyományait. A program során megismerkednek a tábori helyszínek képzőművészeti alkotásaival, tárgyi emlékeivel, építészeti örökségeivel és a helyi közösségek tagjaival. A tábor nyílt napján a helyi közösség, lakosság is bekapcsolódhatott a tábor munkájába. </w:t>
      </w:r>
    </w:p>
    <w:p w14:paraId="011B76F3"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Az elkészült alkotásokat a táboronként szakértő zsűri értékelte, s a kiemelkedő alkotásokból kiállítási anyag készült. A helyezéseket nyert alkotók díjazásban részesültek.</w:t>
      </w:r>
    </w:p>
    <w:p w14:paraId="15AF06EC"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A képzőművészeti táborok helyszínei: Hajdú-Bihar megye 4 települése</w:t>
      </w:r>
    </w:p>
    <w:p w14:paraId="76A93984"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 xml:space="preserve">Résztvevők száma és korosztálya: 15 fő felnőtt </w:t>
      </w:r>
    </w:p>
    <w:p w14:paraId="5510619E"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Táboroztatás időtartama: 5 nap</w:t>
      </w:r>
    </w:p>
    <w:p w14:paraId="707DD8C4" w14:textId="77777777" w:rsidR="0057796D" w:rsidRPr="0063668B" w:rsidRDefault="0057796D" w:rsidP="0057796D">
      <w:pPr>
        <w:numPr>
          <w:ilvl w:val="0"/>
          <w:numId w:val="29"/>
        </w:num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i/>
          <w:iCs/>
          <w:sz w:val="24"/>
          <w:szCs w:val="24"/>
        </w:rPr>
        <w:t>Kabai alkotótábor</w:t>
      </w:r>
      <w:r w:rsidRPr="0063668B">
        <w:rPr>
          <w:rFonts w:ascii="Times New Roman" w:eastAsia="Calibri" w:hAnsi="Times New Roman" w:cs="Times New Roman"/>
          <w:bCs/>
          <w:sz w:val="24"/>
          <w:szCs w:val="24"/>
        </w:rPr>
        <w:t xml:space="preserve"> (2022. 07.25-07.29.) </w:t>
      </w:r>
    </w:p>
    <w:p w14:paraId="26F1C666" w14:textId="77777777" w:rsidR="0057796D" w:rsidRPr="0063668B" w:rsidRDefault="0057796D" w:rsidP="0057796D">
      <w:pPr>
        <w:numPr>
          <w:ilvl w:val="0"/>
          <w:numId w:val="29"/>
        </w:num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i/>
          <w:iCs/>
          <w:sz w:val="24"/>
          <w:szCs w:val="24"/>
        </w:rPr>
        <w:t xml:space="preserve">Nádudvari alkotótábor </w:t>
      </w:r>
      <w:r w:rsidRPr="0063668B">
        <w:rPr>
          <w:rFonts w:ascii="Times New Roman" w:eastAsia="Calibri" w:hAnsi="Times New Roman" w:cs="Times New Roman"/>
          <w:bCs/>
          <w:sz w:val="24"/>
          <w:szCs w:val="24"/>
        </w:rPr>
        <w:t>(2022. 08.01-08.05.)</w:t>
      </w:r>
    </w:p>
    <w:p w14:paraId="2454FFD0" w14:textId="77777777" w:rsidR="0057796D" w:rsidRPr="0063668B" w:rsidRDefault="0057796D" w:rsidP="0057796D">
      <w:pPr>
        <w:numPr>
          <w:ilvl w:val="0"/>
          <w:numId w:val="29"/>
        </w:num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i/>
          <w:iCs/>
          <w:sz w:val="24"/>
          <w:szCs w:val="24"/>
        </w:rPr>
        <w:t xml:space="preserve">Hajdúböszörményi alkotótábor </w:t>
      </w:r>
      <w:r w:rsidRPr="0063668B">
        <w:rPr>
          <w:rFonts w:ascii="Times New Roman" w:eastAsia="Calibri" w:hAnsi="Times New Roman" w:cs="Times New Roman"/>
          <w:bCs/>
          <w:sz w:val="24"/>
          <w:szCs w:val="24"/>
        </w:rPr>
        <w:t>(2022. 08.08-08.12.)</w:t>
      </w:r>
    </w:p>
    <w:p w14:paraId="6BE69059" w14:textId="77777777" w:rsidR="0057796D" w:rsidRPr="0063668B" w:rsidRDefault="0057796D" w:rsidP="0057796D">
      <w:pPr>
        <w:numPr>
          <w:ilvl w:val="0"/>
          <w:numId w:val="29"/>
        </w:num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i/>
          <w:iCs/>
          <w:sz w:val="24"/>
          <w:szCs w:val="24"/>
        </w:rPr>
        <w:t xml:space="preserve">Berettyóújfalui alkotótábor </w:t>
      </w:r>
      <w:r w:rsidRPr="0063668B">
        <w:rPr>
          <w:rFonts w:ascii="Times New Roman" w:eastAsia="Calibri" w:hAnsi="Times New Roman" w:cs="Times New Roman"/>
          <w:bCs/>
          <w:sz w:val="24"/>
          <w:szCs w:val="24"/>
        </w:rPr>
        <w:t>(2022. 08.22-08.26.)</w:t>
      </w:r>
    </w:p>
    <w:p w14:paraId="51E89689" w14:textId="77777777" w:rsidR="00997B91" w:rsidRDefault="00997B91" w:rsidP="0057796D">
      <w:pPr>
        <w:spacing w:after="0" w:line="240" w:lineRule="auto"/>
        <w:jc w:val="both"/>
        <w:rPr>
          <w:rFonts w:ascii="Times New Roman" w:eastAsia="Calibri" w:hAnsi="Times New Roman" w:cs="Times New Roman"/>
          <w:bCs/>
          <w:sz w:val="24"/>
          <w:szCs w:val="24"/>
        </w:rPr>
      </w:pPr>
    </w:p>
    <w:p w14:paraId="073C929B" w14:textId="270DA7BC"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A népművészeti (kerámia készítő, fazekas) alkotótábor 2022. 08.15-08.19. között Debrecenben, Magyar Zita fazekas, népi iparművész szakvezetésével valósult meg.</w:t>
      </w:r>
    </w:p>
    <w:p w14:paraId="39D109EB"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 xml:space="preserve">A tábor tematikája volt: a magyar – szűkebben a Hajdú-Bihar megyei - népművészet és mondavilág motívumainak felhasználásával kerámia alkotások készítése. A program során a táborozók megismerkednek Hajdú-Bihar megye tárgyi emlékeivel, népművészeti örökségével. A tematika szerint olyan használati tárgyakat készítettek a tábor résztvevői, amelyek </w:t>
      </w:r>
      <w:r w:rsidRPr="0063668B">
        <w:rPr>
          <w:rFonts w:ascii="Times New Roman" w:eastAsia="Calibri" w:hAnsi="Times New Roman" w:cs="Times New Roman"/>
          <w:bCs/>
          <w:sz w:val="24"/>
          <w:szCs w:val="24"/>
        </w:rPr>
        <w:lastRenderedPageBreak/>
        <w:t>visszaidézik a helyi paraszti kultúra vagy emblematikus épületek, címerek részben forma,- részben motívum világát, vagy együttesen mindkettőt, mégis alkalmasak arra, hogy mai világunkba is szervesen illeszkedjenek és a hagyományt tovább éltessék.</w:t>
      </w:r>
    </w:p>
    <w:p w14:paraId="23764C66" w14:textId="77777777" w:rsidR="0057796D" w:rsidRPr="0063668B"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Résztvevők száma és korosztálya: 16 fő felnőtt</w:t>
      </w:r>
    </w:p>
    <w:p w14:paraId="0C5D983C" w14:textId="77777777" w:rsidR="0057796D" w:rsidRDefault="0057796D" w:rsidP="0057796D">
      <w:pPr>
        <w:spacing w:after="0" w:line="240" w:lineRule="auto"/>
        <w:jc w:val="both"/>
        <w:rPr>
          <w:rFonts w:ascii="Times New Roman" w:eastAsia="Calibri" w:hAnsi="Times New Roman" w:cs="Times New Roman"/>
          <w:bCs/>
          <w:sz w:val="24"/>
          <w:szCs w:val="24"/>
        </w:rPr>
      </w:pPr>
      <w:r w:rsidRPr="0063668B">
        <w:rPr>
          <w:rFonts w:ascii="Times New Roman" w:eastAsia="Calibri" w:hAnsi="Times New Roman" w:cs="Times New Roman"/>
          <w:bCs/>
          <w:sz w:val="24"/>
          <w:szCs w:val="24"/>
        </w:rPr>
        <w:t>Táboroztatás időtartama: 5 nap.</w:t>
      </w:r>
    </w:p>
    <w:p w14:paraId="7DA5EB98" w14:textId="77777777" w:rsidR="0057796D" w:rsidRPr="0063668B" w:rsidRDefault="0057796D" w:rsidP="0057796D">
      <w:pPr>
        <w:spacing w:after="0" w:line="240" w:lineRule="auto"/>
        <w:jc w:val="both"/>
        <w:rPr>
          <w:rFonts w:ascii="Times New Roman" w:eastAsia="Calibri" w:hAnsi="Times New Roman" w:cs="Times New Roman"/>
          <w:bCs/>
          <w:sz w:val="24"/>
          <w:szCs w:val="24"/>
        </w:rPr>
      </w:pPr>
    </w:p>
    <w:p w14:paraId="614C1017" w14:textId="77777777" w:rsidR="0057796D" w:rsidRPr="00C508C7" w:rsidRDefault="0057796D" w:rsidP="0057796D">
      <w:pPr>
        <w:numPr>
          <w:ilvl w:val="0"/>
          <w:numId w:val="30"/>
        </w:numPr>
        <w:spacing w:after="0" w:line="240" w:lineRule="auto"/>
        <w:jc w:val="both"/>
        <w:rPr>
          <w:rFonts w:ascii="Times New Roman" w:eastAsia="Calibri" w:hAnsi="Times New Roman" w:cs="Times New Roman"/>
          <w:b/>
          <w:sz w:val="24"/>
          <w:szCs w:val="24"/>
        </w:rPr>
      </w:pPr>
      <w:r w:rsidRPr="00C508C7">
        <w:rPr>
          <w:rFonts w:ascii="Times New Roman" w:eastAsia="Calibri" w:hAnsi="Times New Roman" w:cs="Times New Roman"/>
          <w:b/>
          <w:sz w:val="24"/>
          <w:szCs w:val="24"/>
        </w:rPr>
        <w:t xml:space="preserve">Vándorkiállítás </w:t>
      </w:r>
    </w:p>
    <w:p w14:paraId="3E123585"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Az alkotótáborokban készített alkotásokból válogatás készült, mely vándorkiállítás formájában bemutatásra kerül a megye különböző településein.</w:t>
      </w:r>
    </w:p>
    <w:p w14:paraId="5B9C101F" w14:textId="77777777" w:rsidR="0057796D"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Helyszín: Hajdú-Bihar megye 10 települése (Álmosd, Szentpéterszeg, Konyár, Sáránd, Berettyóújfalu, Nádudvar, Hajdúnánás, Kaba, Hajdúszoboszló, Hajdúböszörmény). A kiállítások 2023-ban valósulnak meg.</w:t>
      </w:r>
    </w:p>
    <w:p w14:paraId="0D23692E" w14:textId="77777777" w:rsidR="0057796D" w:rsidRPr="0063668B" w:rsidRDefault="0057796D" w:rsidP="0057796D">
      <w:pPr>
        <w:spacing w:after="0" w:line="240" w:lineRule="auto"/>
        <w:jc w:val="both"/>
        <w:rPr>
          <w:rFonts w:ascii="Times New Roman" w:eastAsia="Calibri" w:hAnsi="Times New Roman" w:cs="Times New Roman"/>
          <w:sz w:val="24"/>
          <w:szCs w:val="24"/>
        </w:rPr>
      </w:pPr>
    </w:p>
    <w:p w14:paraId="2286BD1D" w14:textId="77777777" w:rsidR="0057796D" w:rsidRPr="0063668B" w:rsidRDefault="0057796D" w:rsidP="0057796D">
      <w:pPr>
        <w:numPr>
          <w:ilvl w:val="0"/>
          <w:numId w:val="30"/>
        </w:num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Rajzpályázat</w:t>
      </w:r>
    </w:p>
    <w:p w14:paraId="2611CC3E"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Hajdú-Bihar Vármegye Önkormányzata a projekt megvalósítása során rajzpályázatot szervezett a 6-14 éves korosztály számára, melyben a helyi értékek megismerését, a hagyományok felelevenítését, a megyei identitás erősítését helyezi az alkotások középpontjába.</w:t>
      </w:r>
    </w:p>
    <w:p w14:paraId="13D51DAC"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rajzpályázat meghirdetése online módon történt a megyében működő általános iskolák, valamint a 6 osztályos gimnáziumi képzést nyújtó középiskolák közreműködésével.</w:t>
      </w:r>
    </w:p>
    <w:p w14:paraId="71E01D55"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vegyes technikával készült alkotások témája: a lakóhely, szűkebb környezet szépségeinek, értékeinek bemutatása a tanulók által.</w:t>
      </w:r>
    </w:p>
    <w:p w14:paraId="3DD23B84"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Az I-III. helyezettek, valamint a különdíjjal elismert tanulók jutalomban részesülnek.</w:t>
      </w:r>
    </w:p>
    <w:p w14:paraId="454217B0" w14:textId="77777777" w:rsidR="0057796D"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díjazott alkotásokat 2023 első negyedévében, a megye több helyszínén, kiállításokon láthatja majd a közönség. Az alkotásokból digitális fotókönyv készül.</w:t>
      </w:r>
    </w:p>
    <w:p w14:paraId="13938186" w14:textId="77777777" w:rsidR="0057796D" w:rsidRPr="0063668B" w:rsidRDefault="0057796D" w:rsidP="0057796D">
      <w:pPr>
        <w:spacing w:after="0" w:line="240" w:lineRule="auto"/>
        <w:jc w:val="both"/>
        <w:rPr>
          <w:rFonts w:ascii="Times New Roman" w:eastAsia="Calibri" w:hAnsi="Times New Roman" w:cs="Times New Roman"/>
          <w:sz w:val="24"/>
          <w:szCs w:val="24"/>
        </w:rPr>
      </w:pPr>
    </w:p>
    <w:p w14:paraId="1CDCA934" w14:textId="77777777" w:rsidR="0057796D" w:rsidRPr="0063668B" w:rsidRDefault="0057796D" w:rsidP="0057796D">
      <w:pPr>
        <w:numPr>
          <w:ilvl w:val="0"/>
          <w:numId w:val="30"/>
        </w:numPr>
        <w:spacing w:after="0" w:line="240" w:lineRule="auto"/>
        <w:jc w:val="both"/>
        <w:rPr>
          <w:rFonts w:ascii="Times New Roman" w:eastAsia="Calibri" w:hAnsi="Times New Roman" w:cs="Times New Roman"/>
          <w:b/>
          <w:sz w:val="24"/>
          <w:szCs w:val="24"/>
        </w:rPr>
      </w:pPr>
      <w:r w:rsidRPr="0063668B">
        <w:rPr>
          <w:rFonts w:ascii="Times New Roman" w:eastAsia="Calibri" w:hAnsi="Times New Roman" w:cs="Times New Roman"/>
          <w:b/>
          <w:sz w:val="24"/>
          <w:szCs w:val="24"/>
        </w:rPr>
        <w:t>Kiadvány</w:t>
      </w:r>
    </w:p>
    <w:p w14:paraId="5853FA38"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Hajdú-Bihar megye képekben című kiadványban tematikusan összegyűjtve, rendszerezve bemutatásra kerülnek azok az elemek, melyek a megyére jellemző szellemi, anyagi, természeti vagy közösségi értékkel rendelkeznek. A kiadvány egy hiánypótló összegzés, mely a helyi értékek alaposabb megismerését teszi lehetővé.</w:t>
      </w:r>
    </w:p>
    <w:p w14:paraId="28B31761"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A kiadványt a vármegye lakosaihoz juttatjuk el.</w:t>
      </w:r>
    </w:p>
    <w:p w14:paraId="7994A054" w14:textId="77777777" w:rsidR="0057796D" w:rsidRPr="0063668B" w:rsidRDefault="0057796D" w:rsidP="0057796D">
      <w:pPr>
        <w:spacing w:after="0" w:line="240" w:lineRule="auto"/>
        <w:jc w:val="both"/>
        <w:rPr>
          <w:rFonts w:ascii="Times New Roman" w:eastAsia="Calibri" w:hAnsi="Times New Roman" w:cs="Times New Roman"/>
          <w:sz w:val="24"/>
          <w:szCs w:val="24"/>
        </w:rPr>
      </w:pPr>
      <w:r w:rsidRPr="0063668B">
        <w:rPr>
          <w:rFonts w:ascii="Times New Roman" w:eastAsia="Calibri" w:hAnsi="Times New Roman" w:cs="Times New Roman"/>
          <w:sz w:val="24"/>
          <w:szCs w:val="24"/>
        </w:rPr>
        <w:t>Darabszám: 4 000 db magyar nyelvű, 1 000 db angol nyelvű.</w:t>
      </w:r>
    </w:p>
    <w:p w14:paraId="55D7AA47" w14:textId="05AD52AA" w:rsidR="00841B4F" w:rsidRDefault="00841B4F">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bookmarkEnd w:id="8"/>
    <w:p w14:paraId="6E95E5A8" w14:textId="3CB3E2F9" w:rsidR="008B5662" w:rsidRPr="008C04D0" w:rsidRDefault="004D1C57" w:rsidP="0063668B">
      <w:pPr>
        <w:numPr>
          <w:ilvl w:val="0"/>
          <w:numId w:val="8"/>
        </w:numPr>
        <w:spacing w:after="0" w:line="240" w:lineRule="auto"/>
        <w:jc w:val="center"/>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lastRenderedPageBreak/>
        <w:t>Fejezet</w:t>
      </w:r>
    </w:p>
    <w:p w14:paraId="0798455C" w14:textId="77777777" w:rsidR="008B5662" w:rsidRPr="008C04D0" w:rsidRDefault="008B5662" w:rsidP="00820521">
      <w:pPr>
        <w:spacing w:after="0" w:line="240" w:lineRule="auto"/>
        <w:jc w:val="center"/>
        <w:rPr>
          <w:rFonts w:ascii="Times New Roman" w:eastAsia="Times New Roman" w:hAnsi="Times New Roman" w:cs="Times New Roman"/>
          <w:b/>
          <w:sz w:val="24"/>
          <w:szCs w:val="24"/>
          <w:u w:val="single"/>
          <w:lang w:eastAsia="hu-HU"/>
        </w:rPr>
      </w:pPr>
      <w:r w:rsidRPr="008C04D0">
        <w:rPr>
          <w:rFonts w:ascii="Times New Roman" w:eastAsia="Times New Roman" w:hAnsi="Times New Roman" w:cs="Times New Roman"/>
          <w:b/>
          <w:sz w:val="24"/>
          <w:szCs w:val="24"/>
          <w:u w:val="single"/>
          <w:lang w:eastAsia="hu-HU"/>
        </w:rPr>
        <w:t>Jogi és Koordinációs Osztály</w:t>
      </w:r>
    </w:p>
    <w:p w14:paraId="7DB0F365" w14:textId="77777777" w:rsidR="00DE7192" w:rsidRPr="008C04D0" w:rsidRDefault="00DE719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1221699" w14:textId="593DBCE7" w:rsidR="00AC1C27" w:rsidRPr="008C04D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Jogi és Koordinációs Osztály – a beszámolási időszakban - a Hivatali SZMSZ-ben rögzítettek végrehajtásaként a közgyűlés és szervei, a területi nemzetiségi önkormányzatok és bizottságaik, </w:t>
      </w:r>
      <w:r w:rsidR="001A5241" w:rsidRPr="008C04D0">
        <w:rPr>
          <w:rFonts w:ascii="Times New Roman" w:eastAsia="Times New Roman" w:hAnsi="Times New Roman" w:cs="Times New Roman"/>
          <w:sz w:val="24"/>
          <w:szCs w:val="24"/>
          <w:lang w:eastAsia="hu-HU"/>
        </w:rPr>
        <w:t>valamint a</w:t>
      </w:r>
      <w:r w:rsidRPr="008C04D0">
        <w:rPr>
          <w:rFonts w:ascii="Times New Roman" w:eastAsia="Times New Roman" w:hAnsi="Times New Roman" w:cs="Times New Roman"/>
          <w:sz w:val="24"/>
          <w:szCs w:val="24"/>
          <w:lang w:eastAsia="hu-HU"/>
        </w:rPr>
        <w:t xml:space="preserve"> Hajdú-Bihar Megyei Értéktár Bizottság működéséhez kapcsolódó előkészítési és végrehajtási feladatok</w:t>
      </w:r>
      <w:r w:rsidR="001A5241" w:rsidRPr="008C04D0">
        <w:rPr>
          <w:rFonts w:ascii="Times New Roman" w:eastAsia="Times New Roman" w:hAnsi="Times New Roman" w:cs="Times New Roman"/>
          <w:sz w:val="24"/>
          <w:szCs w:val="24"/>
          <w:lang w:eastAsia="hu-HU"/>
        </w:rPr>
        <w:t>at látott el. Tevékenységi körében vég</w:t>
      </w:r>
      <w:r w:rsidR="001265C0" w:rsidRPr="008C04D0">
        <w:rPr>
          <w:rFonts w:ascii="Times New Roman" w:eastAsia="Times New Roman" w:hAnsi="Times New Roman" w:cs="Times New Roman"/>
          <w:sz w:val="24"/>
          <w:szCs w:val="24"/>
          <w:lang w:eastAsia="hu-HU"/>
        </w:rPr>
        <w:t>ezte</w:t>
      </w:r>
      <w:r w:rsidR="001A5241" w:rsidRPr="008C04D0">
        <w:rPr>
          <w:rFonts w:ascii="Times New Roman" w:eastAsia="Times New Roman" w:hAnsi="Times New Roman" w:cs="Times New Roman"/>
          <w:sz w:val="24"/>
          <w:szCs w:val="24"/>
          <w:lang w:eastAsia="hu-HU"/>
        </w:rPr>
        <w:t xml:space="preserve"> továbbá </w:t>
      </w:r>
      <w:r w:rsidRPr="008C04D0">
        <w:rPr>
          <w:rFonts w:ascii="Times New Roman" w:eastAsia="Times New Roman" w:hAnsi="Times New Roman" w:cs="Times New Roman"/>
          <w:sz w:val="24"/>
          <w:szCs w:val="24"/>
          <w:lang w:eastAsia="hu-HU"/>
        </w:rPr>
        <w:t xml:space="preserve">a civil és sportkapcsolati, </w:t>
      </w:r>
      <w:r w:rsidR="001A5241" w:rsidRPr="008C04D0">
        <w:rPr>
          <w:rFonts w:ascii="Times New Roman" w:eastAsia="Times New Roman" w:hAnsi="Times New Roman" w:cs="Times New Roman"/>
          <w:sz w:val="24"/>
          <w:szCs w:val="24"/>
          <w:lang w:eastAsia="hu-HU"/>
        </w:rPr>
        <w:t xml:space="preserve">valamint a </w:t>
      </w:r>
      <w:r w:rsidRPr="008C04D0">
        <w:rPr>
          <w:rFonts w:ascii="Times New Roman" w:eastAsia="Times New Roman" w:hAnsi="Times New Roman" w:cs="Times New Roman"/>
          <w:sz w:val="24"/>
          <w:szCs w:val="24"/>
          <w:lang w:eastAsia="hu-HU"/>
        </w:rPr>
        <w:t>humánpolitikai feladatokat</w:t>
      </w:r>
      <w:r w:rsidR="001A5241" w:rsidRPr="008C04D0">
        <w:rPr>
          <w:rFonts w:ascii="Times New Roman" w:eastAsia="Times New Roman" w:hAnsi="Times New Roman" w:cs="Times New Roman"/>
          <w:sz w:val="24"/>
          <w:szCs w:val="24"/>
          <w:lang w:eastAsia="hu-HU"/>
        </w:rPr>
        <w:t>. Együttműköd</w:t>
      </w:r>
      <w:r w:rsidR="001265C0" w:rsidRPr="008C04D0">
        <w:rPr>
          <w:rFonts w:ascii="Times New Roman" w:eastAsia="Times New Roman" w:hAnsi="Times New Roman" w:cs="Times New Roman"/>
          <w:sz w:val="24"/>
          <w:szCs w:val="24"/>
          <w:lang w:eastAsia="hu-HU"/>
        </w:rPr>
        <w:t>ött</w:t>
      </w:r>
      <w:r w:rsidR="001A5241" w:rsidRPr="008C04D0">
        <w:rPr>
          <w:rFonts w:ascii="Times New Roman" w:eastAsia="Times New Roman" w:hAnsi="Times New Roman" w:cs="Times New Roman"/>
          <w:sz w:val="24"/>
          <w:szCs w:val="24"/>
          <w:lang w:eastAsia="hu-HU"/>
        </w:rPr>
        <w:t xml:space="preserve"> a t</w:t>
      </w:r>
      <w:r w:rsidR="001265C0" w:rsidRPr="008C04D0">
        <w:rPr>
          <w:rFonts w:ascii="Times New Roman" w:eastAsia="Times New Roman" w:hAnsi="Times New Roman" w:cs="Times New Roman"/>
          <w:sz w:val="24"/>
          <w:szCs w:val="24"/>
          <w:lang w:eastAsia="hu-HU"/>
        </w:rPr>
        <w:t xml:space="preserve">öbbi </w:t>
      </w:r>
      <w:r w:rsidR="001A5241" w:rsidRPr="008C04D0">
        <w:rPr>
          <w:rFonts w:ascii="Times New Roman" w:eastAsia="Times New Roman" w:hAnsi="Times New Roman" w:cs="Times New Roman"/>
          <w:sz w:val="24"/>
          <w:szCs w:val="24"/>
          <w:lang w:eastAsia="hu-HU"/>
        </w:rPr>
        <w:t>osztály</w:t>
      </w:r>
      <w:r w:rsidR="001265C0" w:rsidRPr="008C04D0">
        <w:rPr>
          <w:rFonts w:ascii="Times New Roman" w:eastAsia="Times New Roman" w:hAnsi="Times New Roman" w:cs="Times New Roman"/>
          <w:sz w:val="24"/>
          <w:szCs w:val="24"/>
          <w:lang w:eastAsia="hu-HU"/>
        </w:rPr>
        <w:t xml:space="preserve"> </w:t>
      </w:r>
      <w:r w:rsidR="001A5241" w:rsidRPr="008C04D0">
        <w:rPr>
          <w:rFonts w:ascii="Times New Roman" w:eastAsia="Times New Roman" w:hAnsi="Times New Roman" w:cs="Times New Roman"/>
          <w:sz w:val="24"/>
          <w:szCs w:val="24"/>
          <w:lang w:eastAsia="hu-HU"/>
        </w:rPr>
        <w:t>munkatársaival</w:t>
      </w:r>
      <w:r w:rsidR="000F6D36" w:rsidRPr="008C04D0">
        <w:rPr>
          <w:rFonts w:ascii="Times New Roman" w:eastAsia="Times New Roman" w:hAnsi="Times New Roman" w:cs="Times New Roman"/>
          <w:sz w:val="24"/>
          <w:szCs w:val="24"/>
          <w:lang w:eastAsia="hu-HU"/>
        </w:rPr>
        <w:t>, segít</w:t>
      </w:r>
      <w:r w:rsidR="001265C0" w:rsidRPr="008C04D0">
        <w:rPr>
          <w:rFonts w:ascii="Times New Roman" w:eastAsia="Times New Roman" w:hAnsi="Times New Roman" w:cs="Times New Roman"/>
          <w:sz w:val="24"/>
          <w:szCs w:val="24"/>
          <w:lang w:eastAsia="hu-HU"/>
        </w:rPr>
        <w:t>ve</w:t>
      </w:r>
      <w:r w:rsidR="001A5241" w:rsidRPr="008C04D0">
        <w:rPr>
          <w:rFonts w:ascii="Times New Roman" w:eastAsia="Times New Roman" w:hAnsi="Times New Roman" w:cs="Times New Roman"/>
          <w:sz w:val="24"/>
          <w:szCs w:val="24"/>
          <w:lang w:eastAsia="hu-HU"/>
        </w:rPr>
        <w:t xml:space="preserve"> a</w:t>
      </w:r>
      <w:r w:rsidRPr="008C04D0">
        <w:rPr>
          <w:rFonts w:ascii="Times New Roman" w:eastAsia="Times New Roman" w:hAnsi="Times New Roman" w:cs="Times New Roman"/>
          <w:sz w:val="24"/>
          <w:szCs w:val="24"/>
          <w:lang w:eastAsia="hu-HU"/>
        </w:rPr>
        <w:t>z egyes Európai Uniós, nemzetközi</w:t>
      </w:r>
      <w:r w:rsidR="009137A2" w:rsidRPr="008C04D0">
        <w:rPr>
          <w:rFonts w:ascii="Times New Roman" w:eastAsia="Times New Roman" w:hAnsi="Times New Roman" w:cs="Times New Roman"/>
          <w:sz w:val="24"/>
          <w:szCs w:val="24"/>
          <w:lang w:eastAsia="hu-HU"/>
        </w:rPr>
        <w:t>,</w:t>
      </w:r>
      <w:r w:rsidRPr="008C04D0">
        <w:rPr>
          <w:rFonts w:ascii="Times New Roman" w:eastAsia="Times New Roman" w:hAnsi="Times New Roman" w:cs="Times New Roman"/>
          <w:sz w:val="24"/>
          <w:szCs w:val="24"/>
          <w:lang w:eastAsia="hu-HU"/>
        </w:rPr>
        <w:t xml:space="preserve"> hazai pályázat</w:t>
      </w:r>
      <w:r w:rsidR="001A5241" w:rsidRPr="008C04D0">
        <w:rPr>
          <w:rFonts w:ascii="Times New Roman" w:eastAsia="Times New Roman" w:hAnsi="Times New Roman" w:cs="Times New Roman"/>
          <w:sz w:val="24"/>
          <w:szCs w:val="24"/>
          <w:lang w:eastAsia="hu-HU"/>
        </w:rPr>
        <w:t xml:space="preserve">i forrásból, illetve </w:t>
      </w:r>
      <w:r w:rsidR="00EC5EED" w:rsidRPr="008C04D0">
        <w:rPr>
          <w:rFonts w:ascii="Times New Roman" w:eastAsia="Times New Roman" w:hAnsi="Times New Roman" w:cs="Times New Roman"/>
          <w:sz w:val="24"/>
          <w:szCs w:val="24"/>
          <w:lang w:eastAsia="hu-HU"/>
        </w:rPr>
        <w:t xml:space="preserve">az önkormányzat, </w:t>
      </w:r>
      <w:r w:rsidR="001F2393" w:rsidRPr="008C04D0">
        <w:rPr>
          <w:rFonts w:ascii="Times New Roman" w:eastAsia="Times New Roman" w:hAnsi="Times New Roman" w:cs="Times New Roman"/>
          <w:sz w:val="24"/>
          <w:szCs w:val="24"/>
          <w:lang w:eastAsia="hu-HU"/>
        </w:rPr>
        <w:t>és</w:t>
      </w:r>
      <w:r w:rsidR="00EC5EED" w:rsidRPr="008C04D0">
        <w:rPr>
          <w:rFonts w:ascii="Times New Roman" w:eastAsia="Times New Roman" w:hAnsi="Times New Roman" w:cs="Times New Roman"/>
          <w:sz w:val="24"/>
          <w:szCs w:val="24"/>
          <w:lang w:eastAsia="hu-HU"/>
        </w:rPr>
        <w:t xml:space="preserve"> a hivatal </w:t>
      </w:r>
      <w:r w:rsidR="001A5241" w:rsidRPr="008C04D0">
        <w:rPr>
          <w:rFonts w:ascii="Times New Roman" w:eastAsia="Times New Roman" w:hAnsi="Times New Roman" w:cs="Times New Roman"/>
          <w:sz w:val="24"/>
          <w:szCs w:val="24"/>
          <w:lang w:eastAsia="hu-HU"/>
        </w:rPr>
        <w:t>saját költségvetési forrás</w:t>
      </w:r>
      <w:r w:rsidR="000F6D36" w:rsidRPr="008C04D0">
        <w:rPr>
          <w:rFonts w:ascii="Times New Roman" w:eastAsia="Times New Roman" w:hAnsi="Times New Roman" w:cs="Times New Roman"/>
          <w:sz w:val="24"/>
          <w:szCs w:val="24"/>
          <w:lang w:eastAsia="hu-HU"/>
        </w:rPr>
        <w:t>á</w:t>
      </w:r>
      <w:r w:rsidR="001A5241" w:rsidRPr="008C04D0">
        <w:rPr>
          <w:rFonts w:ascii="Times New Roman" w:eastAsia="Times New Roman" w:hAnsi="Times New Roman" w:cs="Times New Roman"/>
          <w:sz w:val="24"/>
          <w:szCs w:val="24"/>
          <w:lang w:eastAsia="hu-HU"/>
        </w:rPr>
        <w:t xml:space="preserve">ból történő </w:t>
      </w:r>
      <w:r w:rsidRPr="008C04D0">
        <w:rPr>
          <w:rFonts w:ascii="Times New Roman" w:eastAsia="Times New Roman" w:hAnsi="Times New Roman" w:cs="Times New Roman"/>
          <w:sz w:val="24"/>
          <w:szCs w:val="24"/>
          <w:lang w:eastAsia="hu-HU"/>
        </w:rPr>
        <w:t>beszerzési eljárások</w:t>
      </w:r>
      <w:r w:rsidR="001A5241" w:rsidRPr="008C04D0">
        <w:rPr>
          <w:rFonts w:ascii="Times New Roman" w:eastAsia="Times New Roman" w:hAnsi="Times New Roman" w:cs="Times New Roman"/>
          <w:sz w:val="24"/>
          <w:szCs w:val="24"/>
          <w:lang w:eastAsia="hu-HU"/>
        </w:rPr>
        <w:t xml:space="preserve"> lebonyolításá</w:t>
      </w:r>
      <w:r w:rsidR="000F6D36" w:rsidRPr="008C04D0">
        <w:rPr>
          <w:rFonts w:ascii="Times New Roman" w:eastAsia="Times New Roman" w:hAnsi="Times New Roman" w:cs="Times New Roman"/>
          <w:sz w:val="24"/>
          <w:szCs w:val="24"/>
          <w:lang w:eastAsia="hu-HU"/>
        </w:rPr>
        <w:t>t</w:t>
      </w:r>
      <w:r w:rsidRPr="008C04D0">
        <w:rPr>
          <w:rFonts w:ascii="Times New Roman" w:eastAsia="Times New Roman" w:hAnsi="Times New Roman" w:cs="Times New Roman"/>
          <w:sz w:val="24"/>
          <w:szCs w:val="24"/>
          <w:lang w:eastAsia="hu-HU"/>
        </w:rPr>
        <w:t xml:space="preserve">, </w:t>
      </w:r>
      <w:r w:rsidR="001F2393" w:rsidRPr="008C04D0">
        <w:rPr>
          <w:rFonts w:ascii="Times New Roman" w:eastAsia="Times New Roman" w:hAnsi="Times New Roman" w:cs="Times New Roman"/>
          <w:sz w:val="24"/>
          <w:szCs w:val="24"/>
          <w:lang w:eastAsia="hu-HU"/>
        </w:rPr>
        <w:t xml:space="preserve">azok eredményeként </w:t>
      </w:r>
      <w:r w:rsidR="001265C0" w:rsidRPr="008C04D0">
        <w:rPr>
          <w:rFonts w:ascii="Times New Roman" w:eastAsia="Times New Roman" w:hAnsi="Times New Roman" w:cs="Times New Roman"/>
          <w:sz w:val="24"/>
          <w:szCs w:val="24"/>
          <w:lang w:eastAsia="hu-HU"/>
        </w:rPr>
        <w:t xml:space="preserve">létrejövő </w:t>
      </w:r>
      <w:r w:rsidR="001F2393" w:rsidRPr="008C04D0">
        <w:rPr>
          <w:rFonts w:ascii="Times New Roman" w:eastAsia="Times New Roman" w:hAnsi="Times New Roman" w:cs="Times New Roman"/>
          <w:sz w:val="24"/>
          <w:szCs w:val="24"/>
          <w:lang w:eastAsia="hu-HU"/>
        </w:rPr>
        <w:t xml:space="preserve">szerződések </w:t>
      </w:r>
      <w:r w:rsidR="001265C0" w:rsidRPr="008C04D0">
        <w:rPr>
          <w:rFonts w:ascii="Times New Roman" w:eastAsia="Times New Roman" w:hAnsi="Times New Roman" w:cs="Times New Roman"/>
          <w:sz w:val="24"/>
          <w:szCs w:val="24"/>
          <w:lang w:eastAsia="hu-HU"/>
        </w:rPr>
        <w:t>elkészítését</w:t>
      </w:r>
      <w:r w:rsidR="001F2393" w:rsidRPr="008C04D0">
        <w:rPr>
          <w:rFonts w:ascii="Times New Roman" w:eastAsia="Times New Roman" w:hAnsi="Times New Roman" w:cs="Times New Roman"/>
          <w:sz w:val="24"/>
          <w:szCs w:val="24"/>
          <w:lang w:eastAsia="hu-HU"/>
        </w:rPr>
        <w:t xml:space="preserve">, </w:t>
      </w:r>
      <w:r w:rsidRPr="008C04D0">
        <w:rPr>
          <w:rFonts w:ascii="Times New Roman" w:eastAsia="Times New Roman" w:hAnsi="Times New Roman" w:cs="Times New Roman"/>
          <w:sz w:val="24"/>
          <w:szCs w:val="24"/>
          <w:lang w:eastAsia="hu-HU"/>
        </w:rPr>
        <w:t>valamint a fentiekhez kapcsolódó</w:t>
      </w:r>
      <w:r w:rsidR="001A5241" w:rsidRPr="008C04D0">
        <w:rPr>
          <w:rFonts w:ascii="Times New Roman" w:eastAsia="Times New Roman" w:hAnsi="Times New Roman" w:cs="Times New Roman"/>
          <w:sz w:val="24"/>
          <w:szCs w:val="24"/>
          <w:lang w:eastAsia="hu-HU"/>
        </w:rPr>
        <w:t>an</w:t>
      </w:r>
      <w:r w:rsidRPr="008C04D0">
        <w:rPr>
          <w:rFonts w:ascii="Times New Roman" w:eastAsia="Times New Roman" w:hAnsi="Times New Roman" w:cs="Times New Roman"/>
          <w:sz w:val="24"/>
          <w:szCs w:val="24"/>
          <w:lang w:eastAsia="hu-HU"/>
        </w:rPr>
        <w:t xml:space="preserve"> koordinációs és szervezési feladatokat lát</w:t>
      </w:r>
      <w:r w:rsidR="0037299D" w:rsidRPr="008C04D0">
        <w:rPr>
          <w:rFonts w:ascii="Times New Roman" w:eastAsia="Times New Roman" w:hAnsi="Times New Roman" w:cs="Times New Roman"/>
          <w:sz w:val="24"/>
          <w:szCs w:val="24"/>
          <w:lang w:eastAsia="hu-HU"/>
        </w:rPr>
        <w:t>ott</w:t>
      </w:r>
      <w:r w:rsidRPr="008C04D0">
        <w:rPr>
          <w:rFonts w:ascii="Times New Roman" w:eastAsia="Times New Roman" w:hAnsi="Times New Roman" w:cs="Times New Roman"/>
          <w:sz w:val="24"/>
          <w:szCs w:val="24"/>
          <w:lang w:eastAsia="hu-HU"/>
        </w:rPr>
        <w:t xml:space="preserve"> el. </w:t>
      </w:r>
      <w:r w:rsidR="005F5E6C" w:rsidRPr="008C04D0">
        <w:rPr>
          <w:rFonts w:ascii="Times New Roman" w:eastAsia="Times New Roman" w:hAnsi="Times New Roman" w:cs="Times New Roman"/>
          <w:sz w:val="24"/>
          <w:szCs w:val="24"/>
          <w:lang w:eastAsia="hu-HU"/>
        </w:rPr>
        <w:t>A 2022. évi országgyűlési képviselő választás</w:t>
      </w:r>
      <w:r w:rsidR="005B5FDB" w:rsidRPr="008C04D0">
        <w:rPr>
          <w:rFonts w:ascii="Times New Roman" w:eastAsia="Times New Roman" w:hAnsi="Times New Roman" w:cs="Times New Roman"/>
          <w:sz w:val="24"/>
          <w:szCs w:val="24"/>
          <w:lang w:eastAsia="hu-HU"/>
        </w:rPr>
        <w:t xml:space="preserve"> és népszavazás </w:t>
      </w:r>
      <w:r w:rsidR="00C82AB3" w:rsidRPr="008C04D0">
        <w:rPr>
          <w:rFonts w:ascii="Times New Roman" w:eastAsia="Times New Roman" w:hAnsi="Times New Roman" w:cs="Times New Roman"/>
          <w:sz w:val="24"/>
          <w:szCs w:val="24"/>
          <w:lang w:eastAsia="hu-HU"/>
        </w:rPr>
        <w:t xml:space="preserve">előkészítését és </w:t>
      </w:r>
      <w:r w:rsidR="001A6314" w:rsidRPr="008C04D0">
        <w:rPr>
          <w:rFonts w:ascii="Times New Roman" w:eastAsia="Times New Roman" w:hAnsi="Times New Roman" w:cs="Times New Roman"/>
          <w:sz w:val="24"/>
          <w:szCs w:val="24"/>
          <w:lang w:eastAsia="hu-HU"/>
        </w:rPr>
        <w:t xml:space="preserve">a lebonyolítás </w:t>
      </w:r>
      <w:r w:rsidR="009762EE" w:rsidRPr="008C04D0">
        <w:rPr>
          <w:rFonts w:ascii="Times New Roman" w:eastAsia="Times New Roman" w:hAnsi="Times New Roman" w:cs="Times New Roman"/>
          <w:sz w:val="24"/>
          <w:szCs w:val="24"/>
          <w:lang w:eastAsia="hu-HU"/>
        </w:rPr>
        <w:t>vár</w:t>
      </w:r>
      <w:r w:rsidR="00C82AB3" w:rsidRPr="008C04D0">
        <w:rPr>
          <w:rFonts w:ascii="Times New Roman" w:eastAsia="Times New Roman" w:hAnsi="Times New Roman" w:cs="Times New Roman"/>
          <w:sz w:val="24"/>
          <w:szCs w:val="24"/>
          <w:lang w:eastAsia="hu-HU"/>
        </w:rPr>
        <w:t>megyei színtű koordinálását teljes mértékben az osztály munkatársai látták el</w:t>
      </w:r>
      <w:r w:rsidR="009762EE" w:rsidRPr="008C04D0">
        <w:rPr>
          <w:rFonts w:ascii="Times New Roman" w:eastAsia="Times New Roman" w:hAnsi="Times New Roman" w:cs="Times New Roman"/>
          <w:sz w:val="24"/>
          <w:szCs w:val="24"/>
          <w:lang w:eastAsia="hu-HU"/>
        </w:rPr>
        <w:t xml:space="preserve"> a jegyző irányításával.</w:t>
      </w:r>
    </w:p>
    <w:p w14:paraId="417E6227" w14:textId="19169D1A" w:rsidR="008B5662" w:rsidRPr="008C04D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Az osztály feladat</w:t>
      </w:r>
      <w:r w:rsidR="0092089B" w:rsidRPr="008C04D0">
        <w:rPr>
          <w:rFonts w:ascii="Times New Roman" w:eastAsia="Times New Roman" w:hAnsi="Times New Roman" w:cs="Times New Roman"/>
          <w:sz w:val="24"/>
          <w:szCs w:val="24"/>
          <w:lang w:eastAsia="hu-HU"/>
        </w:rPr>
        <w:t>ai</w:t>
      </w:r>
      <w:r w:rsidR="00B82AAB" w:rsidRPr="008C04D0">
        <w:rPr>
          <w:rFonts w:ascii="Times New Roman" w:eastAsia="Times New Roman" w:hAnsi="Times New Roman" w:cs="Times New Roman"/>
          <w:sz w:val="24"/>
          <w:szCs w:val="24"/>
          <w:lang w:eastAsia="hu-HU"/>
        </w:rPr>
        <w:t xml:space="preserve"> között szerepel</w:t>
      </w:r>
      <w:r w:rsidR="00E366CB" w:rsidRPr="008C04D0">
        <w:rPr>
          <w:rFonts w:ascii="Times New Roman" w:eastAsia="Times New Roman" w:hAnsi="Times New Roman" w:cs="Times New Roman"/>
          <w:sz w:val="24"/>
          <w:szCs w:val="24"/>
          <w:lang w:eastAsia="hu-HU"/>
        </w:rPr>
        <w:t>t</w:t>
      </w:r>
      <w:r w:rsidR="00B82AAB" w:rsidRPr="008C04D0">
        <w:rPr>
          <w:rFonts w:ascii="Times New Roman" w:eastAsia="Times New Roman" w:hAnsi="Times New Roman" w:cs="Times New Roman"/>
          <w:sz w:val="24"/>
          <w:szCs w:val="24"/>
          <w:lang w:eastAsia="hu-HU"/>
        </w:rPr>
        <w:t xml:space="preserve"> továbbá </w:t>
      </w:r>
      <w:r w:rsidR="00203377" w:rsidRPr="008C04D0">
        <w:rPr>
          <w:rFonts w:ascii="Times New Roman" w:eastAsia="Times New Roman" w:hAnsi="Times New Roman" w:cs="Times New Roman"/>
          <w:sz w:val="24"/>
          <w:szCs w:val="24"/>
          <w:lang w:eastAsia="hu-HU"/>
        </w:rPr>
        <w:t>a</w:t>
      </w:r>
      <w:r w:rsidR="0092089B" w:rsidRPr="008C04D0">
        <w:rPr>
          <w:rFonts w:ascii="Times New Roman" w:eastAsia="Times New Roman" w:hAnsi="Times New Roman" w:cs="Times New Roman"/>
          <w:sz w:val="24"/>
          <w:szCs w:val="24"/>
          <w:lang w:eastAsia="hu-HU"/>
        </w:rPr>
        <w:t xml:space="preserve"> </w:t>
      </w:r>
      <w:r w:rsidR="00B82AAB" w:rsidRPr="008C04D0">
        <w:rPr>
          <w:rFonts w:ascii="Times New Roman" w:eastAsia="Times New Roman" w:hAnsi="Times New Roman" w:cs="Times New Roman"/>
          <w:sz w:val="24"/>
          <w:szCs w:val="24"/>
          <w:lang w:eastAsia="hu-HU"/>
        </w:rPr>
        <w:t xml:space="preserve">vármegyében lévő </w:t>
      </w:r>
      <w:r w:rsidR="0092089B" w:rsidRPr="008C04D0">
        <w:rPr>
          <w:rFonts w:ascii="Times New Roman" w:eastAsia="Times New Roman" w:hAnsi="Times New Roman" w:cs="Times New Roman"/>
          <w:sz w:val="24"/>
          <w:szCs w:val="24"/>
          <w:lang w:eastAsia="hu-HU"/>
        </w:rPr>
        <w:t>Kábítószer</w:t>
      </w:r>
      <w:r w:rsidR="00516FF7" w:rsidRPr="008C04D0">
        <w:rPr>
          <w:rFonts w:ascii="Times New Roman" w:eastAsia="Times New Roman" w:hAnsi="Times New Roman" w:cs="Times New Roman"/>
          <w:sz w:val="24"/>
          <w:szCs w:val="24"/>
          <w:lang w:eastAsia="hu-HU"/>
        </w:rPr>
        <w:t>ügyi E</w:t>
      </w:r>
      <w:r w:rsidR="0092089B" w:rsidRPr="008C04D0">
        <w:rPr>
          <w:rFonts w:ascii="Times New Roman" w:eastAsia="Times New Roman" w:hAnsi="Times New Roman" w:cs="Times New Roman"/>
          <w:sz w:val="24"/>
          <w:szCs w:val="24"/>
          <w:lang w:eastAsia="hu-HU"/>
        </w:rPr>
        <w:t>gyeztető Fórumok</w:t>
      </w:r>
      <w:r w:rsidR="00B82AAB" w:rsidRPr="008C04D0">
        <w:rPr>
          <w:rFonts w:ascii="Times New Roman" w:eastAsia="Times New Roman" w:hAnsi="Times New Roman" w:cs="Times New Roman"/>
          <w:sz w:val="24"/>
          <w:szCs w:val="24"/>
          <w:lang w:eastAsia="hu-HU"/>
        </w:rPr>
        <w:t xml:space="preserve"> működ</w:t>
      </w:r>
      <w:r w:rsidR="00C03F4A" w:rsidRPr="008C04D0">
        <w:rPr>
          <w:rFonts w:ascii="Times New Roman" w:eastAsia="Times New Roman" w:hAnsi="Times New Roman" w:cs="Times New Roman"/>
          <w:sz w:val="24"/>
          <w:szCs w:val="24"/>
          <w:lang w:eastAsia="hu-HU"/>
        </w:rPr>
        <w:t>éséhez</w:t>
      </w:r>
      <w:r w:rsidR="00B82AAB" w:rsidRPr="008C04D0">
        <w:rPr>
          <w:rFonts w:ascii="Times New Roman" w:eastAsia="Times New Roman" w:hAnsi="Times New Roman" w:cs="Times New Roman"/>
          <w:sz w:val="24"/>
          <w:szCs w:val="24"/>
          <w:lang w:eastAsia="hu-HU"/>
        </w:rPr>
        <w:t xml:space="preserve"> szükséges</w:t>
      </w:r>
      <w:r w:rsidR="0092089B" w:rsidRPr="008C04D0">
        <w:rPr>
          <w:rFonts w:ascii="Times New Roman" w:eastAsia="Times New Roman" w:hAnsi="Times New Roman" w:cs="Times New Roman"/>
          <w:sz w:val="24"/>
          <w:szCs w:val="24"/>
          <w:lang w:eastAsia="hu-HU"/>
        </w:rPr>
        <w:t xml:space="preserve"> </w:t>
      </w:r>
      <w:r w:rsidR="009503DF" w:rsidRPr="008C04D0">
        <w:rPr>
          <w:rFonts w:ascii="Times New Roman" w:eastAsia="Times New Roman" w:hAnsi="Times New Roman" w:cs="Times New Roman"/>
          <w:sz w:val="24"/>
          <w:szCs w:val="24"/>
          <w:lang w:eastAsia="hu-HU"/>
        </w:rPr>
        <w:t xml:space="preserve">forrásra történő </w:t>
      </w:r>
      <w:r w:rsidR="0092089B" w:rsidRPr="008C04D0">
        <w:rPr>
          <w:rFonts w:ascii="Times New Roman" w:eastAsia="Times New Roman" w:hAnsi="Times New Roman" w:cs="Times New Roman"/>
          <w:sz w:val="24"/>
          <w:szCs w:val="24"/>
          <w:lang w:eastAsia="hu-HU"/>
        </w:rPr>
        <w:t>pályáz</w:t>
      </w:r>
      <w:r w:rsidR="009503DF" w:rsidRPr="008C04D0">
        <w:rPr>
          <w:rFonts w:ascii="Times New Roman" w:eastAsia="Times New Roman" w:hAnsi="Times New Roman" w:cs="Times New Roman"/>
          <w:sz w:val="24"/>
          <w:szCs w:val="24"/>
          <w:lang w:eastAsia="hu-HU"/>
        </w:rPr>
        <w:t xml:space="preserve">ati tevékenység </w:t>
      </w:r>
      <w:r w:rsidR="009762EE" w:rsidRPr="008C04D0">
        <w:rPr>
          <w:rFonts w:ascii="Times New Roman" w:eastAsia="Times New Roman" w:hAnsi="Times New Roman" w:cs="Times New Roman"/>
          <w:sz w:val="24"/>
          <w:szCs w:val="24"/>
          <w:lang w:eastAsia="hu-HU"/>
        </w:rPr>
        <w:t>vár</w:t>
      </w:r>
      <w:r w:rsidR="009503DF" w:rsidRPr="008C04D0">
        <w:rPr>
          <w:rFonts w:ascii="Times New Roman" w:eastAsia="Times New Roman" w:hAnsi="Times New Roman" w:cs="Times New Roman"/>
          <w:sz w:val="24"/>
          <w:szCs w:val="24"/>
          <w:lang w:eastAsia="hu-HU"/>
        </w:rPr>
        <w:t>megyei szintű összehangolása, az</w:t>
      </w:r>
      <w:r w:rsidR="00E366CB" w:rsidRPr="008C04D0">
        <w:rPr>
          <w:rFonts w:ascii="Times New Roman" w:eastAsia="Times New Roman" w:hAnsi="Times New Roman" w:cs="Times New Roman"/>
          <w:sz w:val="24"/>
          <w:szCs w:val="24"/>
          <w:lang w:eastAsia="hu-HU"/>
        </w:rPr>
        <w:t xml:space="preserve"> előző évben</w:t>
      </w:r>
      <w:r w:rsidR="009503DF" w:rsidRPr="008C04D0">
        <w:rPr>
          <w:rFonts w:ascii="Times New Roman" w:eastAsia="Times New Roman" w:hAnsi="Times New Roman" w:cs="Times New Roman"/>
          <w:sz w:val="24"/>
          <w:szCs w:val="24"/>
          <w:lang w:eastAsia="hu-HU"/>
        </w:rPr>
        <w:t xml:space="preserve"> elnyert támogatás elszámolása</w:t>
      </w:r>
      <w:r w:rsidR="00440ED5" w:rsidRPr="008C04D0">
        <w:rPr>
          <w:rFonts w:ascii="Times New Roman" w:eastAsia="Times New Roman" w:hAnsi="Times New Roman" w:cs="Times New Roman"/>
          <w:sz w:val="24"/>
          <w:szCs w:val="24"/>
          <w:lang w:eastAsia="hu-HU"/>
        </w:rPr>
        <w:t>, valamint</w:t>
      </w:r>
      <w:r w:rsidR="00203377" w:rsidRPr="008C04D0">
        <w:rPr>
          <w:rFonts w:ascii="Times New Roman" w:eastAsia="Times New Roman" w:hAnsi="Times New Roman" w:cs="Times New Roman"/>
          <w:sz w:val="24"/>
          <w:szCs w:val="24"/>
          <w:lang w:eastAsia="hu-HU"/>
        </w:rPr>
        <w:t xml:space="preserve"> </w:t>
      </w:r>
      <w:r w:rsidR="00895462" w:rsidRPr="008C04D0">
        <w:rPr>
          <w:rFonts w:ascii="Times New Roman" w:eastAsia="Times New Roman" w:hAnsi="Times New Roman" w:cs="Times New Roman"/>
          <w:sz w:val="24"/>
          <w:szCs w:val="24"/>
          <w:lang w:eastAsia="hu-HU"/>
        </w:rPr>
        <w:t>a falu</w:t>
      </w:r>
      <w:r w:rsidR="00203377" w:rsidRPr="008C04D0">
        <w:rPr>
          <w:rFonts w:ascii="Times New Roman" w:eastAsia="Times New Roman" w:hAnsi="Times New Roman" w:cs="Times New Roman"/>
          <w:sz w:val="24"/>
          <w:szCs w:val="24"/>
          <w:lang w:eastAsia="hu-HU"/>
        </w:rPr>
        <w:t>- és tanya</w:t>
      </w:r>
      <w:r w:rsidR="00895462" w:rsidRPr="008C04D0">
        <w:rPr>
          <w:rFonts w:ascii="Times New Roman" w:eastAsia="Times New Roman" w:hAnsi="Times New Roman" w:cs="Times New Roman"/>
          <w:sz w:val="24"/>
          <w:szCs w:val="24"/>
          <w:lang w:eastAsia="hu-HU"/>
        </w:rPr>
        <w:t>gondnoki képzés koordinálása</w:t>
      </w:r>
      <w:r w:rsidR="00203377" w:rsidRPr="008C04D0">
        <w:rPr>
          <w:rFonts w:ascii="Times New Roman" w:eastAsia="Times New Roman" w:hAnsi="Times New Roman" w:cs="Times New Roman"/>
          <w:sz w:val="24"/>
          <w:szCs w:val="24"/>
          <w:lang w:eastAsia="hu-HU"/>
        </w:rPr>
        <w:t>, lebonyolítása.</w:t>
      </w:r>
      <w:r w:rsidR="00606DF5" w:rsidRPr="008C04D0">
        <w:rPr>
          <w:rFonts w:ascii="Times New Roman" w:eastAsia="Times New Roman" w:hAnsi="Times New Roman" w:cs="Times New Roman"/>
          <w:sz w:val="24"/>
          <w:szCs w:val="24"/>
          <w:lang w:eastAsia="hu-HU"/>
        </w:rPr>
        <w:t xml:space="preserve"> </w:t>
      </w:r>
    </w:p>
    <w:p w14:paraId="34B5AA98" w14:textId="1395C07F" w:rsidR="00B865A3" w:rsidRPr="008C04D0" w:rsidRDefault="00B865A3" w:rsidP="00B865A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Az osztály feladatkörét érintően módosításra nem került sor, az osztályon dolgozó kollégák saját munkaterületükön </w:t>
      </w:r>
      <w:r w:rsidR="00015C5F" w:rsidRPr="008C04D0">
        <w:rPr>
          <w:rFonts w:ascii="Times New Roman" w:eastAsia="Times New Roman" w:hAnsi="Times New Roman" w:cs="Times New Roman"/>
          <w:sz w:val="24"/>
          <w:szCs w:val="24"/>
          <w:lang w:eastAsia="hu-HU"/>
        </w:rPr>
        <w:t>több, mint</w:t>
      </w:r>
      <w:r w:rsidRPr="008C04D0">
        <w:rPr>
          <w:rFonts w:ascii="Times New Roman" w:eastAsia="Times New Roman" w:hAnsi="Times New Roman" w:cs="Times New Roman"/>
          <w:sz w:val="24"/>
          <w:szCs w:val="24"/>
          <w:lang w:eastAsia="hu-HU"/>
        </w:rPr>
        <w:t xml:space="preserve"> húszéves gyakorlattal és tapasztalattal rendelkeznek, így az elvárásoknak megfelelő munka személyi feltételei 2022. évben is adottak voltak. </w:t>
      </w:r>
    </w:p>
    <w:p w14:paraId="2888597F" w14:textId="77777777" w:rsidR="008B5662" w:rsidRPr="008C04D0" w:rsidRDefault="008B5662" w:rsidP="00820521">
      <w:pPr>
        <w:spacing w:after="0" w:line="240" w:lineRule="auto"/>
        <w:jc w:val="both"/>
        <w:rPr>
          <w:rFonts w:ascii="Times New Roman" w:eastAsia="Calibri" w:hAnsi="Times New Roman" w:cs="Times New Roman"/>
          <w:sz w:val="24"/>
          <w:szCs w:val="24"/>
        </w:rPr>
      </w:pPr>
    </w:p>
    <w:p w14:paraId="11DE231F" w14:textId="7909BAB9" w:rsidR="008B5662" w:rsidRPr="008C04D0" w:rsidRDefault="008B5662" w:rsidP="00820521">
      <w:pPr>
        <w:spacing w:after="0" w:line="240" w:lineRule="auto"/>
        <w:contextualSpacing/>
        <w:jc w:val="both"/>
        <w:rPr>
          <w:rFonts w:ascii="Times New Roman" w:eastAsia="Calibri" w:hAnsi="Times New Roman" w:cs="Times New Roman"/>
          <w:b/>
          <w:sz w:val="24"/>
          <w:szCs w:val="24"/>
        </w:rPr>
      </w:pPr>
      <w:r w:rsidRPr="008C04D0">
        <w:rPr>
          <w:rFonts w:ascii="Times New Roman" w:eastAsia="Calibri" w:hAnsi="Times New Roman" w:cs="Times New Roman"/>
          <w:b/>
          <w:sz w:val="24"/>
          <w:szCs w:val="24"/>
        </w:rPr>
        <w:t>A) Választási feladatok</w:t>
      </w:r>
    </w:p>
    <w:p w14:paraId="069BEF5B" w14:textId="36EDECC1" w:rsidR="00EF0FBE" w:rsidRPr="008C04D0" w:rsidRDefault="00EF0FBE" w:rsidP="00EF0FBE">
      <w:pPr>
        <w:spacing w:after="0" w:line="240" w:lineRule="auto"/>
        <w:jc w:val="both"/>
        <w:rPr>
          <w:rFonts w:ascii="Times New Roman" w:eastAsia="Calibri" w:hAnsi="Times New Roman" w:cs="Times New Roman"/>
          <w:b/>
          <w:sz w:val="24"/>
          <w:szCs w:val="24"/>
        </w:rPr>
      </w:pPr>
      <w:r w:rsidRPr="008C04D0">
        <w:rPr>
          <w:rFonts w:ascii="Times New Roman" w:eastAsia="Calibri" w:hAnsi="Times New Roman" w:cs="Times New Roman"/>
          <w:b/>
          <w:sz w:val="24"/>
          <w:szCs w:val="24"/>
        </w:rPr>
        <w:t>2022. évi országgyűlési képviselő választás</w:t>
      </w:r>
      <w:r w:rsidR="003F0117" w:rsidRPr="008C04D0">
        <w:rPr>
          <w:rFonts w:ascii="Times New Roman" w:eastAsia="Calibri" w:hAnsi="Times New Roman" w:cs="Times New Roman"/>
          <w:b/>
          <w:sz w:val="24"/>
          <w:szCs w:val="24"/>
        </w:rPr>
        <w:t xml:space="preserve"> és népszavazás lebonyolítása</w:t>
      </w:r>
    </w:p>
    <w:p w14:paraId="273A2C62" w14:textId="6D567DB3" w:rsidR="00EF0FBE" w:rsidRPr="008C04D0" w:rsidRDefault="00EF0FBE" w:rsidP="00EF0FBE">
      <w:pPr>
        <w:autoSpaceDE w:val="0"/>
        <w:autoSpaceDN w:val="0"/>
        <w:adjustRightInd w:val="0"/>
        <w:spacing w:after="0" w:line="240" w:lineRule="auto"/>
        <w:jc w:val="both"/>
        <w:rPr>
          <w:rFonts w:ascii="Times New Roman" w:eastAsia="Calibri" w:hAnsi="Times New Roman" w:cs="Times New Roman"/>
          <w:b/>
          <w:sz w:val="24"/>
          <w:szCs w:val="24"/>
        </w:rPr>
      </w:pPr>
      <w:r w:rsidRPr="008C04D0">
        <w:rPr>
          <w:rFonts w:ascii="Times New Roman" w:eastAsia="Times New Roman" w:hAnsi="Times New Roman" w:cs="Times New Roman"/>
          <w:sz w:val="24"/>
          <w:szCs w:val="24"/>
          <w:lang w:eastAsia="hu-HU"/>
        </w:rPr>
        <w:t xml:space="preserve">A választási eljárásról szóló 2013. évi XXXVI. törvény (Ve.) </w:t>
      </w:r>
      <w:r w:rsidRPr="008C04D0">
        <w:rPr>
          <w:rFonts w:ascii="Times New Roman" w:eastAsia="Times New Roman" w:hAnsi="Times New Roman" w:cs="Times New Roman"/>
          <w:bCs/>
          <w:sz w:val="24"/>
          <w:szCs w:val="24"/>
          <w:lang w:eastAsia="hu-HU"/>
        </w:rPr>
        <w:t xml:space="preserve">66. § </w:t>
      </w:r>
      <w:r w:rsidRPr="008C04D0">
        <w:rPr>
          <w:rFonts w:ascii="Times New Roman" w:eastAsia="Times New Roman" w:hAnsi="Times New Roman" w:cs="Times New Roman"/>
          <w:sz w:val="24"/>
          <w:szCs w:val="24"/>
          <w:lang w:eastAsia="hu-HU"/>
        </w:rPr>
        <w:t xml:space="preserve">(1) bekezdése alapján a Területi Választási Iroda (TVI) vezetője a </w:t>
      </w:r>
      <w:r w:rsidR="00231A2C"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 xml:space="preserve">megyei önkormányzat jegyzője. A választások előkészítése, szervezése, lebonyolítása, az eljárás megvalósításában résztvevők képzése, a jelölő szervezetek, illetve a választópolgárok tájékoztatása, valamint a helyi választási irodák </w:t>
      </w:r>
      <w:r w:rsidR="009762EE" w:rsidRPr="008C04D0">
        <w:rPr>
          <w:rFonts w:ascii="Times New Roman" w:eastAsia="Times New Roman" w:hAnsi="Times New Roman" w:cs="Times New Roman"/>
          <w:sz w:val="24"/>
          <w:szCs w:val="24"/>
          <w:lang w:eastAsia="hu-HU"/>
        </w:rPr>
        <w:t xml:space="preserve">(HVI) </w:t>
      </w:r>
      <w:r w:rsidRPr="008C04D0">
        <w:rPr>
          <w:rFonts w:ascii="Times New Roman" w:eastAsia="Times New Roman" w:hAnsi="Times New Roman" w:cs="Times New Roman"/>
          <w:sz w:val="24"/>
          <w:szCs w:val="24"/>
          <w:lang w:eastAsia="hu-HU"/>
        </w:rPr>
        <w:t xml:space="preserve">közötti koordináció elvégzése </w:t>
      </w:r>
      <w:r w:rsidR="00231A2C"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 xml:space="preserve">megyei szinten a TVI vezető hatásköre. </w:t>
      </w:r>
      <w:r w:rsidR="006A4DFB" w:rsidRPr="008C04D0">
        <w:rPr>
          <w:rFonts w:ascii="Times New Roman" w:eastAsia="Times New Roman" w:hAnsi="Times New Roman" w:cs="Times New Roman"/>
          <w:sz w:val="24"/>
          <w:szCs w:val="24"/>
          <w:lang w:eastAsia="hu-HU"/>
        </w:rPr>
        <w:t xml:space="preserve">A TVI-nek dedikált feladatok elvégzése – a pénzügyi elszámolás és </w:t>
      </w:r>
      <w:r w:rsidR="00476534" w:rsidRPr="008C04D0">
        <w:rPr>
          <w:rFonts w:ascii="Times New Roman" w:eastAsia="Times New Roman" w:hAnsi="Times New Roman" w:cs="Times New Roman"/>
          <w:sz w:val="24"/>
          <w:szCs w:val="24"/>
          <w:lang w:eastAsia="hu-HU"/>
        </w:rPr>
        <w:t xml:space="preserve">annak </w:t>
      </w:r>
      <w:r w:rsidR="006A4DFB" w:rsidRPr="008C04D0">
        <w:rPr>
          <w:rFonts w:ascii="Times New Roman" w:eastAsia="Times New Roman" w:hAnsi="Times New Roman" w:cs="Times New Roman"/>
          <w:sz w:val="24"/>
          <w:szCs w:val="24"/>
          <w:lang w:eastAsia="hu-HU"/>
        </w:rPr>
        <w:t>vármegyei szintű ellenőrzés</w:t>
      </w:r>
      <w:r w:rsidR="00476534" w:rsidRPr="008C04D0">
        <w:rPr>
          <w:rFonts w:ascii="Times New Roman" w:eastAsia="Times New Roman" w:hAnsi="Times New Roman" w:cs="Times New Roman"/>
          <w:sz w:val="24"/>
          <w:szCs w:val="24"/>
          <w:lang w:eastAsia="hu-HU"/>
        </w:rPr>
        <w:t>e</w:t>
      </w:r>
      <w:r w:rsidR="006A4DFB" w:rsidRPr="008C04D0">
        <w:rPr>
          <w:rFonts w:ascii="Times New Roman" w:eastAsia="Times New Roman" w:hAnsi="Times New Roman" w:cs="Times New Roman"/>
          <w:sz w:val="24"/>
          <w:szCs w:val="24"/>
          <w:lang w:eastAsia="hu-HU"/>
        </w:rPr>
        <w:t xml:space="preserve"> kivételével - az osztály feladatellátásának része.</w:t>
      </w:r>
    </w:p>
    <w:p w14:paraId="7DC57986" w14:textId="625854F7" w:rsidR="00EF0FBE" w:rsidRPr="008C04D0" w:rsidRDefault="00EF0FBE" w:rsidP="00EF0FBE">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 TVI munkatársai a </w:t>
      </w:r>
      <w:r w:rsidR="00231A2C" w:rsidRPr="008C04D0">
        <w:rPr>
          <w:rFonts w:ascii="Times New Roman" w:eastAsia="Calibri" w:hAnsi="Times New Roman" w:cs="Times New Roman"/>
          <w:sz w:val="24"/>
          <w:szCs w:val="24"/>
        </w:rPr>
        <w:t>vár</w:t>
      </w:r>
      <w:r w:rsidRPr="008C04D0">
        <w:rPr>
          <w:rFonts w:ascii="Times New Roman" w:eastAsia="Calibri" w:hAnsi="Times New Roman" w:cs="Times New Roman"/>
          <w:sz w:val="24"/>
          <w:szCs w:val="24"/>
        </w:rPr>
        <w:t>megyében működő országgyűlési egyéni választókerületi választási irodák (OEVI – 6 db, 4 településen), valamint a helyi választási irodák (HVI – 53 db) vezetői, és a jogi, pénzügyi feladatokat ellátók részére 20</w:t>
      </w:r>
      <w:r w:rsidR="00231A2C" w:rsidRPr="008C04D0">
        <w:rPr>
          <w:rFonts w:ascii="Times New Roman" w:eastAsia="Calibri" w:hAnsi="Times New Roman" w:cs="Times New Roman"/>
          <w:sz w:val="24"/>
          <w:szCs w:val="24"/>
        </w:rPr>
        <w:t>22</w:t>
      </w:r>
      <w:r w:rsidRPr="008C04D0">
        <w:rPr>
          <w:rFonts w:ascii="Times New Roman" w:eastAsia="Calibri" w:hAnsi="Times New Roman" w:cs="Times New Roman"/>
          <w:sz w:val="24"/>
          <w:szCs w:val="24"/>
        </w:rPr>
        <w:t xml:space="preserve">. február és március hónapjában szakmai értekezleteket tartottak. A szakmai felkészítőkön túl a TVI tagjai a nap szinte bármely időszakában elérhetőek voltak, ha valamelyik OEVI vagy HVI tag kérdéssel fordultak hozzájuk. </w:t>
      </w:r>
    </w:p>
    <w:p w14:paraId="0703E6B8" w14:textId="1EEFB61A" w:rsidR="000A0177" w:rsidRPr="008C04D0" w:rsidRDefault="00EF0FBE" w:rsidP="0036592B">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 20</w:t>
      </w:r>
      <w:r w:rsidR="00FC777C" w:rsidRPr="008C04D0">
        <w:rPr>
          <w:rFonts w:ascii="Times New Roman" w:eastAsia="Calibri" w:hAnsi="Times New Roman" w:cs="Times New Roman"/>
          <w:sz w:val="24"/>
          <w:szCs w:val="24"/>
        </w:rPr>
        <w:t>22</w:t>
      </w:r>
      <w:r w:rsidRPr="008C04D0">
        <w:rPr>
          <w:rFonts w:ascii="Times New Roman" w:eastAsia="Calibri" w:hAnsi="Times New Roman" w:cs="Times New Roman"/>
          <w:sz w:val="24"/>
          <w:szCs w:val="24"/>
        </w:rPr>
        <w:t>. évi országgyűlési választás</w:t>
      </w:r>
      <w:r w:rsidR="00476534" w:rsidRPr="008C04D0">
        <w:rPr>
          <w:rFonts w:ascii="Times New Roman" w:eastAsia="Calibri" w:hAnsi="Times New Roman" w:cs="Times New Roman"/>
          <w:sz w:val="24"/>
          <w:szCs w:val="24"/>
        </w:rPr>
        <w:t xml:space="preserve"> és népszavazás</w:t>
      </w:r>
      <w:r w:rsidRPr="008C04D0">
        <w:rPr>
          <w:rFonts w:ascii="Times New Roman" w:eastAsia="Calibri" w:hAnsi="Times New Roman" w:cs="Times New Roman"/>
          <w:sz w:val="24"/>
          <w:szCs w:val="24"/>
        </w:rPr>
        <w:t xml:space="preserve"> előkész</w:t>
      </w:r>
      <w:r w:rsidR="00353BEE" w:rsidRPr="008C04D0">
        <w:rPr>
          <w:rFonts w:ascii="Times New Roman" w:eastAsia="Calibri" w:hAnsi="Times New Roman" w:cs="Times New Roman"/>
          <w:sz w:val="24"/>
          <w:szCs w:val="24"/>
        </w:rPr>
        <w:t>ítésének</w:t>
      </w:r>
      <w:r w:rsidR="009762EE" w:rsidRPr="008C04D0">
        <w:rPr>
          <w:rFonts w:ascii="Times New Roman" w:eastAsia="Calibri" w:hAnsi="Times New Roman" w:cs="Times New Roman"/>
          <w:sz w:val="24"/>
          <w:szCs w:val="24"/>
        </w:rPr>
        <w:t xml:space="preserve"> egyik</w:t>
      </w:r>
      <w:r w:rsidRPr="008C04D0">
        <w:rPr>
          <w:rFonts w:ascii="Times New Roman" w:eastAsia="Calibri" w:hAnsi="Times New Roman" w:cs="Times New Roman"/>
          <w:sz w:val="24"/>
          <w:szCs w:val="24"/>
        </w:rPr>
        <w:t xml:space="preserve"> fontos </w:t>
      </w:r>
      <w:r w:rsidR="000A0177" w:rsidRPr="008C04D0">
        <w:rPr>
          <w:rFonts w:ascii="Times New Roman" w:eastAsia="Calibri" w:hAnsi="Times New Roman" w:cs="Times New Roman"/>
          <w:sz w:val="24"/>
          <w:szCs w:val="24"/>
        </w:rPr>
        <w:t>lépés</w:t>
      </w:r>
      <w:r w:rsidR="009762EE" w:rsidRPr="008C04D0">
        <w:rPr>
          <w:rFonts w:ascii="Times New Roman" w:eastAsia="Calibri" w:hAnsi="Times New Roman" w:cs="Times New Roman"/>
          <w:sz w:val="24"/>
          <w:szCs w:val="24"/>
        </w:rPr>
        <w:t>e</w:t>
      </w:r>
      <w:r w:rsidRPr="008C04D0">
        <w:rPr>
          <w:rFonts w:ascii="Times New Roman" w:eastAsia="Calibri" w:hAnsi="Times New Roman" w:cs="Times New Roman"/>
          <w:sz w:val="24"/>
          <w:szCs w:val="24"/>
        </w:rPr>
        <w:t xml:space="preserve"> a HVI-k részéről a körzetesítés, a körzethatárok megállapítása volt. A feladatot a HVI-s kollegák egy </w:t>
      </w:r>
      <w:r w:rsidR="00911EF9" w:rsidRPr="008C04D0">
        <w:rPr>
          <w:rFonts w:ascii="Times New Roman" w:eastAsia="Calibri" w:hAnsi="Times New Roman" w:cs="Times New Roman"/>
          <w:sz w:val="24"/>
          <w:szCs w:val="24"/>
        </w:rPr>
        <w:t>megújított</w:t>
      </w:r>
      <w:r w:rsidRPr="008C04D0">
        <w:rPr>
          <w:rFonts w:ascii="Times New Roman" w:eastAsia="Calibri" w:hAnsi="Times New Roman" w:cs="Times New Roman"/>
          <w:sz w:val="24"/>
          <w:szCs w:val="24"/>
        </w:rPr>
        <w:t xml:space="preserve"> informatikai felületen végezték el, mely </w:t>
      </w:r>
      <w:r w:rsidR="00911EF9" w:rsidRPr="008C04D0">
        <w:rPr>
          <w:rFonts w:ascii="Times New Roman" w:eastAsia="Calibri" w:hAnsi="Times New Roman" w:cs="Times New Roman"/>
          <w:sz w:val="24"/>
          <w:szCs w:val="24"/>
        </w:rPr>
        <w:t xml:space="preserve">jelentős segítséget </w:t>
      </w:r>
      <w:r w:rsidR="00B8795F" w:rsidRPr="008C04D0">
        <w:rPr>
          <w:rFonts w:ascii="Times New Roman" w:eastAsia="Calibri" w:hAnsi="Times New Roman" w:cs="Times New Roman"/>
          <w:sz w:val="24"/>
          <w:szCs w:val="24"/>
        </w:rPr>
        <w:t>nyújtott</w:t>
      </w:r>
      <w:r w:rsidRPr="008C04D0">
        <w:rPr>
          <w:rFonts w:ascii="Times New Roman" w:eastAsia="Calibri" w:hAnsi="Times New Roman" w:cs="Times New Roman"/>
          <w:sz w:val="24"/>
          <w:szCs w:val="24"/>
        </w:rPr>
        <w:t>. A választás</w:t>
      </w:r>
      <w:r w:rsidR="00911EF9" w:rsidRPr="008C04D0">
        <w:rPr>
          <w:rFonts w:ascii="Times New Roman" w:eastAsia="Calibri" w:hAnsi="Times New Roman" w:cs="Times New Roman"/>
          <w:sz w:val="24"/>
          <w:szCs w:val="24"/>
        </w:rPr>
        <w:t>i eljárásokra történő felkészítés</w:t>
      </w:r>
      <w:r w:rsidRPr="008C04D0">
        <w:rPr>
          <w:rFonts w:ascii="Times New Roman" w:eastAsia="Calibri" w:hAnsi="Times New Roman" w:cs="Times New Roman"/>
          <w:sz w:val="24"/>
          <w:szCs w:val="24"/>
        </w:rPr>
        <w:t xml:space="preserve"> során az informatikai feladatok választásnapi végrehajtását minden esetben többszöri próba előzte meg</w:t>
      </w:r>
      <w:r w:rsidR="00B8795F" w:rsidRPr="008C04D0">
        <w:rPr>
          <w:rFonts w:ascii="Times New Roman" w:eastAsia="Calibri" w:hAnsi="Times New Roman" w:cs="Times New Roman"/>
          <w:sz w:val="24"/>
          <w:szCs w:val="24"/>
        </w:rPr>
        <w:t xml:space="preserve"> </w:t>
      </w:r>
      <w:r w:rsidR="00047350" w:rsidRPr="008C04D0">
        <w:rPr>
          <w:rFonts w:ascii="Times New Roman" w:eastAsia="Calibri" w:hAnsi="Times New Roman" w:cs="Times New Roman"/>
          <w:sz w:val="24"/>
          <w:szCs w:val="24"/>
        </w:rPr>
        <w:t>mind az országgyűlési képviselőválasztás, mind a népszavazás vonatkozásában.</w:t>
      </w:r>
      <w:r w:rsidRPr="008C04D0">
        <w:rPr>
          <w:rFonts w:ascii="Times New Roman" w:eastAsia="Calibri" w:hAnsi="Times New Roman" w:cs="Times New Roman"/>
          <w:sz w:val="24"/>
          <w:szCs w:val="24"/>
        </w:rPr>
        <w:t xml:space="preserve"> A megyei HVI-k részéről a próbákra való felkészülés, azokon a feladatok végrehajtása a forgatókönyvben leírtak szerint történt. Ezek a próbák az éles működést szimulálták.</w:t>
      </w:r>
      <w:r w:rsidR="0036592B" w:rsidRPr="008C04D0">
        <w:rPr>
          <w:rFonts w:ascii="Times New Roman" w:eastAsia="Calibri" w:hAnsi="Times New Roman" w:cs="Times New Roman"/>
          <w:sz w:val="24"/>
          <w:szCs w:val="24"/>
        </w:rPr>
        <w:t xml:space="preserve"> </w:t>
      </w:r>
    </w:p>
    <w:p w14:paraId="638D6D86" w14:textId="479990A5" w:rsidR="000A0177" w:rsidRPr="008C04D0" w:rsidRDefault="006D75FA" w:rsidP="0036592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Teljesen új </w:t>
      </w:r>
      <w:r w:rsidR="0036592B" w:rsidRPr="008C04D0">
        <w:rPr>
          <w:rFonts w:ascii="Times New Roman" w:eastAsia="Times New Roman" w:hAnsi="Times New Roman" w:cs="Times New Roman"/>
          <w:sz w:val="24"/>
          <w:szCs w:val="24"/>
          <w:lang w:eastAsia="hu-HU"/>
        </w:rPr>
        <w:t>tennivalóként jelentkezett a TVI munkatársai számára az együttes eljárás szervezéséhez kapcsolódóan az átjelentkezéssel szavazó választópolgárok részére biztosított országgyűlési egyéni képviselői és népszavazásos szavazólapok települési szintű szétválogatása és kiosztása</w:t>
      </w:r>
      <w:r w:rsidR="000A0177" w:rsidRPr="008C04D0">
        <w:rPr>
          <w:rFonts w:ascii="Times New Roman" w:eastAsia="Times New Roman" w:hAnsi="Times New Roman" w:cs="Times New Roman"/>
          <w:sz w:val="24"/>
          <w:szCs w:val="24"/>
          <w:lang w:eastAsia="hu-HU"/>
        </w:rPr>
        <w:t>, melyet megfeszített erővel</w:t>
      </w:r>
      <w:r w:rsidR="00E40A8B" w:rsidRPr="008C04D0">
        <w:rPr>
          <w:rFonts w:ascii="Times New Roman" w:eastAsia="Times New Roman" w:hAnsi="Times New Roman" w:cs="Times New Roman"/>
          <w:sz w:val="24"/>
          <w:szCs w:val="24"/>
          <w:lang w:eastAsia="hu-HU"/>
        </w:rPr>
        <w:t>,</w:t>
      </w:r>
      <w:r w:rsidR="000A0177" w:rsidRPr="008C04D0">
        <w:rPr>
          <w:rFonts w:ascii="Times New Roman" w:eastAsia="Times New Roman" w:hAnsi="Times New Roman" w:cs="Times New Roman"/>
          <w:sz w:val="24"/>
          <w:szCs w:val="24"/>
          <w:lang w:eastAsia="hu-HU"/>
        </w:rPr>
        <w:t xml:space="preserve"> határidőben teljesítettek.</w:t>
      </w:r>
    </w:p>
    <w:p w14:paraId="7B8B847E" w14:textId="43AFA3B1" w:rsidR="00EF0FBE" w:rsidRPr="008C04D0" w:rsidRDefault="000A0177" w:rsidP="0036592B">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w:t>
      </w:r>
      <w:r w:rsidR="000A652D" w:rsidRPr="008C04D0">
        <w:rPr>
          <w:rFonts w:ascii="Times New Roman" w:eastAsia="Times New Roman" w:hAnsi="Times New Roman" w:cs="Times New Roman"/>
          <w:sz w:val="24"/>
          <w:szCs w:val="24"/>
          <w:lang w:eastAsia="hu-HU"/>
        </w:rPr>
        <w:t xml:space="preserve"> választás napját megelőző szombaton a Vezetői Titkárság segítségével az Árpád-teremben biztosította továbbá a TVI, hogy valamennyi delegált tag időben letehesse esküjét, és szándékának megfelelően rész vehessen az SZSZB-k munkájában megyeszerte.</w:t>
      </w:r>
    </w:p>
    <w:p w14:paraId="29FD8438" w14:textId="6A0258AF" w:rsidR="001915AA" w:rsidRPr="008C04D0" w:rsidRDefault="001915AA" w:rsidP="00EF0F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SimSun" w:hAnsi="Times New Roman" w:cs="Times New Roman"/>
          <w:sz w:val="24"/>
          <w:szCs w:val="24"/>
        </w:rPr>
        <w:lastRenderedPageBreak/>
        <w:t>A</w:t>
      </w:r>
      <w:r w:rsidR="00364300" w:rsidRPr="008C04D0">
        <w:rPr>
          <w:rFonts w:ascii="Times New Roman" w:eastAsia="SimSun" w:hAnsi="Times New Roman" w:cs="Times New Roman"/>
          <w:sz w:val="24"/>
          <w:szCs w:val="24"/>
        </w:rPr>
        <w:t xml:space="preserve"> 2022. évi országgyűlési képviselőválasztási eljárás</w:t>
      </w:r>
      <w:r w:rsidR="004C205C" w:rsidRPr="008C04D0">
        <w:rPr>
          <w:rFonts w:ascii="Times New Roman" w:eastAsia="SimSun" w:hAnsi="Times New Roman" w:cs="Times New Roman"/>
          <w:sz w:val="24"/>
          <w:szCs w:val="24"/>
        </w:rPr>
        <w:t xml:space="preserve"> során</w:t>
      </w:r>
      <w:r w:rsidR="00364300" w:rsidRPr="008C04D0">
        <w:rPr>
          <w:rFonts w:ascii="Times New Roman" w:eastAsia="SimSun" w:hAnsi="Times New Roman" w:cs="Times New Roman"/>
          <w:sz w:val="24"/>
          <w:szCs w:val="24"/>
        </w:rPr>
        <w:t xml:space="preserve"> a </w:t>
      </w:r>
      <w:r w:rsidR="004C205C" w:rsidRPr="008C04D0">
        <w:rPr>
          <w:rFonts w:ascii="Times New Roman" w:eastAsia="SimSun" w:hAnsi="Times New Roman" w:cs="Times New Roman"/>
          <w:sz w:val="24"/>
          <w:szCs w:val="24"/>
        </w:rPr>
        <w:t xml:space="preserve">Ve. a </w:t>
      </w:r>
      <w:r w:rsidR="00364300" w:rsidRPr="008C04D0">
        <w:rPr>
          <w:rFonts w:ascii="Times New Roman" w:eastAsia="SimSun" w:hAnsi="Times New Roman" w:cs="Times New Roman"/>
          <w:sz w:val="24"/>
          <w:szCs w:val="24"/>
        </w:rPr>
        <w:t>Hajdú-Bihar Megyei Területi Választási Bizottság (</w:t>
      </w:r>
      <w:r w:rsidRPr="008C04D0">
        <w:rPr>
          <w:rFonts w:ascii="Times New Roman" w:eastAsia="SimSun" w:hAnsi="Times New Roman" w:cs="Times New Roman"/>
          <w:sz w:val="24"/>
          <w:szCs w:val="24"/>
        </w:rPr>
        <w:t>TVB</w:t>
      </w:r>
      <w:r w:rsidR="00364300" w:rsidRPr="008C04D0">
        <w:rPr>
          <w:rFonts w:ascii="Times New Roman" w:eastAsia="SimSun" w:hAnsi="Times New Roman" w:cs="Times New Roman"/>
          <w:sz w:val="24"/>
          <w:szCs w:val="24"/>
        </w:rPr>
        <w:t xml:space="preserve">) számára új tevékenységként határozta meg a jogorvoslati </w:t>
      </w:r>
      <w:r w:rsidR="004C205C" w:rsidRPr="008C04D0">
        <w:rPr>
          <w:rFonts w:ascii="Times New Roman" w:eastAsia="SimSun" w:hAnsi="Times New Roman" w:cs="Times New Roman"/>
          <w:sz w:val="24"/>
          <w:szCs w:val="24"/>
        </w:rPr>
        <w:t>szerep betöltését, egyrészt az OEVB-k egyéni választókerületi képviselőjelöltként történő nyilvántartásba vételéről szóló határozataival szembeni, másrészt az ajánlóívek leadásával kapcsolatos OEVB határozatok elleni fellebbezés területén. Ennek megfelelően a TVB két alkalommal ülésez</w:t>
      </w:r>
      <w:r w:rsidR="00CE2398" w:rsidRPr="008C04D0">
        <w:rPr>
          <w:rFonts w:ascii="Times New Roman" w:eastAsia="SimSun" w:hAnsi="Times New Roman" w:cs="Times New Roman"/>
          <w:sz w:val="24"/>
          <w:szCs w:val="24"/>
        </w:rPr>
        <w:t>ve 5 határozatot hozott</w:t>
      </w:r>
      <w:r w:rsidR="00B92661" w:rsidRPr="008C04D0">
        <w:rPr>
          <w:rFonts w:ascii="Times New Roman" w:eastAsia="SimSun" w:hAnsi="Times New Roman" w:cs="Times New Roman"/>
          <w:sz w:val="24"/>
          <w:szCs w:val="24"/>
        </w:rPr>
        <w:t>,</w:t>
      </w:r>
      <w:r w:rsidR="00CE2398" w:rsidRPr="008C04D0">
        <w:rPr>
          <w:rFonts w:ascii="Times New Roman" w:eastAsia="SimSun" w:hAnsi="Times New Roman" w:cs="Times New Roman"/>
          <w:sz w:val="24"/>
          <w:szCs w:val="24"/>
        </w:rPr>
        <w:t xml:space="preserve"> </w:t>
      </w:r>
      <w:r w:rsidR="00D00EB1" w:rsidRPr="008C04D0">
        <w:rPr>
          <w:rFonts w:ascii="Times New Roman" w:eastAsia="SimSun" w:hAnsi="Times New Roman" w:cs="Times New Roman"/>
          <w:sz w:val="24"/>
          <w:szCs w:val="24"/>
        </w:rPr>
        <w:t>4 esetben a</w:t>
      </w:r>
      <w:r w:rsidR="00CE2398" w:rsidRPr="008C04D0">
        <w:rPr>
          <w:rFonts w:ascii="Times New Roman" w:eastAsia="SimSun" w:hAnsi="Times New Roman" w:cs="Times New Roman"/>
          <w:sz w:val="24"/>
          <w:szCs w:val="24"/>
        </w:rPr>
        <w:t xml:space="preserve"> </w:t>
      </w:r>
      <w:r w:rsidR="004C205C" w:rsidRPr="008C04D0">
        <w:rPr>
          <w:rFonts w:ascii="Times New Roman" w:eastAsia="SimSun" w:hAnsi="Times New Roman" w:cs="Times New Roman"/>
          <w:sz w:val="24"/>
          <w:szCs w:val="24"/>
        </w:rPr>
        <w:t xml:space="preserve">nyilvántartásba vételi </w:t>
      </w:r>
      <w:r w:rsidR="00CE2398" w:rsidRPr="008C04D0">
        <w:rPr>
          <w:rFonts w:ascii="Times New Roman" w:eastAsia="SimSun" w:hAnsi="Times New Roman" w:cs="Times New Roman"/>
          <w:sz w:val="24"/>
          <w:szCs w:val="24"/>
        </w:rPr>
        <w:t xml:space="preserve">döntések elleni fellebbezés elbírálása, </w:t>
      </w:r>
      <w:r w:rsidR="00D00EB1" w:rsidRPr="008C04D0">
        <w:rPr>
          <w:rFonts w:ascii="Times New Roman" w:eastAsia="SimSun" w:hAnsi="Times New Roman" w:cs="Times New Roman"/>
          <w:sz w:val="24"/>
          <w:szCs w:val="24"/>
        </w:rPr>
        <w:t>továbbá</w:t>
      </w:r>
      <w:r w:rsidR="00CE2398" w:rsidRPr="008C04D0">
        <w:rPr>
          <w:rFonts w:ascii="Times New Roman" w:eastAsia="SimSun" w:hAnsi="Times New Roman" w:cs="Times New Roman"/>
          <w:sz w:val="24"/>
          <w:szCs w:val="24"/>
        </w:rPr>
        <w:t xml:space="preserve"> az országgyűlési képviselők 2022. évi választásán az országos listás választás területi részeredményének megállapítása </w:t>
      </w:r>
      <w:r w:rsidR="00420E26" w:rsidRPr="008C04D0">
        <w:rPr>
          <w:rFonts w:ascii="Times New Roman" w:eastAsia="SimSun" w:hAnsi="Times New Roman" w:cs="Times New Roman"/>
          <w:sz w:val="24"/>
          <w:szCs w:val="24"/>
        </w:rPr>
        <w:t>tárgyában. A TVB ülések szervezési, jegyzőkönyv</w:t>
      </w:r>
      <w:r w:rsidR="00E40A8B" w:rsidRPr="008C04D0">
        <w:rPr>
          <w:rFonts w:ascii="Times New Roman" w:eastAsia="SimSun" w:hAnsi="Times New Roman" w:cs="Times New Roman"/>
          <w:sz w:val="24"/>
          <w:szCs w:val="24"/>
        </w:rPr>
        <w:t>-</w:t>
      </w:r>
      <w:r w:rsidR="00420E26" w:rsidRPr="008C04D0">
        <w:rPr>
          <w:rFonts w:ascii="Times New Roman" w:eastAsia="SimSun" w:hAnsi="Times New Roman" w:cs="Times New Roman"/>
          <w:sz w:val="24"/>
          <w:szCs w:val="24"/>
        </w:rPr>
        <w:t>vezetési</w:t>
      </w:r>
      <w:r w:rsidR="00BF6D36" w:rsidRPr="008C04D0">
        <w:rPr>
          <w:rFonts w:ascii="Times New Roman" w:eastAsia="SimSun" w:hAnsi="Times New Roman" w:cs="Times New Roman"/>
          <w:sz w:val="24"/>
          <w:szCs w:val="24"/>
        </w:rPr>
        <w:t xml:space="preserve">, döntéselőkészítési </w:t>
      </w:r>
      <w:r w:rsidR="0007797A" w:rsidRPr="008C04D0">
        <w:rPr>
          <w:rFonts w:ascii="Times New Roman" w:eastAsia="Times New Roman" w:hAnsi="Times New Roman" w:cs="Times New Roman"/>
          <w:sz w:val="24"/>
          <w:szCs w:val="24"/>
          <w:lang w:eastAsia="hu-HU"/>
        </w:rPr>
        <w:t xml:space="preserve">feladatait az osztály munkatársai </w:t>
      </w:r>
      <w:r w:rsidR="00BB5210" w:rsidRPr="008C04D0">
        <w:rPr>
          <w:rFonts w:ascii="Times New Roman" w:eastAsia="Times New Roman" w:hAnsi="Times New Roman" w:cs="Times New Roman"/>
          <w:sz w:val="24"/>
          <w:szCs w:val="24"/>
          <w:lang w:eastAsia="hu-HU"/>
        </w:rPr>
        <w:t>látták el.</w:t>
      </w:r>
    </w:p>
    <w:p w14:paraId="02AE4944" w14:textId="77777777" w:rsidR="0007797A" w:rsidRPr="008C04D0" w:rsidRDefault="0007797A" w:rsidP="00EF0FB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266D993" w14:textId="5AFBA323" w:rsidR="00EF0FBE" w:rsidRPr="008C04D0" w:rsidRDefault="00EF0FBE" w:rsidP="00EF0FB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Az országgyűlési képviselőválasztáson a részvételi arány Hajdú-Bihar megyében 6</w:t>
      </w:r>
      <w:r w:rsidR="00ED3AF2" w:rsidRPr="008C04D0">
        <w:rPr>
          <w:rFonts w:ascii="Times New Roman" w:eastAsia="Times New Roman" w:hAnsi="Times New Roman" w:cs="Times New Roman"/>
          <w:sz w:val="24"/>
          <w:szCs w:val="24"/>
          <w:lang w:eastAsia="hu-HU"/>
        </w:rPr>
        <w:t>6,13</w:t>
      </w:r>
      <w:r w:rsidRPr="008C04D0">
        <w:rPr>
          <w:rFonts w:ascii="Times New Roman" w:eastAsia="Times New Roman" w:hAnsi="Times New Roman" w:cs="Times New Roman"/>
          <w:sz w:val="24"/>
          <w:szCs w:val="24"/>
          <w:lang w:eastAsia="hu-HU"/>
        </w:rPr>
        <w:t xml:space="preserve">%, volt, amely nem sokkal maradt el az országos részvételi százaléktól, országosan </w:t>
      </w:r>
      <w:r w:rsidR="00210C90" w:rsidRPr="008C04D0">
        <w:rPr>
          <w:rFonts w:ascii="Times New Roman" w:eastAsia="Times New Roman" w:hAnsi="Times New Roman" w:cs="Times New Roman"/>
          <w:sz w:val="24"/>
          <w:szCs w:val="24"/>
          <w:lang w:eastAsia="hu-HU"/>
        </w:rPr>
        <w:t>70,21</w:t>
      </w:r>
      <w:r w:rsidRPr="008C04D0">
        <w:rPr>
          <w:rFonts w:ascii="Times New Roman" w:eastAsia="Times New Roman" w:hAnsi="Times New Roman" w:cs="Times New Roman"/>
          <w:sz w:val="24"/>
          <w:szCs w:val="24"/>
          <w:lang w:eastAsia="hu-HU"/>
        </w:rPr>
        <w:t xml:space="preserve">%. </w:t>
      </w:r>
    </w:p>
    <w:p w14:paraId="2EB5A35C" w14:textId="77777777" w:rsidR="00EF0FBE" w:rsidRPr="008C04D0" w:rsidRDefault="00EF0FBE" w:rsidP="00EF0FBE">
      <w:pPr>
        <w:spacing w:after="0" w:line="240" w:lineRule="auto"/>
        <w:jc w:val="both"/>
        <w:rPr>
          <w:rFonts w:ascii="Times New Roman" w:eastAsia="Calibri" w:hAnsi="Times New Roman" w:cs="Times New Roman"/>
          <w:sz w:val="24"/>
          <w:szCs w:val="24"/>
        </w:rPr>
      </w:pPr>
    </w:p>
    <w:p w14:paraId="360594A6" w14:textId="1FE88E08" w:rsidR="00ED3AF2" w:rsidRPr="008C04D0" w:rsidRDefault="00ED3AF2" w:rsidP="00ED3AF2">
      <w:pPr>
        <w:spacing w:after="0" w:line="240" w:lineRule="auto"/>
        <w:jc w:val="both"/>
        <w:rPr>
          <w:rFonts w:ascii="Times New Roman" w:eastAsia="Times New Roman" w:hAnsi="Times New Roman" w:cs="Times New Roman"/>
          <w:sz w:val="24"/>
          <w:szCs w:val="24"/>
          <w:lang w:eastAsia="hu-HU"/>
        </w:rPr>
      </w:pPr>
      <w:r w:rsidRPr="008C04D0">
        <w:rPr>
          <w:rFonts w:ascii="Times New Roman" w:eastAsia="Calibri" w:hAnsi="Times New Roman" w:cs="Times New Roman"/>
          <w:sz w:val="24"/>
          <w:szCs w:val="24"/>
        </w:rPr>
        <w:t xml:space="preserve">A 2022 áprilisában azonos napon megtartott országgyűlési képviselő választás és népszavazás lebonyolítása eddig ismeretlen kihívások elé állították a választási irodák tagjait, de a TVI által szervezett, gyakorlatorientált felkészítések és a napi színtű kapcsolattartás, valamint az NVI </w:t>
      </w:r>
      <w:r w:rsidRPr="008C04D0">
        <w:rPr>
          <w:rFonts w:ascii="Times New Roman" w:eastAsia="Times New Roman" w:hAnsi="Times New Roman" w:cs="Times New Roman"/>
          <w:sz w:val="24"/>
          <w:szCs w:val="24"/>
          <w:lang w:eastAsia="hu-HU"/>
        </w:rPr>
        <w:t>által kiadott választási füzetek</w:t>
      </w:r>
      <w:r w:rsidRPr="008C04D0">
        <w:rPr>
          <w:rFonts w:ascii="Times New Roman" w:eastAsia="Calibri" w:hAnsi="Times New Roman" w:cs="Times New Roman"/>
          <w:sz w:val="24"/>
          <w:szCs w:val="24"/>
        </w:rPr>
        <w:t xml:space="preserve"> </w:t>
      </w:r>
      <w:r w:rsidRPr="008C04D0">
        <w:rPr>
          <w:rFonts w:ascii="Times New Roman" w:eastAsia="Times New Roman" w:hAnsi="Times New Roman" w:cs="Times New Roman"/>
          <w:sz w:val="24"/>
          <w:szCs w:val="24"/>
          <w:lang w:eastAsia="hu-HU"/>
        </w:rPr>
        <w:t xml:space="preserve">nagyban elősegítették a jogszabályoknak maradéktalanul megfelelő eljárás lebonyolítását. </w:t>
      </w:r>
      <w:r w:rsidR="00EF0FBE" w:rsidRPr="008C04D0">
        <w:rPr>
          <w:rFonts w:ascii="Times New Roman" w:eastAsia="Times New Roman" w:hAnsi="Times New Roman" w:cs="Times New Roman"/>
          <w:sz w:val="24"/>
          <w:szCs w:val="24"/>
          <w:lang w:eastAsia="hu-HU"/>
        </w:rPr>
        <w:t xml:space="preserve">A választási feladatok aktuális, pontos, határidőben történő végrehajtása érdekében a TVI munkatársai folyamatos konzultációval, koordinációval segítették a HVI-ket. </w:t>
      </w:r>
    </w:p>
    <w:p w14:paraId="379D96D5" w14:textId="77777777" w:rsidR="00F42B07" w:rsidRPr="008C04D0" w:rsidRDefault="00F42B07" w:rsidP="00ED3AF2">
      <w:pPr>
        <w:spacing w:after="0" w:line="240" w:lineRule="auto"/>
        <w:jc w:val="both"/>
        <w:rPr>
          <w:rFonts w:ascii="Times New Roman" w:eastAsia="Calibri" w:hAnsi="Times New Roman" w:cs="Times New Roman"/>
          <w:sz w:val="24"/>
          <w:szCs w:val="24"/>
        </w:rPr>
      </w:pPr>
    </w:p>
    <w:p w14:paraId="4D2F6103" w14:textId="0F4C8EF9" w:rsidR="00ED3AF2" w:rsidRPr="008C04D0" w:rsidRDefault="00A154E8" w:rsidP="00EF0FBE">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 választási eljárások </w:t>
      </w:r>
      <w:r w:rsidR="00D30B80" w:rsidRPr="008C04D0">
        <w:rPr>
          <w:rFonts w:ascii="Times New Roman" w:eastAsia="Calibri" w:hAnsi="Times New Roman" w:cs="Times New Roman"/>
          <w:sz w:val="24"/>
          <w:szCs w:val="24"/>
        </w:rPr>
        <w:t>lezár</w:t>
      </w:r>
      <w:r w:rsidR="00FB1B24" w:rsidRPr="008C04D0">
        <w:rPr>
          <w:rFonts w:ascii="Times New Roman" w:eastAsia="Calibri" w:hAnsi="Times New Roman" w:cs="Times New Roman"/>
          <w:sz w:val="24"/>
          <w:szCs w:val="24"/>
        </w:rPr>
        <w:t>ását</w:t>
      </w:r>
      <w:r w:rsidRPr="008C04D0">
        <w:rPr>
          <w:rFonts w:ascii="Times New Roman" w:eastAsia="Calibri" w:hAnsi="Times New Roman" w:cs="Times New Roman"/>
          <w:sz w:val="24"/>
          <w:szCs w:val="24"/>
        </w:rPr>
        <w:t xml:space="preserve"> követően 2022</w:t>
      </w:r>
      <w:r w:rsidR="005D140D">
        <w:rPr>
          <w:rFonts w:ascii="Times New Roman" w:eastAsia="Calibri" w:hAnsi="Times New Roman" w:cs="Times New Roman"/>
          <w:sz w:val="24"/>
          <w:szCs w:val="24"/>
        </w:rPr>
        <w:t>.</w:t>
      </w:r>
      <w:r w:rsidRPr="008C04D0">
        <w:rPr>
          <w:rFonts w:ascii="Times New Roman" w:eastAsia="Calibri" w:hAnsi="Times New Roman" w:cs="Times New Roman"/>
          <w:sz w:val="24"/>
          <w:szCs w:val="24"/>
        </w:rPr>
        <w:t xml:space="preserve"> májusában az NVI a TVI és OEVI vezetők részére </w:t>
      </w:r>
      <w:r w:rsidR="00974C1E" w:rsidRPr="008C04D0">
        <w:rPr>
          <w:rFonts w:ascii="Times New Roman" w:eastAsia="Calibri" w:hAnsi="Times New Roman" w:cs="Times New Roman"/>
          <w:sz w:val="24"/>
          <w:szCs w:val="24"/>
        </w:rPr>
        <w:t xml:space="preserve">választási értekezletet szervezett </w:t>
      </w:r>
      <w:r w:rsidR="00D30B80" w:rsidRPr="008C04D0">
        <w:rPr>
          <w:rFonts w:ascii="Times New Roman" w:eastAsia="Calibri" w:hAnsi="Times New Roman" w:cs="Times New Roman"/>
          <w:sz w:val="24"/>
          <w:szCs w:val="24"/>
        </w:rPr>
        <w:t xml:space="preserve">az együttes eljárás lebonyolítása során szerzett tapasztalatok </w:t>
      </w:r>
      <w:r w:rsidR="00FB1B24" w:rsidRPr="008C04D0">
        <w:rPr>
          <w:rFonts w:ascii="Times New Roman" w:eastAsia="Calibri" w:hAnsi="Times New Roman" w:cs="Times New Roman"/>
          <w:sz w:val="24"/>
          <w:szCs w:val="24"/>
        </w:rPr>
        <w:t>megvitatására</w:t>
      </w:r>
      <w:r w:rsidR="00D30B80" w:rsidRPr="008C04D0">
        <w:rPr>
          <w:rFonts w:ascii="Times New Roman" w:eastAsia="Calibri" w:hAnsi="Times New Roman" w:cs="Times New Roman"/>
          <w:sz w:val="24"/>
          <w:szCs w:val="24"/>
        </w:rPr>
        <w:t>. A</w:t>
      </w:r>
      <w:r w:rsidR="00F42B07" w:rsidRPr="008C04D0">
        <w:rPr>
          <w:rFonts w:ascii="Times New Roman" w:eastAsia="Calibri" w:hAnsi="Times New Roman" w:cs="Times New Roman"/>
          <w:sz w:val="24"/>
          <w:szCs w:val="24"/>
        </w:rPr>
        <w:t>z NVI partneri hozzáállásának köszönhetően</w:t>
      </w:r>
      <w:r w:rsidR="00FB1B24" w:rsidRPr="008C04D0">
        <w:rPr>
          <w:rFonts w:ascii="Times New Roman" w:eastAsia="Calibri" w:hAnsi="Times New Roman" w:cs="Times New Roman"/>
          <w:sz w:val="24"/>
          <w:szCs w:val="24"/>
        </w:rPr>
        <w:t xml:space="preserve"> </w:t>
      </w:r>
      <w:r w:rsidR="00B41EDA" w:rsidRPr="008C04D0">
        <w:rPr>
          <w:rFonts w:ascii="Times New Roman" w:eastAsia="Calibri" w:hAnsi="Times New Roman" w:cs="Times New Roman"/>
          <w:sz w:val="24"/>
          <w:szCs w:val="24"/>
        </w:rPr>
        <w:t xml:space="preserve">a választási irodák által </w:t>
      </w:r>
      <w:r w:rsidR="00D30B80" w:rsidRPr="008C04D0">
        <w:rPr>
          <w:rFonts w:ascii="Times New Roman" w:eastAsia="Calibri" w:hAnsi="Times New Roman" w:cs="Times New Roman"/>
          <w:sz w:val="24"/>
          <w:szCs w:val="24"/>
        </w:rPr>
        <w:t>javasolt jogszabálymódosítások jelentős része a választási eljárási törvény módosításakor beépítésre került.</w:t>
      </w:r>
    </w:p>
    <w:p w14:paraId="78117812" w14:textId="77777777" w:rsidR="00A154E8" w:rsidRPr="008C04D0" w:rsidRDefault="00A154E8" w:rsidP="00EF0FBE">
      <w:pPr>
        <w:spacing w:after="0" w:line="240" w:lineRule="auto"/>
        <w:jc w:val="both"/>
        <w:rPr>
          <w:rFonts w:ascii="Times New Roman" w:eastAsia="Calibri" w:hAnsi="Times New Roman" w:cs="Times New Roman"/>
          <w:sz w:val="24"/>
          <w:szCs w:val="24"/>
        </w:rPr>
      </w:pPr>
    </w:p>
    <w:p w14:paraId="141547B8" w14:textId="464B9039" w:rsidR="00EF0FBE" w:rsidRPr="008C04D0" w:rsidRDefault="00EF0FBE" w:rsidP="00EF0FBE">
      <w:pPr>
        <w:spacing w:after="0" w:line="240" w:lineRule="auto"/>
        <w:jc w:val="both"/>
        <w:rPr>
          <w:rFonts w:ascii="Times New Roman" w:eastAsia="Calibri" w:hAnsi="Times New Roman" w:cs="Times New Roman"/>
          <w:b/>
          <w:sz w:val="24"/>
          <w:szCs w:val="24"/>
        </w:rPr>
      </w:pPr>
      <w:r w:rsidRPr="008C04D0">
        <w:rPr>
          <w:rFonts w:ascii="Times New Roman" w:eastAsia="Calibri" w:hAnsi="Times New Roman" w:cs="Times New Roman"/>
          <w:b/>
          <w:sz w:val="24"/>
          <w:szCs w:val="24"/>
        </w:rPr>
        <w:t>Időközi választások 20</w:t>
      </w:r>
      <w:r w:rsidR="003F0117" w:rsidRPr="008C04D0">
        <w:rPr>
          <w:rFonts w:ascii="Times New Roman" w:eastAsia="Calibri" w:hAnsi="Times New Roman" w:cs="Times New Roman"/>
          <w:b/>
          <w:sz w:val="24"/>
          <w:szCs w:val="24"/>
        </w:rPr>
        <w:t>22</w:t>
      </w:r>
      <w:r w:rsidRPr="008C04D0">
        <w:rPr>
          <w:rFonts w:ascii="Times New Roman" w:eastAsia="Calibri" w:hAnsi="Times New Roman" w:cs="Times New Roman"/>
          <w:b/>
          <w:sz w:val="24"/>
          <w:szCs w:val="24"/>
        </w:rPr>
        <w:t>. évben</w:t>
      </w:r>
    </w:p>
    <w:p w14:paraId="0F6D0855" w14:textId="4B78DF99" w:rsidR="00EF0FBE" w:rsidRPr="008C04D0" w:rsidRDefault="00C052F8" w:rsidP="00EF0FBE">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Várm</w:t>
      </w:r>
      <w:r w:rsidR="00EF0FBE" w:rsidRPr="008C04D0">
        <w:rPr>
          <w:rFonts w:ascii="Times New Roman" w:eastAsia="Calibri" w:hAnsi="Times New Roman" w:cs="Times New Roman"/>
          <w:sz w:val="24"/>
          <w:szCs w:val="24"/>
        </w:rPr>
        <w:t>egyénk területén 20</w:t>
      </w:r>
      <w:r w:rsidR="003F0117" w:rsidRPr="008C04D0">
        <w:rPr>
          <w:rFonts w:ascii="Times New Roman" w:eastAsia="Calibri" w:hAnsi="Times New Roman" w:cs="Times New Roman"/>
          <w:sz w:val="24"/>
          <w:szCs w:val="24"/>
        </w:rPr>
        <w:t>22</w:t>
      </w:r>
      <w:r w:rsidR="00EF0FBE" w:rsidRPr="008C04D0">
        <w:rPr>
          <w:rFonts w:ascii="Times New Roman" w:eastAsia="Calibri" w:hAnsi="Times New Roman" w:cs="Times New Roman"/>
          <w:sz w:val="24"/>
          <w:szCs w:val="24"/>
        </w:rPr>
        <w:t xml:space="preserve">. évben </w:t>
      </w:r>
      <w:r w:rsidR="00901B35">
        <w:rPr>
          <w:rFonts w:ascii="Times New Roman" w:eastAsia="Calibri" w:hAnsi="Times New Roman" w:cs="Times New Roman"/>
          <w:sz w:val="24"/>
          <w:szCs w:val="24"/>
        </w:rPr>
        <w:t>6</w:t>
      </w:r>
      <w:r w:rsidR="00EF0FBE" w:rsidRPr="008C04D0">
        <w:rPr>
          <w:rFonts w:ascii="Times New Roman" w:eastAsia="Calibri" w:hAnsi="Times New Roman" w:cs="Times New Roman"/>
          <w:sz w:val="24"/>
          <w:szCs w:val="24"/>
        </w:rPr>
        <w:t xml:space="preserve"> településen került sor időközi választás kiírására, melyek a következőek voltak:</w:t>
      </w:r>
    </w:p>
    <w:p w14:paraId="64E557FA" w14:textId="42C75C15" w:rsidR="00EF0FBE" w:rsidRPr="008C04D0" w:rsidRDefault="004D38B8" w:rsidP="0063668B">
      <w:pPr>
        <w:numPr>
          <w:ilvl w:val="0"/>
          <w:numId w:val="12"/>
        </w:numPr>
        <w:spacing w:after="160" w:line="259" w:lineRule="auto"/>
        <w:ind w:left="357" w:hanging="357"/>
        <w:contextualSpacing/>
        <w:jc w:val="both"/>
        <w:rPr>
          <w:rFonts w:ascii="Times New Roman" w:eastAsia="Calibri" w:hAnsi="Times New Roman" w:cs="Times New Roman"/>
          <w:sz w:val="24"/>
          <w:szCs w:val="24"/>
        </w:rPr>
      </w:pPr>
      <w:bookmarkStart w:id="10" w:name="_Hlk127371528"/>
      <w:r w:rsidRPr="008C04D0">
        <w:rPr>
          <w:rFonts w:ascii="Times New Roman" w:eastAsia="Calibri" w:hAnsi="Times New Roman" w:cs="Times New Roman"/>
          <w:sz w:val="24"/>
          <w:szCs w:val="24"/>
        </w:rPr>
        <w:t>Egyek</w:t>
      </w:r>
      <w:r w:rsidR="00EF0FBE" w:rsidRPr="008C04D0">
        <w:rPr>
          <w:rFonts w:ascii="Times New Roman" w:eastAsia="Calibri" w:hAnsi="Times New Roman" w:cs="Times New Roman"/>
          <w:sz w:val="24"/>
          <w:szCs w:val="24"/>
        </w:rPr>
        <w:t xml:space="preserve"> településen 20</w:t>
      </w:r>
      <w:r w:rsidRPr="008C04D0">
        <w:rPr>
          <w:rFonts w:ascii="Times New Roman" w:eastAsia="Calibri" w:hAnsi="Times New Roman" w:cs="Times New Roman"/>
          <w:sz w:val="24"/>
          <w:szCs w:val="24"/>
        </w:rPr>
        <w:t>22</w:t>
      </w:r>
      <w:r w:rsidR="00EF0FBE" w:rsidRPr="008C04D0">
        <w:rPr>
          <w:rFonts w:ascii="Times New Roman" w:eastAsia="Calibri" w:hAnsi="Times New Roman" w:cs="Times New Roman"/>
          <w:sz w:val="24"/>
          <w:szCs w:val="24"/>
        </w:rPr>
        <w:t>. j</w:t>
      </w:r>
      <w:r w:rsidRPr="008C04D0">
        <w:rPr>
          <w:rFonts w:ascii="Times New Roman" w:eastAsia="Calibri" w:hAnsi="Times New Roman" w:cs="Times New Roman"/>
          <w:sz w:val="24"/>
          <w:szCs w:val="24"/>
        </w:rPr>
        <w:t>úlius</w:t>
      </w:r>
      <w:r w:rsidR="00EF0FBE" w:rsidRPr="008C04D0">
        <w:rPr>
          <w:rFonts w:ascii="Times New Roman" w:eastAsia="Calibri" w:hAnsi="Times New Roman" w:cs="Times New Roman"/>
          <w:sz w:val="24"/>
          <w:szCs w:val="24"/>
        </w:rPr>
        <w:t xml:space="preserve"> </w:t>
      </w:r>
      <w:r w:rsidRPr="008C04D0">
        <w:rPr>
          <w:rFonts w:ascii="Times New Roman" w:eastAsia="Calibri" w:hAnsi="Times New Roman" w:cs="Times New Roman"/>
          <w:sz w:val="24"/>
          <w:szCs w:val="24"/>
        </w:rPr>
        <w:t>3</w:t>
      </w:r>
      <w:r w:rsidR="00C052F8" w:rsidRPr="008C04D0">
        <w:rPr>
          <w:rFonts w:ascii="Times New Roman" w:eastAsia="Calibri" w:hAnsi="Times New Roman" w:cs="Times New Roman"/>
          <w:sz w:val="24"/>
          <w:szCs w:val="24"/>
        </w:rPr>
        <w:t>. napján</w:t>
      </w:r>
      <w:r w:rsidR="00EF0FBE" w:rsidRPr="008C04D0">
        <w:rPr>
          <w:rFonts w:ascii="Times New Roman" w:eastAsia="Calibri" w:hAnsi="Times New Roman" w:cs="Times New Roman"/>
          <w:sz w:val="24"/>
          <w:szCs w:val="24"/>
        </w:rPr>
        <w:t xml:space="preserve"> tartottak </w:t>
      </w:r>
      <w:r w:rsidR="00D06692" w:rsidRPr="008C04D0">
        <w:rPr>
          <w:rFonts w:ascii="Times New Roman" w:eastAsia="Calibri" w:hAnsi="Times New Roman" w:cs="Times New Roman"/>
          <w:sz w:val="24"/>
          <w:szCs w:val="24"/>
        </w:rPr>
        <w:t xml:space="preserve">időközi </w:t>
      </w:r>
      <w:r w:rsidRPr="008C04D0">
        <w:rPr>
          <w:rFonts w:ascii="Times New Roman" w:eastAsia="Calibri" w:hAnsi="Times New Roman" w:cs="Times New Roman"/>
          <w:sz w:val="24"/>
          <w:szCs w:val="24"/>
        </w:rPr>
        <w:t>roma települési nemzetiségi önkormányzati választást, mivel a testület létszáma képviselői lemondások miatt a működéshez szükséges létszám alá csökkent.</w:t>
      </w:r>
    </w:p>
    <w:bookmarkEnd w:id="10"/>
    <w:p w14:paraId="7ADC41B7" w14:textId="42D61BC6" w:rsidR="00940D32" w:rsidRPr="008C04D0" w:rsidRDefault="00940D32" w:rsidP="0063668B">
      <w:pPr>
        <w:numPr>
          <w:ilvl w:val="0"/>
          <w:numId w:val="12"/>
        </w:numPr>
        <w:spacing w:after="160" w:line="259" w:lineRule="auto"/>
        <w:ind w:left="357" w:hanging="357"/>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Konyár településen a HVI 2022. július 3. napjára tűzte ki a</w:t>
      </w:r>
      <w:r w:rsidR="00D06692" w:rsidRPr="008C04D0">
        <w:rPr>
          <w:rFonts w:ascii="Times New Roman" w:eastAsia="Calibri" w:hAnsi="Times New Roman" w:cs="Times New Roman"/>
          <w:sz w:val="24"/>
          <w:szCs w:val="24"/>
        </w:rPr>
        <w:t>z időközi</w:t>
      </w:r>
      <w:r w:rsidRPr="008C04D0">
        <w:rPr>
          <w:rFonts w:ascii="Times New Roman" w:eastAsia="Calibri" w:hAnsi="Times New Roman" w:cs="Times New Roman"/>
          <w:sz w:val="24"/>
          <w:szCs w:val="24"/>
        </w:rPr>
        <w:t xml:space="preserve"> roma települési nemzetiségi önkormányzati választást, azonban az jelöltek hiányában elmaradt.</w:t>
      </w:r>
    </w:p>
    <w:p w14:paraId="5917A116" w14:textId="064EA752" w:rsidR="00940D32" w:rsidRPr="008C04D0" w:rsidRDefault="00940D32" w:rsidP="0063668B">
      <w:pPr>
        <w:numPr>
          <w:ilvl w:val="0"/>
          <w:numId w:val="12"/>
        </w:numPr>
        <w:spacing w:after="160" w:line="259" w:lineRule="auto"/>
        <w:ind w:left="357" w:hanging="357"/>
        <w:contextualSpacing/>
        <w:jc w:val="both"/>
        <w:rPr>
          <w:rFonts w:ascii="Times New Roman" w:eastAsia="Calibri" w:hAnsi="Times New Roman" w:cs="Times New Roman"/>
          <w:sz w:val="24"/>
          <w:szCs w:val="24"/>
        </w:rPr>
      </w:pPr>
      <w:bookmarkStart w:id="11" w:name="_Hlk127449538"/>
      <w:r w:rsidRPr="008C04D0">
        <w:rPr>
          <w:rFonts w:ascii="Times New Roman" w:eastAsia="Calibri" w:hAnsi="Times New Roman" w:cs="Times New Roman"/>
          <w:sz w:val="24"/>
          <w:szCs w:val="24"/>
        </w:rPr>
        <w:t>Nagykereki településen a HVI 2022. július 17. napjára tűzte ki a</w:t>
      </w:r>
      <w:r w:rsidR="00D06692" w:rsidRPr="008C04D0">
        <w:rPr>
          <w:rFonts w:ascii="Times New Roman" w:eastAsia="Calibri" w:hAnsi="Times New Roman" w:cs="Times New Roman"/>
          <w:sz w:val="24"/>
          <w:szCs w:val="24"/>
        </w:rPr>
        <w:t>z időközi</w:t>
      </w:r>
      <w:r w:rsidRPr="008C04D0">
        <w:rPr>
          <w:rFonts w:ascii="Times New Roman" w:eastAsia="Calibri" w:hAnsi="Times New Roman" w:cs="Times New Roman"/>
          <w:sz w:val="24"/>
          <w:szCs w:val="24"/>
        </w:rPr>
        <w:t xml:space="preserve"> roma települési nemzetiségi önkormányzati választást, azonban az jelöltek hiányában elmaradt.</w:t>
      </w:r>
    </w:p>
    <w:p w14:paraId="6BA709DE" w14:textId="03A57718" w:rsidR="00EF0FBE" w:rsidRPr="008C04D0" w:rsidRDefault="00EF0FBE" w:rsidP="0063668B">
      <w:pPr>
        <w:numPr>
          <w:ilvl w:val="0"/>
          <w:numId w:val="12"/>
        </w:numPr>
        <w:spacing w:after="160" w:line="259" w:lineRule="auto"/>
        <w:ind w:left="357" w:hanging="357"/>
        <w:contextualSpacing/>
        <w:jc w:val="both"/>
        <w:rPr>
          <w:rFonts w:ascii="Times New Roman" w:eastAsia="Calibri" w:hAnsi="Times New Roman" w:cs="Times New Roman"/>
          <w:sz w:val="24"/>
          <w:szCs w:val="24"/>
        </w:rPr>
      </w:pPr>
      <w:bookmarkStart w:id="12" w:name="_Hlk127372007"/>
      <w:bookmarkEnd w:id="11"/>
      <w:r w:rsidRPr="008C04D0">
        <w:rPr>
          <w:rFonts w:ascii="Times New Roman" w:eastAsia="Calibri" w:hAnsi="Times New Roman" w:cs="Times New Roman"/>
          <w:sz w:val="24"/>
          <w:szCs w:val="24"/>
        </w:rPr>
        <w:t>Bihartorda településen 20</w:t>
      </w:r>
      <w:r w:rsidR="00C052F8" w:rsidRPr="008C04D0">
        <w:rPr>
          <w:rFonts w:ascii="Times New Roman" w:eastAsia="Calibri" w:hAnsi="Times New Roman" w:cs="Times New Roman"/>
          <w:sz w:val="24"/>
          <w:szCs w:val="24"/>
        </w:rPr>
        <w:t>22</w:t>
      </w:r>
      <w:r w:rsidRPr="008C04D0">
        <w:rPr>
          <w:rFonts w:ascii="Times New Roman" w:eastAsia="Calibri" w:hAnsi="Times New Roman" w:cs="Times New Roman"/>
          <w:sz w:val="24"/>
          <w:szCs w:val="24"/>
        </w:rPr>
        <w:t xml:space="preserve">. </w:t>
      </w:r>
      <w:r w:rsidR="00C052F8" w:rsidRPr="008C04D0">
        <w:rPr>
          <w:rFonts w:ascii="Times New Roman" w:eastAsia="Calibri" w:hAnsi="Times New Roman" w:cs="Times New Roman"/>
          <w:sz w:val="24"/>
          <w:szCs w:val="24"/>
        </w:rPr>
        <w:t>július 24. napján</w:t>
      </w:r>
      <w:r w:rsidRPr="008C04D0">
        <w:rPr>
          <w:rFonts w:ascii="Times New Roman" w:eastAsia="Calibri" w:hAnsi="Times New Roman" w:cs="Times New Roman"/>
          <w:sz w:val="24"/>
          <w:szCs w:val="24"/>
        </w:rPr>
        <w:t xml:space="preserve"> tartottak </w:t>
      </w:r>
      <w:r w:rsidR="00D06692" w:rsidRPr="008C04D0">
        <w:rPr>
          <w:rFonts w:ascii="Times New Roman" w:eastAsia="Calibri" w:hAnsi="Times New Roman" w:cs="Times New Roman"/>
          <w:sz w:val="24"/>
          <w:szCs w:val="24"/>
        </w:rPr>
        <w:t xml:space="preserve">időközi </w:t>
      </w:r>
      <w:r w:rsidRPr="008C04D0">
        <w:rPr>
          <w:rFonts w:ascii="Times New Roman" w:eastAsia="Calibri" w:hAnsi="Times New Roman" w:cs="Times New Roman"/>
          <w:sz w:val="24"/>
          <w:szCs w:val="24"/>
        </w:rPr>
        <w:t xml:space="preserve">polgármester választást </w:t>
      </w:r>
      <w:r w:rsidR="00C052F8" w:rsidRPr="008C04D0">
        <w:rPr>
          <w:rFonts w:ascii="Times New Roman" w:eastAsia="Calibri" w:hAnsi="Times New Roman" w:cs="Times New Roman"/>
          <w:sz w:val="24"/>
          <w:szCs w:val="24"/>
        </w:rPr>
        <w:t xml:space="preserve">lemondás </w:t>
      </w:r>
      <w:r w:rsidRPr="008C04D0">
        <w:rPr>
          <w:rFonts w:ascii="Times New Roman" w:eastAsia="Calibri" w:hAnsi="Times New Roman" w:cs="Times New Roman"/>
          <w:sz w:val="24"/>
          <w:szCs w:val="24"/>
        </w:rPr>
        <w:t>miatt.</w:t>
      </w:r>
    </w:p>
    <w:bookmarkEnd w:id="12"/>
    <w:p w14:paraId="1BFF70E2" w14:textId="50C455B6" w:rsidR="00D06692" w:rsidRDefault="00D06692" w:rsidP="0063668B">
      <w:pPr>
        <w:numPr>
          <w:ilvl w:val="0"/>
          <w:numId w:val="12"/>
        </w:numPr>
        <w:spacing w:after="160" w:line="259" w:lineRule="auto"/>
        <w:ind w:left="357" w:hanging="357"/>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Derecske településen 2022. szeptember 25. napján tartottak </w:t>
      </w:r>
      <w:bookmarkStart w:id="13" w:name="_Hlk127372056"/>
      <w:r w:rsidRPr="008C04D0">
        <w:rPr>
          <w:rFonts w:ascii="Times New Roman" w:eastAsia="Calibri" w:hAnsi="Times New Roman" w:cs="Times New Roman"/>
          <w:sz w:val="24"/>
          <w:szCs w:val="24"/>
        </w:rPr>
        <w:t>időközi</w:t>
      </w:r>
      <w:bookmarkEnd w:id="13"/>
      <w:r w:rsidRPr="008C04D0">
        <w:rPr>
          <w:rFonts w:ascii="Times New Roman" w:eastAsia="Calibri" w:hAnsi="Times New Roman" w:cs="Times New Roman"/>
          <w:sz w:val="24"/>
          <w:szCs w:val="24"/>
        </w:rPr>
        <w:t xml:space="preserve"> önkormányzati képviselő és polgármester választást a testület feloszlása miatt</w:t>
      </w:r>
      <w:r w:rsidR="00C2782D">
        <w:rPr>
          <w:rFonts w:ascii="Times New Roman" w:eastAsia="Calibri" w:hAnsi="Times New Roman" w:cs="Times New Roman"/>
          <w:sz w:val="24"/>
          <w:szCs w:val="24"/>
        </w:rPr>
        <w:t>, továbbá</w:t>
      </w:r>
    </w:p>
    <w:p w14:paraId="7DFBE5E2" w14:textId="61A7FB87" w:rsidR="003E65B5" w:rsidRPr="003E65B5" w:rsidRDefault="003E65B5" w:rsidP="00371A6C">
      <w:pPr>
        <w:numPr>
          <w:ilvl w:val="0"/>
          <w:numId w:val="12"/>
        </w:numPr>
        <w:spacing w:after="160" w:line="259" w:lineRule="auto"/>
        <w:ind w:left="357" w:hanging="357"/>
        <w:contextualSpacing/>
        <w:jc w:val="both"/>
        <w:rPr>
          <w:rFonts w:ascii="Times New Roman" w:eastAsia="Calibri" w:hAnsi="Times New Roman" w:cs="Times New Roman"/>
          <w:sz w:val="24"/>
          <w:szCs w:val="24"/>
        </w:rPr>
      </w:pPr>
      <w:r w:rsidRPr="003E65B5">
        <w:rPr>
          <w:rFonts w:ascii="Times New Roman" w:eastAsia="Calibri" w:hAnsi="Times New Roman" w:cs="Times New Roman"/>
          <w:sz w:val="24"/>
          <w:szCs w:val="24"/>
        </w:rPr>
        <w:t>Hajdúszovát településen a HVI 2022. december 27-ei ülésén 2023. március 12. napjára időközi roma települési nemzetiségi önkormányzati választást</w:t>
      </w:r>
      <w:r>
        <w:rPr>
          <w:rFonts w:ascii="Times New Roman" w:eastAsia="Calibri" w:hAnsi="Times New Roman" w:cs="Times New Roman"/>
          <w:sz w:val="24"/>
          <w:szCs w:val="24"/>
        </w:rPr>
        <w:t xml:space="preserve"> tűzött ki.</w:t>
      </w:r>
    </w:p>
    <w:p w14:paraId="7207843F" w14:textId="1EC24C42" w:rsidR="0010052F" w:rsidRPr="008C04D0" w:rsidRDefault="0010052F" w:rsidP="0010052F">
      <w:pPr>
        <w:spacing w:after="160" w:line="259" w:lineRule="auto"/>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Valamennyi időközi választás esetén a TVI munkatársai folyamatosan segítették a HVI-k munkáját az eljárások előkészítése és lebonyolítása során.</w:t>
      </w:r>
    </w:p>
    <w:p w14:paraId="36F4E9C1" w14:textId="77777777" w:rsidR="00EF0FBE" w:rsidRPr="008C04D0" w:rsidRDefault="00EF0FBE" w:rsidP="00EF0FBE">
      <w:pPr>
        <w:spacing w:after="0" w:line="240" w:lineRule="auto"/>
        <w:jc w:val="both"/>
        <w:rPr>
          <w:rFonts w:ascii="Times New Roman" w:eastAsia="Calibri" w:hAnsi="Times New Roman" w:cs="Times New Roman"/>
          <w:sz w:val="24"/>
          <w:szCs w:val="24"/>
        </w:rPr>
      </w:pPr>
    </w:p>
    <w:p w14:paraId="6CB87477" w14:textId="77777777" w:rsidR="00EF0FBE" w:rsidRPr="008C04D0" w:rsidRDefault="00EF0FBE" w:rsidP="00EF0FBE">
      <w:pPr>
        <w:spacing w:after="0" w:line="240" w:lineRule="auto"/>
        <w:jc w:val="both"/>
        <w:rPr>
          <w:rFonts w:ascii="Times New Roman" w:eastAsia="Calibri" w:hAnsi="Times New Roman" w:cs="Times New Roman"/>
          <w:b/>
          <w:sz w:val="24"/>
          <w:szCs w:val="24"/>
        </w:rPr>
      </w:pPr>
      <w:r w:rsidRPr="008C04D0">
        <w:rPr>
          <w:rFonts w:ascii="Times New Roman" w:eastAsia="Calibri" w:hAnsi="Times New Roman" w:cs="Times New Roman"/>
          <w:b/>
          <w:sz w:val="24"/>
          <w:szCs w:val="24"/>
        </w:rPr>
        <w:t>Egyéb választásokhoz kapcsolódó feladatok</w:t>
      </w:r>
    </w:p>
    <w:p w14:paraId="4D1D3141" w14:textId="05E4EA0B" w:rsidR="00126096" w:rsidRPr="008C04D0" w:rsidRDefault="0010052F" w:rsidP="00C2782D">
      <w:pPr>
        <w:spacing w:after="0" w:line="240" w:lineRule="auto"/>
        <w:jc w:val="both"/>
        <w:rPr>
          <w:rFonts w:ascii="Times New Roman" w:eastAsia="Calibri" w:hAnsi="Times New Roman" w:cs="Times New Roman"/>
          <w:b/>
          <w:sz w:val="24"/>
          <w:szCs w:val="24"/>
        </w:rPr>
      </w:pPr>
      <w:r w:rsidRPr="008C04D0">
        <w:rPr>
          <w:rFonts w:ascii="Times New Roman" w:eastAsia="Calibri" w:hAnsi="Times New Roman" w:cs="Times New Roman"/>
          <w:sz w:val="24"/>
          <w:szCs w:val="24"/>
        </w:rPr>
        <w:t>A</w:t>
      </w:r>
      <w:r w:rsidR="00EF0FBE" w:rsidRPr="008C04D0">
        <w:rPr>
          <w:rFonts w:ascii="Times New Roman" w:eastAsia="Calibri" w:hAnsi="Times New Roman" w:cs="Times New Roman"/>
          <w:sz w:val="24"/>
          <w:szCs w:val="24"/>
        </w:rPr>
        <w:t xml:space="preserve"> képviselők nyilvántartását szolgáló informatikai rendszer</w:t>
      </w:r>
      <w:r w:rsidR="00AB67A4" w:rsidRPr="008C04D0">
        <w:rPr>
          <w:rFonts w:ascii="Times New Roman" w:eastAsia="Calibri" w:hAnsi="Times New Roman" w:cs="Times New Roman"/>
          <w:sz w:val="24"/>
          <w:szCs w:val="24"/>
        </w:rPr>
        <w:t xml:space="preserve"> naprakészen tartása érdekében a</w:t>
      </w:r>
      <w:r w:rsidR="00EF0FBE" w:rsidRPr="008C04D0">
        <w:rPr>
          <w:rFonts w:ascii="Times New Roman" w:eastAsia="Calibri" w:hAnsi="Times New Roman" w:cs="Times New Roman"/>
          <w:sz w:val="24"/>
          <w:szCs w:val="24"/>
        </w:rPr>
        <w:t xml:space="preserve"> TVI</w:t>
      </w:r>
      <w:r w:rsidR="00AB67A4" w:rsidRPr="008C04D0">
        <w:rPr>
          <w:rFonts w:ascii="Times New Roman" w:eastAsia="Calibri" w:hAnsi="Times New Roman" w:cs="Times New Roman"/>
          <w:sz w:val="24"/>
          <w:szCs w:val="24"/>
        </w:rPr>
        <w:t xml:space="preserve"> - </w:t>
      </w:r>
      <w:r w:rsidR="00EF0FBE" w:rsidRPr="008C04D0">
        <w:rPr>
          <w:rFonts w:ascii="Times New Roman" w:eastAsia="Calibri" w:hAnsi="Times New Roman" w:cs="Times New Roman"/>
          <w:sz w:val="24"/>
          <w:szCs w:val="24"/>
        </w:rPr>
        <w:t>a HVI</w:t>
      </w:r>
      <w:r w:rsidR="00AB67A4" w:rsidRPr="008C04D0">
        <w:rPr>
          <w:rFonts w:ascii="Times New Roman" w:eastAsia="Calibri" w:hAnsi="Times New Roman" w:cs="Times New Roman"/>
          <w:sz w:val="24"/>
          <w:szCs w:val="24"/>
        </w:rPr>
        <w:t xml:space="preserve"> vezetők jelentései alapján - figyelemmel kíséri </w:t>
      </w:r>
      <w:r w:rsidR="00EF0FBE" w:rsidRPr="008C04D0">
        <w:rPr>
          <w:rFonts w:ascii="Times New Roman" w:eastAsia="Calibri" w:hAnsi="Times New Roman" w:cs="Times New Roman"/>
          <w:sz w:val="24"/>
          <w:szCs w:val="24"/>
        </w:rPr>
        <w:t xml:space="preserve">a rendszer adatainak </w:t>
      </w:r>
      <w:r w:rsidR="00AB67A4" w:rsidRPr="008C04D0">
        <w:rPr>
          <w:rFonts w:ascii="Times New Roman" w:eastAsia="Calibri" w:hAnsi="Times New Roman" w:cs="Times New Roman"/>
          <w:sz w:val="24"/>
          <w:szCs w:val="24"/>
        </w:rPr>
        <w:t xml:space="preserve">HVI szintű </w:t>
      </w:r>
      <w:r w:rsidR="00EF0FBE" w:rsidRPr="008C04D0">
        <w:rPr>
          <w:rFonts w:ascii="Times New Roman" w:eastAsia="Calibri" w:hAnsi="Times New Roman" w:cs="Times New Roman"/>
          <w:sz w:val="24"/>
          <w:szCs w:val="24"/>
        </w:rPr>
        <w:t xml:space="preserve">karbantartását, továbbá folyamatos feladatként </w:t>
      </w:r>
      <w:r w:rsidR="00AB67A4" w:rsidRPr="008C04D0">
        <w:rPr>
          <w:rFonts w:ascii="Times New Roman" w:eastAsia="Calibri" w:hAnsi="Times New Roman" w:cs="Times New Roman"/>
          <w:sz w:val="24"/>
          <w:szCs w:val="24"/>
        </w:rPr>
        <w:t xml:space="preserve">havi rendszerességgel jelent az </w:t>
      </w:r>
      <w:r w:rsidR="00692B9D" w:rsidRPr="008C04D0">
        <w:rPr>
          <w:rFonts w:ascii="Times New Roman" w:eastAsia="Calibri" w:hAnsi="Times New Roman" w:cs="Times New Roman"/>
          <w:sz w:val="24"/>
          <w:szCs w:val="24"/>
        </w:rPr>
        <w:t>NVI felé</w:t>
      </w:r>
      <w:r w:rsidR="0043385E" w:rsidRPr="008C04D0">
        <w:rPr>
          <w:rFonts w:ascii="Times New Roman" w:eastAsia="Calibri" w:hAnsi="Times New Roman" w:cs="Times New Roman"/>
          <w:sz w:val="24"/>
          <w:szCs w:val="24"/>
        </w:rPr>
        <w:t xml:space="preserve"> az aktuális változások átvezetéséről.</w:t>
      </w:r>
      <w:r w:rsidR="00126096" w:rsidRPr="008C04D0">
        <w:rPr>
          <w:rFonts w:ascii="Times New Roman" w:eastAsia="Calibri" w:hAnsi="Times New Roman" w:cs="Times New Roman"/>
          <w:b/>
          <w:sz w:val="24"/>
          <w:szCs w:val="24"/>
        </w:rPr>
        <w:br w:type="page"/>
      </w:r>
    </w:p>
    <w:p w14:paraId="66294BFF" w14:textId="0C67C2C6" w:rsidR="008B5662" w:rsidRPr="008C04D0" w:rsidRDefault="008B5662" w:rsidP="001171AA">
      <w:pPr>
        <w:spacing w:after="0" w:line="240" w:lineRule="auto"/>
        <w:contextualSpacing/>
        <w:jc w:val="both"/>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lastRenderedPageBreak/>
        <w:t>B) Közgyűlési és bizottsági munka szervezése, végrehajtása</w:t>
      </w:r>
    </w:p>
    <w:p w14:paraId="5E455713" w14:textId="54C1CC30" w:rsidR="008B5662" w:rsidRPr="008C04D0" w:rsidRDefault="0064003A"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202</w:t>
      </w:r>
      <w:r w:rsidR="00015C5F"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évben</w:t>
      </w:r>
      <w:r w:rsidR="00D263D4" w:rsidRPr="008C04D0">
        <w:rPr>
          <w:rFonts w:ascii="Times New Roman" w:eastAsia="Times New Roman" w:hAnsi="Times New Roman" w:cs="Times New Roman"/>
          <w:sz w:val="24"/>
          <w:szCs w:val="24"/>
          <w:lang w:eastAsia="hu-HU"/>
        </w:rPr>
        <w:t xml:space="preserve"> </w:t>
      </w:r>
      <w:r w:rsidR="00015C5F" w:rsidRPr="008C04D0">
        <w:rPr>
          <w:rFonts w:ascii="Times New Roman" w:eastAsia="Times New Roman" w:hAnsi="Times New Roman" w:cs="Times New Roman"/>
          <w:sz w:val="24"/>
          <w:szCs w:val="24"/>
          <w:lang w:eastAsia="hu-HU"/>
        </w:rPr>
        <w:t>a</w:t>
      </w:r>
      <w:r w:rsidR="000B1E5E" w:rsidRPr="008C04D0">
        <w:rPr>
          <w:rFonts w:ascii="Times New Roman" w:eastAsia="Times New Roman" w:hAnsi="Times New Roman" w:cs="Times New Roman"/>
          <w:sz w:val="24"/>
          <w:szCs w:val="24"/>
          <w:lang w:eastAsia="hu-HU"/>
        </w:rPr>
        <w:t xml:space="preserve"> </w:t>
      </w:r>
      <w:r w:rsidR="006653D7" w:rsidRPr="008C04D0">
        <w:rPr>
          <w:rFonts w:ascii="Times New Roman" w:eastAsia="Times New Roman" w:hAnsi="Times New Roman" w:cs="Times New Roman"/>
          <w:sz w:val="24"/>
          <w:szCs w:val="24"/>
          <w:lang w:eastAsia="hu-HU"/>
        </w:rPr>
        <w:t xml:space="preserve">közgyűlés </w:t>
      </w:r>
      <w:r w:rsidR="00015C5F" w:rsidRPr="008C04D0">
        <w:rPr>
          <w:rFonts w:ascii="Times New Roman" w:eastAsia="Times New Roman" w:hAnsi="Times New Roman" w:cs="Times New Roman"/>
          <w:sz w:val="24"/>
          <w:szCs w:val="24"/>
          <w:lang w:eastAsia="hu-HU"/>
        </w:rPr>
        <w:t>1</w:t>
      </w:r>
      <w:r w:rsidR="009313C9" w:rsidRPr="008C04D0">
        <w:rPr>
          <w:rFonts w:ascii="Times New Roman" w:eastAsia="Times New Roman" w:hAnsi="Times New Roman" w:cs="Times New Roman"/>
          <w:sz w:val="24"/>
          <w:szCs w:val="24"/>
          <w:lang w:eastAsia="hu-HU"/>
        </w:rPr>
        <w:t>3</w:t>
      </w:r>
      <w:r w:rsidR="00780AB9" w:rsidRPr="008C04D0">
        <w:rPr>
          <w:rFonts w:ascii="Times New Roman" w:eastAsia="Times New Roman" w:hAnsi="Times New Roman" w:cs="Times New Roman"/>
          <w:sz w:val="24"/>
          <w:szCs w:val="24"/>
          <w:lang w:eastAsia="hu-HU"/>
        </w:rPr>
        <w:t xml:space="preserve"> alkalommal ülésezett, </w:t>
      </w:r>
      <w:r w:rsidR="001016B7" w:rsidRPr="008C04D0">
        <w:rPr>
          <w:rFonts w:ascii="Times New Roman" w:eastAsia="Times New Roman" w:hAnsi="Times New Roman" w:cs="Times New Roman"/>
          <w:sz w:val="24"/>
          <w:szCs w:val="24"/>
          <w:lang w:eastAsia="hu-HU"/>
        </w:rPr>
        <w:t xml:space="preserve">beleértve ezen statisztikába </w:t>
      </w:r>
      <w:r w:rsidR="00780AB9" w:rsidRPr="008C04D0">
        <w:rPr>
          <w:rFonts w:ascii="Times New Roman" w:eastAsia="Times New Roman" w:hAnsi="Times New Roman" w:cs="Times New Roman"/>
          <w:sz w:val="24"/>
          <w:szCs w:val="24"/>
          <w:lang w:eastAsia="hu-HU"/>
        </w:rPr>
        <w:t xml:space="preserve">a </w:t>
      </w:r>
      <w:r w:rsidR="00A772CF" w:rsidRPr="008C04D0">
        <w:rPr>
          <w:rFonts w:ascii="Times New Roman" w:eastAsia="Times New Roman" w:hAnsi="Times New Roman" w:cs="Times New Roman"/>
          <w:sz w:val="24"/>
          <w:szCs w:val="24"/>
          <w:lang w:eastAsia="hu-HU"/>
        </w:rPr>
        <w:t xml:space="preserve">novemberi </w:t>
      </w:r>
      <w:r w:rsidR="00780AB9" w:rsidRPr="008C04D0">
        <w:rPr>
          <w:rFonts w:ascii="Times New Roman" w:eastAsia="Times New Roman" w:hAnsi="Times New Roman" w:cs="Times New Roman"/>
          <w:sz w:val="24"/>
          <w:szCs w:val="24"/>
          <w:lang w:eastAsia="hu-HU"/>
        </w:rPr>
        <w:t>Megyenapi ünnepi ülés</w:t>
      </w:r>
      <w:r w:rsidR="001016B7" w:rsidRPr="008C04D0">
        <w:rPr>
          <w:rFonts w:ascii="Times New Roman" w:eastAsia="Times New Roman" w:hAnsi="Times New Roman" w:cs="Times New Roman"/>
          <w:sz w:val="24"/>
          <w:szCs w:val="24"/>
          <w:lang w:eastAsia="hu-HU"/>
        </w:rPr>
        <w:t>t is.</w:t>
      </w:r>
      <w:r w:rsidR="00780AB9" w:rsidRPr="008C04D0">
        <w:rPr>
          <w:rFonts w:ascii="Times New Roman" w:eastAsia="Times New Roman" w:hAnsi="Times New Roman" w:cs="Times New Roman"/>
          <w:sz w:val="24"/>
          <w:szCs w:val="24"/>
          <w:lang w:eastAsia="hu-HU"/>
        </w:rPr>
        <w:t xml:space="preserve"> </w:t>
      </w:r>
      <w:r w:rsidR="008B5662" w:rsidRPr="008C04D0">
        <w:rPr>
          <w:rFonts w:ascii="Times New Roman" w:eastAsia="Times New Roman" w:hAnsi="Times New Roman" w:cs="Times New Roman"/>
          <w:sz w:val="24"/>
          <w:szCs w:val="24"/>
          <w:lang w:eastAsia="hu-HU"/>
        </w:rPr>
        <w:t xml:space="preserve">A közgyűlés </w:t>
      </w:r>
      <w:r w:rsidR="00C212BD" w:rsidRPr="008C04D0">
        <w:rPr>
          <w:rFonts w:ascii="Times New Roman" w:eastAsia="Times New Roman" w:hAnsi="Times New Roman" w:cs="Times New Roman"/>
          <w:sz w:val="24"/>
          <w:szCs w:val="24"/>
          <w:lang w:eastAsia="hu-HU"/>
        </w:rPr>
        <w:t xml:space="preserve">tagjai </w:t>
      </w:r>
      <w:r w:rsidR="008B5662" w:rsidRPr="008C04D0">
        <w:rPr>
          <w:rFonts w:ascii="Times New Roman" w:eastAsia="Times New Roman" w:hAnsi="Times New Roman" w:cs="Times New Roman"/>
          <w:sz w:val="24"/>
          <w:szCs w:val="24"/>
          <w:lang w:eastAsia="hu-HU"/>
        </w:rPr>
        <w:t>elé kerülő, tárgy szerint érintett előterjesztések elkészítése, illetve a más osztályok által megírt előterjesztések ellenőrzése, a közgyűlési anyagok képviselőkhöz történő eljuttatása, a</w:t>
      </w:r>
      <w:r w:rsidR="009313C9" w:rsidRPr="008C04D0">
        <w:rPr>
          <w:rFonts w:ascii="Times New Roman" w:eastAsia="Times New Roman" w:hAnsi="Times New Roman" w:cs="Times New Roman"/>
          <w:sz w:val="24"/>
          <w:szCs w:val="24"/>
          <w:lang w:eastAsia="hu-HU"/>
        </w:rPr>
        <w:t>z</w:t>
      </w:r>
      <w:r w:rsidR="008B5662" w:rsidRPr="008C04D0">
        <w:rPr>
          <w:rFonts w:ascii="Times New Roman" w:eastAsia="Times New Roman" w:hAnsi="Times New Roman" w:cs="Times New Roman"/>
          <w:sz w:val="24"/>
          <w:szCs w:val="24"/>
          <w:lang w:eastAsia="hu-HU"/>
        </w:rPr>
        <w:t xml:space="preserve"> ülések lebonyolítása, továbbá a jegyzőkönyvek</w:t>
      </w:r>
      <w:r w:rsidR="009E6979" w:rsidRPr="008C04D0">
        <w:rPr>
          <w:rFonts w:ascii="Times New Roman" w:eastAsia="Times New Roman" w:hAnsi="Times New Roman" w:cs="Times New Roman"/>
          <w:sz w:val="24"/>
          <w:szCs w:val="24"/>
          <w:lang w:eastAsia="hu-HU"/>
        </w:rPr>
        <w:t>nek</w:t>
      </w:r>
      <w:r w:rsidR="008B5662" w:rsidRPr="008C04D0">
        <w:rPr>
          <w:rFonts w:ascii="Times New Roman" w:eastAsia="Times New Roman" w:hAnsi="Times New Roman" w:cs="Times New Roman"/>
          <w:sz w:val="24"/>
          <w:szCs w:val="24"/>
          <w:lang w:eastAsia="hu-HU"/>
        </w:rPr>
        <w:t xml:space="preserve">, </w:t>
      </w:r>
      <w:r w:rsidR="009E6979" w:rsidRPr="008C04D0">
        <w:rPr>
          <w:rFonts w:ascii="Times New Roman" w:eastAsia="Times New Roman" w:hAnsi="Times New Roman" w:cs="Times New Roman"/>
          <w:sz w:val="24"/>
          <w:szCs w:val="24"/>
          <w:lang w:eastAsia="hu-HU"/>
        </w:rPr>
        <w:t xml:space="preserve">határozatoknak, </w:t>
      </w:r>
      <w:r w:rsidR="008B5662" w:rsidRPr="008C04D0">
        <w:rPr>
          <w:rFonts w:ascii="Times New Roman" w:eastAsia="Times New Roman" w:hAnsi="Times New Roman" w:cs="Times New Roman"/>
          <w:sz w:val="24"/>
          <w:szCs w:val="24"/>
          <w:lang w:eastAsia="hu-HU"/>
        </w:rPr>
        <w:t>illetve a rendeletek</w:t>
      </w:r>
      <w:r w:rsidR="009E6979" w:rsidRPr="008C04D0">
        <w:rPr>
          <w:rFonts w:ascii="Times New Roman" w:eastAsia="Times New Roman" w:hAnsi="Times New Roman" w:cs="Times New Roman"/>
          <w:sz w:val="24"/>
          <w:szCs w:val="24"/>
          <w:lang w:eastAsia="hu-HU"/>
        </w:rPr>
        <w:t>nek a</w:t>
      </w:r>
      <w:r w:rsidR="008B5662" w:rsidRPr="008C04D0">
        <w:rPr>
          <w:rFonts w:ascii="Times New Roman" w:eastAsia="Times New Roman" w:hAnsi="Times New Roman" w:cs="Times New Roman"/>
          <w:sz w:val="24"/>
          <w:szCs w:val="24"/>
          <w:lang w:eastAsia="hu-HU"/>
        </w:rPr>
        <w:t xml:space="preserve"> Törvényességi Felügyelet Írásbeli Kapcsolattartás modulján keresztül a Hajdú-Bihar </w:t>
      </w:r>
      <w:r w:rsidR="009313C9" w:rsidRPr="008C04D0">
        <w:rPr>
          <w:rFonts w:ascii="Times New Roman" w:eastAsia="Times New Roman" w:hAnsi="Times New Roman" w:cs="Times New Roman"/>
          <w:sz w:val="24"/>
          <w:szCs w:val="24"/>
          <w:lang w:eastAsia="hu-HU"/>
        </w:rPr>
        <w:t>Várm</w:t>
      </w:r>
      <w:r w:rsidR="008B5662" w:rsidRPr="008C04D0">
        <w:rPr>
          <w:rFonts w:ascii="Times New Roman" w:eastAsia="Times New Roman" w:hAnsi="Times New Roman" w:cs="Times New Roman"/>
          <w:sz w:val="24"/>
          <w:szCs w:val="24"/>
          <w:lang w:eastAsia="hu-HU"/>
        </w:rPr>
        <w:t xml:space="preserve">egyei Kormányhivatal felé történő felterjesztése, a Nemzeti Jogszabálytár felületén való közzététel, az SZMSZ-ben és a vonatkozó jogszabályokban foglalt rendelkezések szerint megtörtént. A közgyűlési rendeletek és előterjesztések a </w:t>
      </w:r>
      <w:r w:rsidR="009313C9" w:rsidRPr="008C04D0">
        <w:rPr>
          <w:rFonts w:ascii="Times New Roman" w:eastAsia="Times New Roman" w:hAnsi="Times New Roman" w:cs="Times New Roman"/>
          <w:sz w:val="24"/>
          <w:szCs w:val="24"/>
          <w:lang w:eastAsia="hu-HU"/>
        </w:rPr>
        <w:t>vár</w:t>
      </w:r>
      <w:r w:rsidR="008B5662" w:rsidRPr="008C04D0">
        <w:rPr>
          <w:rFonts w:ascii="Times New Roman" w:eastAsia="Times New Roman" w:hAnsi="Times New Roman" w:cs="Times New Roman"/>
          <w:sz w:val="24"/>
          <w:szCs w:val="24"/>
          <w:lang w:eastAsia="hu-HU"/>
        </w:rPr>
        <w:t xml:space="preserve">megyei önkormányzat honlapján elérhetőek. </w:t>
      </w:r>
    </w:p>
    <w:p w14:paraId="2A45AF74" w14:textId="77777777" w:rsidR="00E2213E" w:rsidRPr="008C04D0" w:rsidRDefault="00E2213E"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A888F0B" w14:textId="2409F0B0" w:rsidR="008B5662" w:rsidRPr="008C04D0" w:rsidRDefault="008B5662" w:rsidP="00514EB4">
      <w:pPr>
        <w:autoSpaceDE w:val="0"/>
        <w:autoSpaceDN w:val="0"/>
        <w:adjustRightInd w:val="0"/>
        <w:spacing w:after="0" w:line="240" w:lineRule="auto"/>
        <w:jc w:val="center"/>
        <w:rPr>
          <w:rFonts w:ascii="Times New Roman" w:eastAsia="Times New Roman" w:hAnsi="Times New Roman" w:cs="Times New Roman"/>
          <w:bCs/>
          <w:lang w:eastAsia="hu-HU"/>
        </w:rPr>
      </w:pPr>
      <w:r w:rsidRPr="008C04D0">
        <w:rPr>
          <w:rFonts w:ascii="Times New Roman" w:eastAsia="Times New Roman" w:hAnsi="Times New Roman" w:cs="Times New Roman"/>
          <w:i/>
          <w:lang w:eastAsia="hu-HU"/>
        </w:rPr>
        <w:t>Kimutatás a közgyűlési munkáról</w:t>
      </w:r>
    </w:p>
    <w:tbl>
      <w:tblPr>
        <w:tblW w:w="6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4"/>
        <w:gridCol w:w="2439"/>
      </w:tblGrid>
      <w:tr w:rsidR="008C04D0" w:rsidRPr="008C04D0" w14:paraId="2CDB49EF" w14:textId="1D206FB2" w:rsidTr="00015C5F">
        <w:trPr>
          <w:trHeight w:val="140"/>
          <w:jc w:val="center"/>
        </w:trPr>
        <w:tc>
          <w:tcPr>
            <w:tcW w:w="3804" w:type="dxa"/>
            <w:shd w:val="clear" w:color="auto" w:fill="auto"/>
            <w:vAlign w:val="center"/>
          </w:tcPr>
          <w:p w14:paraId="73E4856A" w14:textId="2E089314" w:rsidR="00015C5F" w:rsidRPr="008C04D0" w:rsidRDefault="00015C5F" w:rsidP="00015C5F">
            <w:pPr>
              <w:spacing w:after="0" w:line="240" w:lineRule="auto"/>
              <w:jc w:val="center"/>
              <w:rPr>
                <w:rFonts w:ascii="Times New Roman" w:eastAsia="Times New Roman" w:hAnsi="Times New Roman" w:cs="Times New Roman"/>
                <w:b/>
                <w:lang w:eastAsia="hu-HU"/>
              </w:rPr>
            </w:pPr>
            <w:r w:rsidRPr="008C04D0">
              <w:rPr>
                <w:rFonts w:ascii="Times New Roman" w:eastAsia="Times New Roman" w:hAnsi="Times New Roman" w:cs="Times New Roman"/>
                <w:b/>
                <w:lang w:eastAsia="hu-HU"/>
              </w:rPr>
              <w:t>2022. évi statisztika</w:t>
            </w:r>
          </w:p>
        </w:tc>
        <w:tc>
          <w:tcPr>
            <w:tcW w:w="2439" w:type="dxa"/>
            <w:shd w:val="clear" w:color="auto" w:fill="auto"/>
            <w:vAlign w:val="center"/>
          </w:tcPr>
          <w:p w14:paraId="20DF2D58" w14:textId="226019F0" w:rsidR="00015C5F" w:rsidRPr="008C04D0" w:rsidRDefault="00015C5F" w:rsidP="00CF2E46">
            <w:pPr>
              <w:spacing w:after="0" w:line="240" w:lineRule="auto"/>
              <w:jc w:val="center"/>
              <w:rPr>
                <w:rFonts w:ascii="Times New Roman" w:eastAsia="Times New Roman" w:hAnsi="Times New Roman" w:cs="Times New Roman"/>
                <w:b/>
                <w:lang w:eastAsia="hu-HU"/>
              </w:rPr>
            </w:pPr>
            <w:r w:rsidRPr="008C04D0">
              <w:rPr>
                <w:rFonts w:ascii="Times New Roman" w:eastAsia="Times New Roman" w:hAnsi="Times New Roman" w:cs="Times New Roman"/>
                <w:b/>
                <w:lang w:eastAsia="hu-HU"/>
              </w:rPr>
              <w:t>Közgyűlés</w:t>
            </w:r>
          </w:p>
        </w:tc>
      </w:tr>
      <w:tr w:rsidR="008C04D0" w:rsidRPr="008C04D0" w14:paraId="794CDE65" w14:textId="7288B80F" w:rsidTr="00015C5F">
        <w:trPr>
          <w:trHeight w:val="140"/>
          <w:jc w:val="center"/>
        </w:trPr>
        <w:tc>
          <w:tcPr>
            <w:tcW w:w="3804" w:type="dxa"/>
            <w:shd w:val="clear" w:color="auto" w:fill="auto"/>
            <w:vAlign w:val="center"/>
          </w:tcPr>
          <w:p w14:paraId="73B01BCE" w14:textId="77777777" w:rsidR="00015C5F" w:rsidRPr="008C04D0" w:rsidRDefault="00015C5F" w:rsidP="00820521">
            <w:pPr>
              <w:spacing w:after="0" w:line="240" w:lineRule="auto"/>
              <w:jc w:val="both"/>
              <w:rPr>
                <w:rFonts w:ascii="Times New Roman" w:eastAsia="Times New Roman" w:hAnsi="Times New Roman" w:cs="Times New Roman"/>
                <w:bCs/>
                <w:lang w:eastAsia="hu-HU"/>
              </w:rPr>
            </w:pPr>
            <w:r w:rsidRPr="008C04D0">
              <w:rPr>
                <w:rFonts w:ascii="Times New Roman" w:eastAsia="Times New Roman" w:hAnsi="Times New Roman" w:cs="Times New Roman"/>
                <w:bCs/>
                <w:lang w:eastAsia="hu-HU"/>
              </w:rPr>
              <w:t>Közgyűlési ülések száma</w:t>
            </w:r>
          </w:p>
        </w:tc>
        <w:tc>
          <w:tcPr>
            <w:tcW w:w="2439" w:type="dxa"/>
            <w:shd w:val="clear" w:color="auto" w:fill="auto"/>
            <w:vAlign w:val="center"/>
          </w:tcPr>
          <w:p w14:paraId="4627A0B3" w14:textId="526143FC" w:rsidR="00015C5F" w:rsidRPr="008C04D0" w:rsidRDefault="00015C5F" w:rsidP="00CF2E46">
            <w:pPr>
              <w:spacing w:after="0" w:line="240" w:lineRule="auto"/>
              <w:jc w:val="center"/>
              <w:rPr>
                <w:rFonts w:ascii="Times New Roman" w:eastAsia="Times New Roman" w:hAnsi="Times New Roman" w:cs="Times New Roman"/>
                <w:bCs/>
                <w:lang w:eastAsia="hu-HU"/>
              </w:rPr>
            </w:pPr>
            <w:r w:rsidRPr="008C04D0">
              <w:rPr>
                <w:rFonts w:ascii="Times New Roman" w:eastAsia="Times New Roman" w:hAnsi="Times New Roman" w:cs="Times New Roman"/>
                <w:bCs/>
                <w:lang w:eastAsia="hu-HU"/>
              </w:rPr>
              <w:t>13</w:t>
            </w:r>
          </w:p>
        </w:tc>
      </w:tr>
      <w:tr w:rsidR="008C04D0" w:rsidRPr="008C04D0" w14:paraId="7B75FB61" w14:textId="53FBB2AF" w:rsidTr="00015C5F">
        <w:trPr>
          <w:trHeight w:val="140"/>
          <w:jc w:val="center"/>
        </w:trPr>
        <w:tc>
          <w:tcPr>
            <w:tcW w:w="3804" w:type="dxa"/>
            <w:shd w:val="clear" w:color="auto" w:fill="auto"/>
            <w:vAlign w:val="center"/>
          </w:tcPr>
          <w:p w14:paraId="14FCD410" w14:textId="77777777" w:rsidR="00015C5F" w:rsidRPr="008C04D0" w:rsidRDefault="00015C5F" w:rsidP="00820521">
            <w:pPr>
              <w:spacing w:after="0" w:line="240" w:lineRule="auto"/>
              <w:jc w:val="both"/>
              <w:rPr>
                <w:rFonts w:ascii="Times New Roman" w:eastAsia="Times New Roman" w:hAnsi="Times New Roman" w:cs="Times New Roman"/>
                <w:bCs/>
                <w:lang w:eastAsia="hu-HU"/>
              </w:rPr>
            </w:pPr>
            <w:r w:rsidRPr="008C04D0">
              <w:rPr>
                <w:rFonts w:ascii="Times New Roman" w:eastAsia="Times New Roman" w:hAnsi="Times New Roman" w:cs="Times New Roman"/>
                <w:bCs/>
                <w:lang w:eastAsia="hu-HU"/>
              </w:rPr>
              <w:t>Tárgyalt napirendek száma</w:t>
            </w:r>
          </w:p>
        </w:tc>
        <w:tc>
          <w:tcPr>
            <w:tcW w:w="2439" w:type="dxa"/>
            <w:shd w:val="clear" w:color="auto" w:fill="auto"/>
            <w:vAlign w:val="center"/>
          </w:tcPr>
          <w:p w14:paraId="42601798" w14:textId="78B2B65E" w:rsidR="00015C5F" w:rsidRPr="008C04D0" w:rsidRDefault="00015C5F" w:rsidP="00CF2E46">
            <w:pPr>
              <w:spacing w:after="0" w:line="240" w:lineRule="auto"/>
              <w:jc w:val="center"/>
              <w:rPr>
                <w:rFonts w:ascii="Times New Roman" w:eastAsia="Times New Roman" w:hAnsi="Times New Roman" w:cs="Times New Roman"/>
                <w:bCs/>
                <w:lang w:eastAsia="hu-HU"/>
              </w:rPr>
            </w:pPr>
            <w:r w:rsidRPr="008C04D0">
              <w:rPr>
                <w:rFonts w:ascii="Times New Roman" w:eastAsia="Times New Roman" w:hAnsi="Times New Roman" w:cs="Times New Roman"/>
                <w:bCs/>
                <w:lang w:eastAsia="hu-HU"/>
              </w:rPr>
              <w:t>69</w:t>
            </w:r>
          </w:p>
        </w:tc>
      </w:tr>
      <w:tr w:rsidR="008C04D0" w:rsidRPr="008C04D0" w14:paraId="4317EE04" w14:textId="59E6A91E" w:rsidTr="00015C5F">
        <w:trPr>
          <w:trHeight w:val="189"/>
          <w:jc w:val="center"/>
        </w:trPr>
        <w:tc>
          <w:tcPr>
            <w:tcW w:w="3804" w:type="dxa"/>
            <w:shd w:val="clear" w:color="auto" w:fill="auto"/>
            <w:vAlign w:val="center"/>
          </w:tcPr>
          <w:p w14:paraId="7839BE48" w14:textId="77777777" w:rsidR="00015C5F" w:rsidRPr="008C04D0" w:rsidRDefault="00015C5F" w:rsidP="00820521">
            <w:pPr>
              <w:spacing w:after="0" w:line="240" w:lineRule="auto"/>
              <w:jc w:val="both"/>
              <w:rPr>
                <w:rFonts w:ascii="Times New Roman" w:eastAsia="Times New Roman" w:hAnsi="Times New Roman" w:cs="Times New Roman"/>
                <w:bCs/>
                <w:lang w:eastAsia="hu-HU"/>
              </w:rPr>
            </w:pPr>
            <w:r w:rsidRPr="008C04D0">
              <w:rPr>
                <w:rFonts w:ascii="Times New Roman" w:eastAsia="Times New Roman" w:hAnsi="Times New Roman" w:cs="Times New Roman"/>
                <w:bCs/>
                <w:lang w:eastAsia="hu-HU"/>
              </w:rPr>
              <w:t>Megalkotott, illetve módosított rendeletek száma</w:t>
            </w:r>
          </w:p>
        </w:tc>
        <w:tc>
          <w:tcPr>
            <w:tcW w:w="2439" w:type="dxa"/>
            <w:shd w:val="clear" w:color="auto" w:fill="auto"/>
            <w:vAlign w:val="center"/>
          </w:tcPr>
          <w:p w14:paraId="5A45CEB5" w14:textId="7B0B30C0" w:rsidR="00015C5F" w:rsidRPr="008C04D0" w:rsidRDefault="00015C5F" w:rsidP="009A4491">
            <w:pPr>
              <w:spacing w:after="0" w:line="240" w:lineRule="auto"/>
              <w:jc w:val="center"/>
              <w:rPr>
                <w:rFonts w:ascii="Times New Roman" w:eastAsia="Times New Roman" w:hAnsi="Times New Roman" w:cs="Times New Roman"/>
                <w:bCs/>
                <w:lang w:eastAsia="hu-HU"/>
              </w:rPr>
            </w:pPr>
            <w:r w:rsidRPr="008C04D0">
              <w:rPr>
                <w:rFonts w:ascii="Times New Roman" w:eastAsia="Times New Roman" w:hAnsi="Times New Roman" w:cs="Times New Roman"/>
                <w:bCs/>
                <w:lang w:eastAsia="hu-HU"/>
              </w:rPr>
              <w:t>8</w:t>
            </w:r>
          </w:p>
        </w:tc>
      </w:tr>
      <w:tr w:rsidR="008C04D0" w:rsidRPr="008C04D0" w14:paraId="35223BE5" w14:textId="7B4ECE5D" w:rsidTr="00015C5F">
        <w:trPr>
          <w:trHeight w:val="133"/>
          <w:jc w:val="center"/>
        </w:trPr>
        <w:tc>
          <w:tcPr>
            <w:tcW w:w="3804" w:type="dxa"/>
            <w:shd w:val="clear" w:color="auto" w:fill="auto"/>
            <w:vAlign w:val="center"/>
          </w:tcPr>
          <w:p w14:paraId="0812D763" w14:textId="15359EB1" w:rsidR="00015C5F" w:rsidRPr="008C04D0" w:rsidRDefault="00015C5F" w:rsidP="00820521">
            <w:pPr>
              <w:spacing w:after="0" w:line="240" w:lineRule="auto"/>
              <w:jc w:val="both"/>
              <w:rPr>
                <w:rFonts w:ascii="Times New Roman" w:eastAsia="Times New Roman" w:hAnsi="Times New Roman" w:cs="Times New Roman"/>
                <w:lang w:eastAsia="hu-HU"/>
              </w:rPr>
            </w:pPr>
            <w:r w:rsidRPr="008C04D0">
              <w:rPr>
                <w:rFonts w:ascii="Times New Roman" w:eastAsia="Times New Roman" w:hAnsi="Times New Roman" w:cs="Times New Roman"/>
                <w:lang w:eastAsia="hu-HU"/>
              </w:rPr>
              <w:t>Határozatok száma</w:t>
            </w:r>
          </w:p>
        </w:tc>
        <w:tc>
          <w:tcPr>
            <w:tcW w:w="2439" w:type="dxa"/>
            <w:shd w:val="clear" w:color="auto" w:fill="auto"/>
            <w:vAlign w:val="center"/>
          </w:tcPr>
          <w:p w14:paraId="55DDB2D3" w14:textId="2C73D177" w:rsidR="00015C5F" w:rsidRPr="008C04D0" w:rsidRDefault="00015C5F" w:rsidP="009A4491">
            <w:pPr>
              <w:spacing w:after="0" w:line="240" w:lineRule="auto"/>
              <w:jc w:val="center"/>
              <w:rPr>
                <w:rFonts w:ascii="Times New Roman" w:eastAsia="Times New Roman" w:hAnsi="Times New Roman" w:cs="Times New Roman"/>
                <w:lang w:eastAsia="hu-HU"/>
              </w:rPr>
            </w:pPr>
            <w:r w:rsidRPr="008C04D0">
              <w:rPr>
                <w:rFonts w:ascii="Times New Roman" w:eastAsia="Times New Roman" w:hAnsi="Times New Roman" w:cs="Times New Roman"/>
                <w:lang w:eastAsia="hu-HU"/>
              </w:rPr>
              <w:t>182</w:t>
            </w:r>
          </w:p>
        </w:tc>
      </w:tr>
    </w:tbl>
    <w:p w14:paraId="7D60819A" w14:textId="77777777" w:rsidR="008B5662" w:rsidRPr="008C04D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A58E0BC" w14:textId="3E79530B" w:rsidR="008B5662" w:rsidRPr="008C04D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Az Mötv. 39. §-ban előírt vagyonnyilatkozat-tételi kötelezettségének valamennyi képviselő eleget tett</w:t>
      </w:r>
      <w:r w:rsidR="007A0EA6" w:rsidRPr="008C04D0">
        <w:rPr>
          <w:rFonts w:ascii="Times New Roman" w:eastAsia="Times New Roman" w:hAnsi="Times New Roman" w:cs="Times New Roman"/>
          <w:sz w:val="24"/>
          <w:szCs w:val="24"/>
          <w:lang w:eastAsia="hu-HU"/>
        </w:rPr>
        <w:t xml:space="preserve"> a 202</w:t>
      </w:r>
      <w:r w:rsidR="00D778E0">
        <w:rPr>
          <w:rFonts w:ascii="Times New Roman" w:eastAsia="Times New Roman" w:hAnsi="Times New Roman" w:cs="Times New Roman"/>
          <w:sz w:val="24"/>
          <w:szCs w:val="24"/>
          <w:lang w:eastAsia="hu-HU"/>
        </w:rPr>
        <w:t>2</w:t>
      </w:r>
      <w:r w:rsidR="007A0EA6" w:rsidRPr="008C04D0">
        <w:rPr>
          <w:rFonts w:ascii="Times New Roman" w:eastAsia="Times New Roman" w:hAnsi="Times New Roman" w:cs="Times New Roman"/>
          <w:sz w:val="24"/>
          <w:szCs w:val="24"/>
          <w:lang w:eastAsia="hu-HU"/>
        </w:rPr>
        <w:t xml:space="preserve">. január 1. napját követő </w:t>
      </w:r>
      <w:r w:rsidRPr="008C04D0">
        <w:rPr>
          <w:rFonts w:ascii="Times New Roman" w:eastAsia="Times New Roman" w:hAnsi="Times New Roman" w:cs="Times New Roman"/>
          <w:sz w:val="24"/>
          <w:szCs w:val="24"/>
          <w:lang w:eastAsia="hu-HU"/>
        </w:rPr>
        <w:t xml:space="preserve">30 napos határidőn belül. A köztartozásmentes adózói adatbázisba való </w:t>
      </w:r>
      <w:r w:rsidR="007A0EA6" w:rsidRPr="008C04D0">
        <w:rPr>
          <w:rFonts w:ascii="Times New Roman" w:eastAsia="Times New Roman" w:hAnsi="Times New Roman" w:cs="Times New Roman"/>
          <w:sz w:val="24"/>
          <w:szCs w:val="24"/>
          <w:lang w:eastAsia="hu-HU"/>
        </w:rPr>
        <w:t>szereplés</w:t>
      </w:r>
      <w:r w:rsidRPr="008C04D0">
        <w:rPr>
          <w:rFonts w:ascii="Times New Roman" w:eastAsia="Times New Roman" w:hAnsi="Times New Roman" w:cs="Times New Roman"/>
          <w:sz w:val="24"/>
          <w:szCs w:val="24"/>
          <w:lang w:eastAsia="hu-HU"/>
        </w:rPr>
        <w:t xml:space="preserve"> figyelemmel kísérése az év során folyamatos volt.</w:t>
      </w:r>
    </w:p>
    <w:p w14:paraId="0094B948" w14:textId="77777777" w:rsidR="00D54A48" w:rsidRPr="008C04D0" w:rsidRDefault="00D54A48"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9A98A9A" w14:textId="39757EAD" w:rsidR="00D54A48" w:rsidRPr="008C04D0" w:rsidRDefault="007A0EA6"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w:t>
      </w:r>
      <w:r w:rsidR="008B5662" w:rsidRPr="008C04D0">
        <w:rPr>
          <w:rFonts w:ascii="Times New Roman" w:eastAsia="Times New Roman" w:hAnsi="Times New Roman" w:cs="Times New Roman"/>
          <w:sz w:val="24"/>
          <w:szCs w:val="24"/>
          <w:lang w:eastAsia="hu-HU"/>
        </w:rPr>
        <w:t>z osztály feladatkörébe a Jogi, Ügyrendi és Társadalmi Kapcsolatok</w:t>
      </w:r>
      <w:r w:rsidR="003B3E79" w:rsidRPr="008C04D0">
        <w:rPr>
          <w:rFonts w:ascii="Times New Roman" w:eastAsia="Times New Roman" w:hAnsi="Times New Roman" w:cs="Times New Roman"/>
          <w:sz w:val="24"/>
          <w:szCs w:val="24"/>
          <w:lang w:eastAsia="hu-HU"/>
        </w:rPr>
        <w:t xml:space="preserve"> </w:t>
      </w:r>
      <w:r w:rsidR="008B5662" w:rsidRPr="008C04D0">
        <w:rPr>
          <w:rFonts w:ascii="Times New Roman" w:eastAsia="Times New Roman" w:hAnsi="Times New Roman" w:cs="Times New Roman"/>
          <w:sz w:val="24"/>
          <w:szCs w:val="24"/>
          <w:lang w:eastAsia="hu-HU"/>
        </w:rPr>
        <w:t>Bizottság</w:t>
      </w:r>
      <w:r w:rsidR="003B3E79" w:rsidRPr="008C04D0">
        <w:rPr>
          <w:rFonts w:ascii="Times New Roman" w:eastAsia="Times New Roman" w:hAnsi="Times New Roman" w:cs="Times New Roman"/>
          <w:sz w:val="24"/>
          <w:szCs w:val="24"/>
          <w:lang w:eastAsia="hu-HU"/>
        </w:rPr>
        <w:t>a</w:t>
      </w:r>
      <w:r w:rsidR="008B5662" w:rsidRPr="008C04D0">
        <w:rPr>
          <w:rFonts w:ascii="Times New Roman" w:eastAsia="Times New Roman" w:hAnsi="Times New Roman" w:cs="Times New Roman"/>
          <w:sz w:val="24"/>
          <w:szCs w:val="24"/>
          <w:lang w:eastAsia="hu-HU"/>
        </w:rPr>
        <w:t xml:space="preserve"> jogszerű működésének biztosítása</w:t>
      </w:r>
      <w:r w:rsidRPr="008C04D0">
        <w:rPr>
          <w:rFonts w:ascii="Times New Roman" w:eastAsia="Times New Roman" w:hAnsi="Times New Roman" w:cs="Times New Roman"/>
          <w:sz w:val="24"/>
          <w:szCs w:val="24"/>
          <w:lang w:eastAsia="hu-HU"/>
        </w:rPr>
        <w:t xml:space="preserve"> tartozik</w:t>
      </w:r>
      <w:r w:rsidR="008B5662" w:rsidRPr="008C04D0">
        <w:rPr>
          <w:rFonts w:ascii="Times New Roman" w:eastAsia="Times New Roman" w:hAnsi="Times New Roman" w:cs="Times New Roman"/>
          <w:sz w:val="24"/>
          <w:szCs w:val="24"/>
          <w:lang w:eastAsia="hu-HU"/>
        </w:rPr>
        <w:t>. Az osztályon dolgozó köztisztviselő lát</w:t>
      </w:r>
      <w:r w:rsidR="00F43F3A" w:rsidRPr="008C04D0">
        <w:rPr>
          <w:rFonts w:ascii="Times New Roman" w:eastAsia="Times New Roman" w:hAnsi="Times New Roman" w:cs="Times New Roman"/>
          <w:sz w:val="24"/>
          <w:szCs w:val="24"/>
          <w:lang w:eastAsia="hu-HU"/>
        </w:rPr>
        <w:t>ta</w:t>
      </w:r>
      <w:r w:rsidR="008B5662" w:rsidRPr="008C04D0">
        <w:rPr>
          <w:rFonts w:ascii="Times New Roman" w:eastAsia="Times New Roman" w:hAnsi="Times New Roman" w:cs="Times New Roman"/>
          <w:sz w:val="24"/>
          <w:szCs w:val="24"/>
          <w:lang w:eastAsia="hu-HU"/>
        </w:rPr>
        <w:t xml:space="preserve"> el a </w:t>
      </w:r>
      <w:r w:rsidR="003B3E79" w:rsidRPr="008C04D0">
        <w:rPr>
          <w:rFonts w:ascii="Times New Roman" w:eastAsia="Times New Roman" w:hAnsi="Times New Roman" w:cs="Times New Roman"/>
          <w:sz w:val="24"/>
          <w:szCs w:val="24"/>
          <w:lang w:eastAsia="hu-HU"/>
        </w:rPr>
        <w:t>b</w:t>
      </w:r>
      <w:r w:rsidR="008B5662" w:rsidRPr="008C04D0">
        <w:rPr>
          <w:rFonts w:ascii="Times New Roman" w:eastAsia="Times New Roman" w:hAnsi="Times New Roman" w:cs="Times New Roman"/>
          <w:sz w:val="24"/>
          <w:szCs w:val="24"/>
          <w:lang w:eastAsia="hu-HU"/>
        </w:rPr>
        <w:t xml:space="preserve">izottság által kérelem alapján, illetve a közgyűlés elnöke által egyéni kérelmek alapján támogatott szervezetek, programok támogatási dokumentációjának elkészítését, továbbá az elszámolások szakmai megvalósulásának vizsgálatát. </w:t>
      </w:r>
    </w:p>
    <w:p w14:paraId="62D05BBA" w14:textId="77777777" w:rsidR="008B5662" w:rsidRPr="008C04D0" w:rsidRDefault="008B5662" w:rsidP="00820521">
      <w:pPr>
        <w:spacing w:after="0" w:line="240" w:lineRule="auto"/>
        <w:jc w:val="both"/>
        <w:rPr>
          <w:rFonts w:ascii="Times New Roman" w:eastAsia="Calibri" w:hAnsi="Times New Roman" w:cs="Times New Roman"/>
          <w:sz w:val="24"/>
          <w:szCs w:val="24"/>
        </w:rPr>
      </w:pPr>
    </w:p>
    <w:p w14:paraId="5665A4CD" w14:textId="2C634A4F" w:rsidR="008B5662" w:rsidRPr="008C04D0" w:rsidRDefault="008B5662" w:rsidP="00820521">
      <w:pPr>
        <w:autoSpaceDE w:val="0"/>
        <w:autoSpaceDN w:val="0"/>
        <w:adjustRightInd w:val="0"/>
        <w:spacing w:after="0" w:line="240" w:lineRule="auto"/>
        <w:ind w:left="2124" w:firstLine="708"/>
        <w:jc w:val="both"/>
        <w:rPr>
          <w:rFonts w:ascii="Times New Roman" w:eastAsia="Times New Roman" w:hAnsi="Times New Roman" w:cs="Times New Roman"/>
          <w:b/>
          <w:lang w:eastAsia="hu-HU"/>
        </w:rPr>
      </w:pPr>
      <w:r w:rsidRPr="008C04D0">
        <w:rPr>
          <w:rFonts w:ascii="Times New Roman" w:eastAsia="Times New Roman" w:hAnsi="Times New Roman" w:cs="Times New Roman"/>
          <w:i/>
          <w:lang w:eastAsia="hu-HU"/>
        </w:rPr>
        <w:t>Kimutatás a bizottsági munkáról</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1"/>
        <w:gridCol w:w="1850"/>
        <w:gridCol w:w="2966"/>
      </w:tblGrid>
      <w:tr w:rsidR="008C04D0" w:rsidRPr="008C04D0" w14:paraId="0290F7F6" w14:textId="77777777" w:rsidTr="001D48F1">
        <w:trPr>
          <w:jc w:val="center"/>
        </w:trPr>
        <w:tc>
          <w:tcPr>
            <w:tcW w:w="4251" w:type="dxa"/>
            <w:vAlign w:val="center"/>
          </w:tcPr>
          <w:p w14:paraId="147030F4" w14:textId="77777777" w:rsidR="008B5662" w:rsidRPr="008C04D0" w:rsidRDefault="008B5662" w:rsidP="003B3E79">
            <w:pPr>
              <w:spacing w:after="0" w:line="240" w:lineRule="auto"/>
              <w:jc w:val="center"/>
              <w:rPr>
                <w:rFonts w:ascii="Times New Roman" w:eastAsia="Times New Roman" w:hAnsi="Times New Roman" w:cs="Times New Roman"/>
                <w:b/>
                <w:lang w:eastAsia="hu-HU"/>
              </w:rPr>
            </w:pPr>
            <w:r w:rsidRPr="008C04D0">
              <w:rPr>
                <w:rFonts w:ascii="Times New Roman" w:eastAsia="Times New Roman" w:hAnsi="Times New Roman" w:cs="Times New Roman"/>
                <w:b/>
                <w:lang w:eastAsia="hu-HU"/>
              </w:rPr>
              <w:t>Bizottság megnevezése</w:t>
            </w:r>
          </w:p>
        </w:tc>
        <w:tc>
          <w:tcPr>
            <w:tcW w:w="1850" w:type="dxa"/>
            <w:vAlign w:val="center"/>
          </w:tcPr>
          <w:p w14:paraId="2F12CA5F" w14:textId="77777777" w:rsidR="008B5662" w:rsidRPr="008C04D0" w:rsidRDefault="008B5662" w:rsidP="003B3E79">
            <w:pPr>
              <w:spacing w:after="0" w:line="240" w:lineRule="auto"/>
              <w:jc w:val="center"/>
              <w:rPr>
                <w:rFonts w:ascii="Times New Roman" w:eastAsia="Times New Roman" w:hAnsi="Times New Roman" w:cs="Times New Roman"/>
                <w:b/>
                <w:lang w:eastAsia="hu-HU"/>
              </w:rPr>
            </w:pPr>
            <w:r w:rsidRPr="008C04D0">
              <w:rPr>
                <w:rFonts w:ascii="Times New Roman" w:eastAsia="Times New Roman" w:hAnsi="Times New Roman" w:cs="Times New Roman"/>
                <w:b/>
                <w:lang w:eastAsia="hu-HU"/>
              </w:rPr>
              <w:t>Ülések száma</w:t>
            </w:r>
          </w:p>
        </w:tc>
        <w:tc>
          <w:tcPr>
            <w:tcW w:w="2966" w:type="dxa"/>
            <w:vAlign w:val="center"/>
          </w:tcPr>
          <w:p w14:paraId="7EEA6E28" w14:textId="77777777" w:rsidR="008B5662" w:rsidRPr="008C04D0" w:rsidRDefault="008B5662" w:rsidP="003B3E79">
            <w:pPr>
              <w:spacing w:after="0" w:line="240" w:lineRule="auto"/>
              <w:jc w:val="center"/>
              <w:rPr>
                <w:rFonts w:ascii="Times New Roman" w:eastAsia="Times New Roman" w:hAnsi="Times New Roman" w:cs="Times New Roman"/>
                <w:b/>
                <w:lang w:eastAsia="hu-HU"/>
              </w:rPr>
            </w:pPr>
            <w:r w:rsidRPr="008C04D0">
              <w:rPr>
                <w:rFonts w:ascii="Times New Roman" w:eastAsia="Times New Roman" w:hAnsi="Times New Roman" w:cs="Times New Roman"/>
                <w:b/>
                <w:lang w:eastAsia="hu-HU"/>
              </w:rPr>
              <w:t>Döntések száma</w:t>
            </w:r>
          </w:p>
        </w:tc>
      </w:tr>
      <w:tr w:rsidR="007A4D77" w:rsidRPr="008C04D0" w14:paraId="47B305C0" w14:textId="77777777" w:rsidTr="001D48F1">
        <w:trPr>
          <w:trHeight w:val="510"/>
          <w:jc w:val="center"/>
        </w:trPr>
        <w:tc>
          <w:tcPr>
            <w:tcW w:w="4251" w:type="dxa"/>
            <w:vAlign w:val="center"/>
          </w:tcPr>
          <w:p w14:paraId="0E853C90" w14:textId="77777777" w:rsidR="008B5662" w:rsidRPr="008C04D0" w:rsidRDefault="008B5662" w:rsidP="00820521">
            <w:pPr>
              <w:spacing w:after="0" w:line="240" w:lineRule="auto"/>
              <w:jc w:val="both"/>
              <w:rPr>
                <w:rFonts w:ascii="Times New Roman" w:eastAsia="Times New Roman" w:hAnsi="Times New Roman" w:cs="Times New Roman"/>
                <w:bCs/>
                <w:lang w:eastAsia="hu-HU"/>
              </w:rPr>
            </w:pPr>
            <w:r w:rsidRPr="008C04D0">
              <w:rPr>
                <w:rFonts w:ascii="Times New Roman" w:eastAsia="Times New Roman" w:hAnsi="Times New Roman" w:cs="Times New Roman"/>
                <w:bCs/>
                <w:lang w:eastAsia="hu-HU"/>
              </w:rPr>
              <w:t>Jogi, Ügyrendi és Társadalmi Kapcsolatok Bizottsága</w:t>
            </w:r>
          </w:p>
        </w:tc>
        <w:tc>
          <w:tcPr>
            <w:tcW w:w="1850" w:type="dxa"/>
            <w:vAlign w:val="center"/>
          </w:tcPr>
          <w:p w14:paraId="28710987" w14:textId="48F2A49B" w:rsidR="008B5662" w:rsidRPr="008C04D0" w:rsidRDefault="00015C5F" w:rsidP="00DB6A62">
            <w:pPr>
              <w:spacing w:after="0" w:line="240" w:lineRule="auto"/>
              <w:jc w:val="center"/>
              <w:rPr>
                <w:rFonts w:ascii="Times New Roman" w:eastAsia="Times New Roman" w:hAnsi="Times New Roman" w:cs="Times New Roman"/>
                <w:lang w:eastAsia="hu-HU"/>
              </w:rPr>
            </w:pPr>
            <w:r w:rsidRPr="008C04D0">
              <w:rPr>
                <w:rFonts w:ascii="Times New Roman" w:eastAsia="Times New Roman" w:hAnsi="Times New Roman" w:cs="Times New Roman"/>
                <w:lang w:eastAsia="hu-HU"/>
              </w:rPr>
              <w:t>9</w:t>
            </w:r>
          </w:p>
        </w:tc>
        <w:tc>
          <w:tcPr>
            <w:tcW w:w="2966" w:type="dxa"/>
            <w:vAlign w:val="center"/>
          </w:tcPr>
          <w:p w14:paraId="138746C7" w14:textId="6E918150" w:rsidR="008B5662" w:rsidRPr="008C04D0" w:rsidRDefault="00015C5F" w:rsidP="00DB6A62">
            <w:pPr>
              <w:spacing w:after="0" w:line="240" w:lineRule="auto"/>
              <w:jc w:val="center"/>
              <w:rPr>
                <w:rFonts w:ascii="Times New Roman" w:eastAsia="Times New Roman" w:hAnsi="Times New Roman" w:cs="Times New Roman"/>
                <w:lang w:eastAsia="hu-HU"/>
              </w:rPr>
            </w:pPr>
            <w:r w:rsidRPr="008C04D0">
              <w:rPr>
                <w:rFonts w:ascii="Times New Roman" w:eastAsia="Times New Roman" w:hAnsi="Times New Roman" w:cs="Times New Roman"/>
                <w:lang w:eastAsia="hu-HU"/>
              </w:rPr>
              <w:t>51</w:t>
            </w:r>
          </w:p>
        </w:tc>
      </w:tr>
    </w:tbl>
    <w:p w14:paraId="3DD107EE" w14:textId="77777777" w:rsidR="008B5662" w:rsidRPr="005323F2" w:rsidRDefault="008B5662" w:rsidP="00820521">
      <w:pPr>
        <w:autoSpaceDE w:val="0"/>
        <w:autoSpaceDN w:val="0"/>
        <w:adjustRightInd w:val="0"/>
        <w:spacing w:after="0" w:line="240" w:lineRule="auto"/>
        <w:jc w:val="both"/>
        <w:rPr>
          <w:rFonts w:ascii="Times New Roman" w:eastAsia="Times New Roman" w:hAnsi="Times New Roman" w:cs="Times New Roman"/>
          <w:sz w:val="12"/>
          <w:szCs w:val="12"/>
          <w:lang w:eastAsia="hu-HU"/>
        </w:rPr>
      </w:pPr>
    </w:p>
    <w:p w14:paraId="24E722FE" w14:textId="629F98EB" w:rsidR="00F878EA" w:rsidRPr="008C04D0" w:rsidRDefault="008A2DD0"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w:t>
      </w:r>
      <w:r w:rsidR="00F878EA" w:rsidRPr="008C04D0">
        <w:rPr>
          <w:rFonts w:ascii="Times New Roman" w:eastAsia="Times New Roman" w:hAnsi="Times New Roman" w:cs="Times New Roman"/>
          <w:sz w:val="24"/>
          <w:szCs w:val="24"/>
          <w:lang w:eastAsia="hu-HU"/>
        </w:rPr>
        <w:t>közgyűlés elnök</w:t>
      </w:r>
      <w:r w:rsidR="003B56CA" w:rsidRPr="008C04D0">
        <w:rPr>
          <w:rFonts w:ascii="Times New Roman" w:eastAsia="Times New Roman" w:hAnsi="Times New Roman" w:cs="Times New Roman"/>
          <w:sz w:val="24"/>
          <w:szCs w:val="24"/>
          <w:lang w:eastAsia="hu-HU"/>
        </w:rPr>
        <w:t>ének</w:t>
      </w:r>
      <w:r w:rsidR="00F878EA" w:rsidRPr="008C04D0">
        <w:rPr>
          <w:rFonts w:ascii="Times New Roman" w:eastAsia="Times New Roman" w:hAnsi="Times New Roman" w:cs="Times New Roman"/>
          <w:sz w:val="24"/>
          <w:szCs w:val="24"/>
          <w:lang w:eastAsia="hu-HU"/>
        </w:rPr>
        <w:t xml:space="preserve"> hatáskörében felhasználható </w:t>
      </w:r>
      <w:r w:rsidR="00DB6A62" w:rsidRPr="008C04D0">
        <w:rPr>
          <w:rFonts w:ascii="Times New Roman" w:eastAsia="Times New Roman" w:hAnsi="Times New Roman" w:cs="Times New Roman"/>
          <w:sz w:val="24"/>
          <w:szCs w:val="24"/>
          <w:lang w:eastAsia="hu-HU"/>
        </w:rPr>
        <w:t>3</w:t>
      </w:r>
      <w:r w:rsidR="005D140D">
        <w:rPr>
          <w:rFonts w:ascii="Times New Roman" w:eastAsia="Times New Roman" w:hAnsi="Times New Roman" w:cs="Times New Roman"/>
          <w:sz w:val="24"/>
          <w:szCs w:val="24"/>
          <w:lang w:eastAsia="hu-HU"/>
        </w:rPr>
        <w:t>,5</w:t>
      </w:r>
      <w:r w:rsidR="00DB6A62" w:rsidRPr="008C04D0">
        <w:rPr>
          <w:rFonts w:ascii="Times New Roman" w:eastAsia="Times New Roman" w:hAnsi="Times New Roman" w:cs="Times New Roman"/>
          <w:sz w:val="24"/>
          <w:szCs w:val="24"/>
          <w:lang w:eastAsia="hu-HU"/>
        </w:rPr>
        <w:t xml:space="preserve"> M Ft összegű elnöki keretből </w:t>
      </w:r>
      <w:r w:rsidR="00F878EA" w:rsidRPr="008C04D0">
        <w:rPr>
          <w:rFonts w:ascii="Times New Roman" w:eastAsia="Times New Roman" w:hAnsi="Times New Roman" w:cs="Times New Roman"/>
          <w:sz w:val="24"/>
          <w:szCs w:val="24"/>
          <w:lang w:eastAsia="hu-HU"/>
        </w:rPr>
        <w:t>2</w:t>
      </w:r>
      <w:r w:rsidR="00F450B0" w:rsidRPr="008C04D0">
        <w:rPr>
          <w:rFonts w:ascii="Times New Roman" w:eastAsia="Times New Roman" w:hAnsi="Times New Roman" w:cs="Times New Roman"/>
          <w:sz w:val="24"/>
          <w:szCs w:val="24"/>
          <w:lang w:eastAsia="hu-HU"/>
        </w:rPr>
        <w:t>,2</w:t>
      </w:r>
      <w:r w:rsidR="00F878EA" w:rsidRPr="008C04D0">
        <w:rPr>
          <w:rFonts w:ascii="Times New Roman" w:eastAsia="Times New Roman" w:hAnsi="Times New Roman" w:cs="Times New Roman"/>
          <w:sz w:val="24"/>
          <w:szCs w:val="24"/>
          <w:lang w:eastAsia="hu-HU"/>
        </w:rPr>
        <w:t xml:space="preserve"> M Ft </w:t>
      </w:r>
      <w:r w:rsidR="00231D0D" w:rsidRPr="008C04D0">
        <w:rPr>
          <w:rFonts w:ascii="Times New Roman" w:eastAsia="Times New Roman" w:hAnsi="Times New Roman" w:cs="Times New Roman"/>
          <w:sz w:val="24"/>
          <w:szCs w:val="24"/>
          <w:lang w:eastAsia="hu-HU"/>
        </w:rPr>
        <w:t>összegben került</w:t>
      </w:r>
      <w:r w:rsidR="00F878EA" w:rsidRPr="008C04D0">
        <w:rPr>
          <w:rFonts w:ascii="Times New Roman" w:eastAsia="Times New Roman" w:hAnsi="Times New Roman" w:cs="Times New Roman"/>
          <w:sz w:val="24"/>
          <w:szCs w:val="24"/>
          <w:lang w:eastAsia="hu-HU"/>
        </w:rPr>
        <w:t xml:space="preserve"> támogatási szerződés </w:t>
      </w:r>
      <w:r w:rsidR="00231D0D" w:rsidRPr="008C04D0">
        <w:rPr>
          <w:rFonts w:ascii="Times New Roman" w:eastAsia="Times New Roman" w:hAnsi="Times New Roman" w:cs="Times New Roman"/>
          <w:sz w:val="24"/>
          <w:szCs w:val="24"/>
          <w:lang w:eastAsia="hu-HU"/>
        </w:rPr>
        <w:t xml:space="preserve">megkötésére </w:t>
      </w:r>
      <w:r w:rsidR="00F878EA" w:rsidRPr="008C04D0">
        <w:rPr>
          <w:rFonts w:ascii="Times New Roman" w:eastAsia="Times New Roman" w:hAnsi="Times New Roman" w:cs="Times New Roman"/>
          <w:sz w:val="24"/>
          <w:szCs w:val="24"/>
          <w:lang w:eastAsia="hu-HU"/>
        </w:rPr>
        <w:t>9 szervezettel</w:t>
      </w:r>
      <w:r w:rsidR="00F450B0" w:rsidRPr="008C04D0">
        <w:rPr>
          <w:rFonts w:ascii="Times New Roman" w:eastAsia="Times New Roman" w:hAnsi="Times New Roman" w:cs="Times New Roman"/>
          <w:sz w:val="24"/>
          <w:szCs w:val="24"/>
          <w:lang w:eastAsia="hu-HU"/>
        </w:rPr>
        <w:t>.</w:t>
      </w:r>
    </w:p>
    <w:p w14:paraId="74D8BACB" w14:textId="77777777" w:rsidR="008A2DD0" w:rsidRPr="005323F2" w:rsidRDefault="008A2DD0" w:rsidP="00820521">
      <w:pPr>
        <w:autoSpaceDE w:val="0"/>
        <w:autoSpaceDN w:val="0"/>
        <w:adjustRightInd w:val="0"/>
        <w:spacing w:after="0" w:line="240" w:lineRule="auto"/>
        <w:jc w:val="both"/>
        <w:rPr>
          <w:rFonts w:ascii="Times New Roman" w:eastAsia="Times New Roman" w:hAnsi="Times New Roman" w:cs="Times New Roman"/>
          <w:sz w:val="12"/>
          <w:szCs w:val="12"/>
          <w:lang w:eastAsia="hu-HU"/>
        </w:rPr>
      </w:pPr>
    </w:p>
    <w:p w14:paraId="398305F7" w14:textId="77777777" w:rsidR="008B5662" w:rsidRPr="008C04D0" w:rsidRDefault="008B5662" w:rsidP="00820521">
      <w:pPr>
        <w:keepNext/>
        <w:spacing w:after="0" w:line="240" w:lineRule="auto"/>
        <w:jc w:val="center"/>
        <w:outlineLvl w:val="0"/>
        <w:rPr>
          <w:rFonts w:ascii="Times New Roman" w:eastAsia="Times New Roman" w:hAnsi="Times New Roman" w:cs="Times New Roman"/>
          <w:bCs/>
          <w:i/>
          <w:kern w:val="32"/>
          <w:lang w:eastAsia="hu-HU"/>
        </w:rPr>
      </w:pPr>
      <w:r w:rsidRPr="008C04D0">
        <w:rPr>
          <w:rFonts w:ascii="Times New Roman" w:eastAsia="Times New Roman" w:hAnsi="Times New Roman" w:cs="Times New Roman"/>
          <w:bCs/>
          <w:i/>
          <w:kern w:val="32"/>
          <w:lang w:eastAsia="hu-HU"/>
        </w:rPr>
        <w:t>Kimutatás egyedi támogatási szerződésekről</w:t>
      </w:r>
    </w:p>
    <w:p w14:paraId="01EB59B7" w14:textId="78267F47" w:rsidR="00DD2BF5" w:rsidRPr="008C04D0" w:rsidRDefault="008B5662" w:rsidP="00514EB4">
      <w:pPr>
        <w:spacing w:after="0" w:line="240" w:lineRule="auto"/>
        <w:jc w:val="center"/>
        <w:rPr>
          <w:rFonts w:ascii="Times New Roman" w:eastAsia="Times New Roman" w:hAnsi="Times New Roman" w:cs="Times New Roman"/>
          <w:i/>
          <w:lang w:eastAsia="hu-HU"/>
        </w:rPr>
      </w:pPr>
      <w:r w:rsidRPr="008C04D0">
        <w:rPr>
          <w:rFonts w:ascii="Times New Roman" w:eastAsia="Times New Roman" w:hAnsi="Times New Roman" w:cs="Times New Roman"/>
          <w:i/>
          <w:lang w:eastAsia="hu-HU"/>
        </w:rPr>
        <w:t>(elnöki keret)</w:t>
      </w:r>
    </w:p>
    <w:tbl>
      <w:tblPr>
        <w:tblStyle w:val="Rcsostblzat"/>
        <w:tblW w:w="9356" w:type="dxa"/>
        <w:jc w:val="center"/>
        <w:tblLook w:val="04A0" w:firstRow="1" w:lastRow="0" w:firstColumn="1" w:lastColumn="0" w:noHBand="0" w:noVBand="1"/>
      </w:tblPr>
      <w:tblGrid>
        <w:gridCol w:w="3510"/>
        <w:gridCol w:w="4287"/>
        <w:gridCol w:w="1559"/>
      </w:tblGrid>
      <w:tr w:rsidR="008C04D0" w:rsidRPr="008C04D0" w14:paraId="03F67199" w14:textId="77777777" w:rsidTr="006E3D3A">
        <w:trPr>
          <w:jc w:val="center"/>
        </w:trPr>
        <w:tc>
          <w:tcPr>
            <w:tcW w:w="3510" w:type="dxa"/>
            <w:vAlign w:val="center"/>
          </w:tcPr>
          <w:p w14:paraId="142ACBB8" w14:textId="77777777" w:rsidR="00DD2BF5" w:rsidRPr="008C04D0" w:rsidRDefault="00DD2BF5" w:rsidP="00965179">
            <w:pPr>
              <w:jc w:val="center"/>
              <w:rPr>
                <w:rFonts w:ascii="Times New Roman" w:hAnsi="Times New Roman" w:cs="Times New Roman"/>
                <w:b/>
              </w:rPr>
            </w:pPr>
            <w:r w:rsidRPr="008C04D0">
              <w:rPr>
                <w:rFonts w:ascii="Times New Roman" w:hAnsi="Times New Roman" w:cs="Times New Roman"/>
                <w:b/>
              </w:rPr>
              <w:t>Szervezet neve</w:t>
            </w:r>
          </w:p>
        </w:tc>
        <w:tc>
          <w:tcPr>
            <w:tcW w:w="4287" w:type="dxa"/>
            <w:vAlign w:val="center"/>
          </w:tcPr>
          <w:p w14:paraId="48D6137B" w14:textId="77777777" w:rsidR="00DD2BF5" w:rsidRPr="008C04D0" w:rsidRDefault="00DD2BF5" w:rsidP="00965179">
            <w:pPr>
              <w:jc w:val="center"/>
              <w:rPr>
                <w:rFonts w:ascii="Times New Roman" w:hAnsi="Times New Roman" w:cs="Times New Roman"/>
                <w:b/>
              </w:rPr>
            </w:pPr>
            <w:r w:rsidRPr="008C04D0">
              <w:rPr>
                <w:rFonts w:ascii="Times New Roman" w:hAnsi="Times New Roman" w:cs="Times New Roman"/>
                <w:b/>
              </w:rPr>
              <w:t>Támogatás célja</w:t>
            </w:r>
          </w:p>
        </w:tc>
        <w:tc>
          <w:tcPr>
            <w:tcW w:w="1559" w:type="dxa"/>
            <w:vAlign w:val="center"/>
          </w:tcPr>
          <w:p w14:paraId="57B63404" w14:textId="77777777" w:rsidR="00DD2BF5" w:rsidRPr="008C04D0" w:rsidRDefault="00DD2BF5" w:rsidP="00965179">
            <w:pPr>
              <w:jc w:val="center"/>
              <w:rPr>
                <w:rFonts w:ascii="Times New Roman" w:hAnsi="Times New Roman" w:cs="Times New Roman"/>
                <w:b/>
              </w:rPr>
            </w:pPr>
            <w:r w:rsidRPr="008C04D0">
              <w:rPr>
                <w:rFonts w:ascii="Times New Roman" w:hAnsi="Times New Roman" w:cs="Times New Roman"/>
                <w:b/>
              </w:rPr>
              <w:t>Támogatás összege (Ft)</w:t>
            </w:r>
          </w:p>
        </w:tc>
      </w:tr>
      <w:tr w:rsidR="008C04D0" w:rsidRPr="008C04D0" w14:paraId="26F80A73" w14:textId="77777777" w:rsidTr="006E3D3A">
        <w:trPr>
          <w:jc w:val="center"/>
        </w:trPr>
        <w:tc>
          <w:tcPr>
            <w:tcW w:w="3510" w:type="dxa"/>
            <w:vAlign w:val="center"/>
          </w:tcPr>
          <w:p w14:paraId="20709C87" w14:textId="32041C49" w:rsidR="00015C5F" w:rsidRPr="008C04D0" w:rsidRDefault="00015C5F" w:rsidP="006E3D3A">
            <w:pPr>
              <w:jc w:val="both"/>
              <w:rPr>
                <w:rFonts w:ascii="Times New Roman" w:hAnsi="Times New Roman" w:cs="Times New Roman"/>
              </w:rPr>
            </w:pPr>
            <w:r w:rsidRPr="008C04D0">
              <w:rPr>
                <w:rFonts w:ascii="Times New Roman" w:eastAsia="Times New Roman" w:hAnsi="Times New Roman" w:cs="Times New Roman"/>
              </w:rPr>
              <w:t>Szegényeket Segítő Országos Egyesület</w:t>
            </w:r>
          </w:p>
        </w:tc>
        <w:tc>
          <w:tcPr>
            <w:tcW w:w="4287" w:type="dxa"/>
            <w:vAlign w:val="center"/>
          </w:tcPr>
          <w:p w14:paraId="1B31A563" w14:textId="29B59AB8" w:rsidR="00015C5F" w:rsidRPr="008C04D0" w:rsidRDefault="00015C5F" w:rsidP="006E3D3A">
            <w:pPr>
              <w:jc w:val="both"/>
              <w:rPr>
                <w:rFonts w:ascii="Times New Roman" w:hAnsi="Times New Roman" w:cs="Times New Roman"/>
              </w:rPr>
            </w:pPr>
            <w:r w:rsidRPr="008C04D0">
              <w:rPr>
                <w:rFonts w:ascii="Times New Roman" w:hAnsi="Times New Roman" w:cs="Times New Roman"/>
              </w:rPr>
              <w:t>„Konferencia”</w:t>
            </w:r>
          </w:p>
        </w:tc>
        <w:tc>
          <w:tcPr>
            <w:tcW w:w="1559" w:type="dxa"/>
            <w:vAlign w:val="center"/>
          </w:tcPr>
          <w:p w14:paraId="5AA27F3C" w14:textId="30AD76AE" w:rsidR="00015C5F" w:rsidRPr="008C04D0" w:rsidRDefault="00015C5F" w:rsidP="006E3D3A">
            <w:pPr>
              <w:jc w:val="both"/>
              <w:rPr>
                <w:rFonts w:ascii="Times New Roman" w:hAnsi="Times New Roman" w:cs="Times New Roman"/>
              </w:rPr>
            </w:pPr>
            <w:r w:rsidRPr="008C04D0">
              <w:rPr>
                <w:rFonts w:ascii="Times New Roman" w:eastAsia="Times New Roman" w:hAnsi="Times New Roman" w:cs="Times New Roman"/>
              </w:rPr>
              <w:t>700 000</w:t>
            </w:r>
          </w:p>
        </w:tc>
      </w:tr>
      <w:tr w:rsidR="008C04D0" w:rsidRPr="008C04D0" w14:paraId="1B1105A2" w14:textId="77777777" w:rsidTr="006E3D3A">
        <w:trPr>
          <w:jc w:val="center"/>
        </w:trPr>
        <w:tc>
          <w:tcPr>
            <w:tcW w:w="3510" w:type="dxa"/>
            <w:vAlign w:val="center"/>
          </w:tcPr>
          <w:p w14:paraId="14B5959A" w14:textId="0ED0A481"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t>Szegényeket Segítő Országos Egyesület</w:t>
            </w:r>
          </w:p>
        </w:tc>
        <w:tc>
          <w:tcPr>
            <w:tcW w:w="4287" w:type="dxa"/>
            <w:vAlign w:val="center"/>
          </w:tcPr>
          <w:p w14:paraId="1538F4CA" w14:textId="40A026F2"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rPr>
              <w:t>„Kulturális Hagyományőrző Nap”</w:t>
            </w:r>
          </w:p>
        </w:tc>
        <w:tc>
          <w:tcPr>
            <w:tcW w:w="1559" w:type="dxa"/>
            <w:vAlign w:val="center"/>
          </w:tcPr>
          <w:p w14:paraId="45139391" w14:textId="1ADE93FE" w:rsidR="00015C5F" w:rsidRPr="008C04D0" w:rsidRDefault="00015C5F" w:rsidP="006E3D3A">
            <w:pPr>
              <w:jc w:val="both"/>
              <w:rPr>
                <w:rFonts w:ascii="Times New Roman" w:hAnsi="Times New Roman" w:cs="Times New Roman"/>
              </w:rPr>
            </w:pPr>
            <w:r w:rsidRPr="008C04D0">
              <w:rPr>
                <w:rFonts w:ascii="Times New Roman" w:hAnsi="Times New Roman" w:cs="Times New Roman"/>
              </w:rPr>
              <w:t>800 000</w:t>
            </w:r>
          </w:p>
        </w:tc>
      </w:tr>
      <w:tr w:rsidR="008C04D0" w:rsidRPr="008C04D0" w14:paraId="1FB55448" w14:textId="77777777" w:rsidTr="006E3D3A">
        <w:trPr>
          <w:jc w:val="center"/>
        </w:trPr>
        <w:tc>
          <w:tcPr>
            <w:tcW w:w="3510" w:type="dxa"/>
            <w:vAlign w:val="center"/>
          </w:tcPr>
          <w:p w14:paraId="7711D72A" w14:textId="21C2EC29" w:rsidR="00015C5F" w:rsidRPr="008C04D0" w:rsidRDefault="00015C5F" w:rsidP="006E3D3A">
            <w:pPr>
              <w:jc w:val="both"/>
              <w:rPr>
                <w:rFonts w:ascii="Times New Roman" w:eastAsia="Times New Roman" w:hAnsi="Times New Roman" w:cs="Times New Roman"/>
                <w:i/>
                <w:iCs/>
                <w:lang w:eastAsia="hu-HU"/>
              </w:rPr>
            </w:pPr>
            <w:r w:rsidRPr="008C04D0">
              <w:rPr>
                <w:rFonts w:ascii="Times New Roman" w:hAnsi="Times New Roman" w:cs="Times New Roman"/>
                <w:bCs/>
              </w:rPr>
              <w:t>Berettyóújfalui Tankerületi Központ (Robotika Esztár)</w:t>
            </w:r>
          </w:p>
        </w:tc>
        <w:tc>
          <w:tcPr>
            <w:tcW w:w="4287" w:type="dxa"/>
            <w:vAlign w:val="center"/>
          </w:tcPr>
          <w:p w14:paraId="027852C2" w14:textId="3D89B852" w:rsidR="00015C5F" w:rsidRPr="008C04D0" w:rsidRDefault="00015C5F" w:rsidP="006E3D3A">
            <w:pPr>
              <w:jc w:val="both"/>
              <w:rPr>
                <w:rFonts w:ascii="Times New Roman" w:eastAsia="Times New Roman" w:hAnsi="Times New Roman" w:cs="Times New Roman"/>
                <w:i/>
                <w:iCs/>
                <w:lang w:eastAsia="hu-HU"/>
              </w:rPr>
            </w:pPr>
            <w:r w:rsidRPr="008C04D0">
              <w:rPr>
                <w:rFonts w:ascii="Times New Roman" w:hAnsi="Times New Roman" w:cs="Times New Roman"/>
                <w:bCs/>
              </w:rPr>
              <w:t>„A European RoboCup Junior portugál versenyen résztvevő Optimus csapat támogatása”</w:t>
            </w:r>
          </w:p>
        </w:tc>
        <w:tc>
          <w:tcPr>
            <w:tcW w:w="1559" w:type="dxa"/>
            <w:vAlign w:val="center"/>
          </w:tcPr>
          <w:p w14:paraId="5D0B908D" w14:textId="71980202" w:rsidR="00015C5F" w:rsidRPr="008C04D0" w:rsidRDefault="00015C5F" w:rsidP="006E3D3A">
            <w:pPr>
              <w:jc w:val="both"/>
              <w:rPr>
                <w:rFonts w:ascii="Times New Roman" w:eastAsia="Times New Roman" w:hAnsi="Times New Roman" w:cs="Times New Roman"/>
                <w:i/>
                <w:iCs/>
                <w:lang w:eastAsia="hu-HU"/>
              </w:rPr>
            </w:pPr>
            <w:r w:rsidRPr="008C04D0">
              <w:rPr>
                <w:rFonts w:ascii="Times New Roman" w:eastAsia="Times New Roman" w:hAnsi="Times New Roman" w:cs="Times New Roman"/>
              </w:rPr>
              <w:t>100 000</w:t>
            </w:r>
          </w:p>
        </w:tc>
      </w:tr>
      <w:tr w:rsidR="008C04D0" w:rsidRPr="008C04D0" w14:paraId="0255AF66" w14:textId="77777777" w:rsidTr="006E3D3A">
        <w:trPr>
          <w:jc w:val="center"/>
        </w:trPr>
        <w:tc>
          <w:tcPr>
            <w:tcW w:w="3510" w:type="dxa"/>
            <w:vAlign w:val="center"/>
          </w:tcPr>
          <w:p w14:paraId="4991830A" w14:textId="77777777" w:rsidR="00283534" w:rsidRDefault="00015C5F" w:rsidP="006E3D3A">
            <w:pPr>
              <w:jc w:val="both"/>
              <w:rPr>
                <w:rFonts w:ascii="Times New Roman" w:hAnsi="Times New Roman" w:cs="Times New Roman"/>
                <w:bCs/>
              </w:rPr>
            </w:pPr>
            <w:r w:rsidRPr="008C04D0">
              <w:rPr>
                <w:rFonts w:ascii="Times New Roman" w:hAnsi="Times New Roman" w:cs="Times New Roman"/>
                <w:bCs/>
              </w:rPr>
              <w:t>Sárréti DSK</w:t>
            </w:r>
          </w:p>
          <w:p w14:paraId="0A6F1D95" w14:textId="1FBA4FBB" w:rsidR="005D140D" w:rsidRPr="008C04D0" w:rsidRDefault="005D140D" w:rsidP="006E3D3A">
            <w:pPr>
              <w:jc w:val="both"/>
              <w:rPr>
                <w:rFonts w:ascii="Times New Roman" w:eastAsia="Times New Roman" w:hAnsi="Times New Roman" w:cs="Times New Roman"/>
                <w:lang w:eastAsia="hu-HU"/>
              </w:rPr>
            </w:pPr>
          </w:p>
        </w:tc>
        <w:tc>
          <w:tcPr>
            <w:tcW w:w="4287" w:type="dxa"/>
            <w:vAlign w:val="center"/>
          </w:tcPr>
          <w:p w14:paraId="63CEA548" w14:textId="1B000C95"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bCs/>
              </w:rPr>
              <w:t>„Gálamérkőzés Sárrétudvari-DVSC öregfiúk”</w:t>
            </w:r>
          </w:p>
        </w:tc>
        <w:tc>
          <w:tcPr>
            <w:tcW w:w="1559" w:type="dxa"/>
            <w:vAlign w:val="center"/>
          </w:tcPr>
          <w:p w14:paraId="09A7B84A" w14:textId="5DBB15B7"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t>100 000</w:t>
            </w:r>
          </w:p>
        </w:tc>
      </w:tr>
      <w:tr w:rsidR="008C04D0" w:rsidRPr="008C04D0" w14:paraId="1AD5BA50" w14:textId="77777777" w:rsidTr="006E3D3A">
        <w:trPr>
          <w:jc w:val="center"/>
        </w:trPr>
        <w:tc>
          <w:tcPr>
            <w:tcW w:w="3510" w:type="dxa"/>
            <w:vAlign w:val="center"/>
          </w:tcPr>
          <w:p w14:paraId="2C369E98" w14:textId="56C1EC98"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bCs/>
              </w:rPr>
              <w:t>Nyíradony Város Verseny-És Tömegsport Klub</w:t>
            </w:r>
          </w:p>
        </w:tc>
        <w:tc>
          <w:tcPr>
            <w:tcW w:w="4287" w:type="dxa"/>
            <w:vAlign w:val="center"/>
          </w:tcPr>
          <w:p w14:paraId="466EEC16" w14:textId="21503880"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bCs/>
              </w:rPr>
              <w:t>„XXVIII. Ligetaljai Kulturális Napok”</w:t>
            </w:r>
          </w:p>
        </w:tc>
        <w:tc>
          <w:tcPr>
            <w:tcW w:w="1559" w:type="dxa"/>
            <w:vAlign w:val="center"/>
          </w:tcPr>
          <w:p w14:paraId="2863E1AF" w14:textId="5AD7399C"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t>100 000</w:t>
            </w:r>
          </w:p>
        </w:tc>
      </w:tr>
      <w:tr w:rsidR="008C04D0" w:rsidRPr="008C04D0" w14:paraId="1EA5ED63" w14:textId="77777777" w:rsidTr="006E3D3A">
        <w:trPr>
          <w:jc w:val="center"/>
        </w:trPr>
        <w:tc>
          <w:tcPr>
            <w:tcW w:w="3510" w:type="dxa"/>
            <w:vAlign w:val="center"/>
          </w:tcPr>
          <w:p w14:paraId="14594A55" w14:textId="1B5D1392"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bCs/>
              </w:rPr>
              <w:t>Penyige Tanya Hagyományőrző és Turisztikai Egyesület</w:t>
            </w:r>
          </w:p>
        </w:tc>
        <w:tc>
          <w:tcPr>
            <w:tcW w:w="4287" w:type="dxa"/>
            <w:vAlign w:val="center"/>
          </w:tcPr>
          <w:p w14:paraId="40856C5B" w14:textId="781110A4"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bCs/>
              </w:rPr>
              <w:t>„XXVIII. Ligetaljai Kulturális Napok”</w:t>
            </w:r>
          </w:p>
        </w:tc>
        <w:tc>
          <w:tcPr>
            <w:tcW w:w="1559" w:type="dxa"/>
            <w:vAlign w:val="center"/>
          </w:tcPr>
          <w:p w14:paraId="599AB1DA" w14:textId="57D358AE"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t>100 000</w:t>
            </w:r>
          </w:p>
        </w:tc>
      </w:tr>
      <w:tr w:rsidR="008C04D0" w:rsidRPr="008C04D0" w14:paraId="6E2978CD" w14:textId="77777777" w:rsidTr="006E3D3A">
        <w:trPr>
          <w:jc w:val="center"/>
        </w:trPr>
        <w:tc>
          <w:tcPr>
            <w:tcW w:w="3510" w:type="dxa"/>
            <w:vAlign w:val="center"/>
          </w:tcPr>
          <w:p w14:paraId="5E90A5BC" w14:textId="673173E6"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bCs/>
              </w:rPr>
              <w:t xml:space="preserve">Pircsike Vámospércsi </w:t>
            </w:r>
            <w:r w:rsidRPr="008C04D0">
              <w:rPr>
                <w:rFonts w:ascii="Times New Roman" w:hAnsi="Times New Roman" w:cs="Times New Roman"/>
                <w:bCs/>
              </w:rPr>
              <w:lastRenderedPageBreak/>
              <w:t>Közművelődési Egyesület</w:t>
            </w:r>
          </w:p>
        </w:tc>
        <w:tc>
          <w:tcPr>
            <w:tcW w:w="4287" w:type="dxa"/>
            <w:vAlign w:val="center"/>
          </w:tcPr>
          <w:p w14:paraId="6E331508" w14:textId="5701015F"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bCs/>
              </w:rPr>
              <w:lastRenderedPageBreak/>
              <w:t xml:space="preserve">„Művésznők Nemzetközi Alkotótáborának </w:t>
            </w:r>
            <w:r w:rsidRPr="008C04D0">
              <w:rPr>
                <w:rFonts w:ascii="Times New Roman" w:hAnsi="Times New Roman" w:cs="Times New Roman"/>
                <w:bCs/>
              </w:rPr>
              <w:lastRenderedPageBreak/>
              <w:t>megrendezése és záró kiállítása”</w:t>
            </w:r>
          </w:p>
        </w:tc>
        <w:tc>
          <w:tcPr>
            <w:tcW w:w="1559" w:type="dxa"/>
            <w:vAlign w:val="center"/>
          </w:tcPr>
          <w:p w14:paraId="38BAB7C9" w14:textId="44ED1EAE"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lastRenderedPageBreak/>
              <w:t>100 000</w:t>
            </w:r>
          </w:p>
        </w:tc>
      </w:tr>
      <w:tr w:rsidR="008C04D0" w:rsidRPr="008C04D0" w14:paraId="7CC0EFA8" w14:textId="77777777" w:rsidTr="006E3D3A">
        <w:trPr>
          <w:jc w:val="center"/>
        </w:trPr>
        <w:tc>
          <w:tcPr>
            <w:tcW w:w="3510" w:type="dxa"/>
            <w:vAlign w:val="center"/>
          </w:tcPr>
          <w:p w14:paraId="480C480F" w14:textId="4D1B3DC2"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t>Szegényeket Segítő Országos Egyesület</w:t>
            </w:r>
          </w:p>
        </w:tc>
        <w:tc>
          <w:tcPr>
            <w:tcW w:w="4287" w:type="dxa"/>
            <w:vAlign w:val="center"/>
          </w:tcPr>
          <w:p w14:paraId="1A353D65" w14:textId="5D2C060F"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rPr>
              <w:t>„Hátrányos helyzetű roma gyerekek táboroztatása”</w:t>
            </w:r>
          </w:p>
        </w:tc>
        <w:tc>
          <w:tcPr>
            <w:tcW w:w="1559" w:type="dxa"/>
            <w:vAlign w:val="center"/>
          </w:tcPr>
          <w:p w14:paraId="07810C49" w14:textId="531FC753"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t>100 000</w:t>
            </w:r>
          </w:p>
        </w:tc>
      </w:tr>
      <w:tr w:rsidR="008C04D0" w:rsidRPr="008C04D0" w14:paraId="634D8070" w14:textId="77777777" w:rsidTr="006E3D3A">
        <w:trPr>
          <w:jc w:val="center"/>
        </w:trPr>
        <w:tc>
          <w:tcPr>
            <w:tcW w:w="3510" w:type="dxa"/>
            <w:vAlign w:val="center"/>
          </w:tcPr>
          <w:p w14:paraId="10B70781" w14:textId="68869564"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rPr>
              <w:t>Hajdúsági Hagyományőrző Lovas Klub</w:t>
            </w:r>
          </w:p>
        </w:tc>
        <w:tc>
          <w:tcPr>
            <w:tcW w:w="4287" w:type="dxa"/>
            <w:vAlign w:val="center"/>
          </w:tcPr>
          <w:p w14:paraId="58A7A2EC" w14:textId="2FFEAE84" w:rsidR="00015C5F" w:rsidRPr="008C04D0" w:rsidRDefault="00015C5F" w:rsidP="006E3D3A">
            <w:pPr>
              <w:jc w:val="both"/>
              <w:rPr>
                <w:rFonts w:ascii="Times New Roman" w:eastAsia="Times New Roman" w:hAnsi="Times New Roman" w:cs="Times New Roman"/>
                <w:lang w:eastAsia="hu-HU"/>
              </w:rPr>
            </w:pPr>
            <w:r w:rsidRPr="008C04D0">
              <w:rPr>
                <w:rFonts w:ascii="Times New Roman" w:hAnsi="Times New Roman" w:cs="Times New Roman"/>
              </w:rPr>
              <w:t>„CAN-C kategóriás fogathajtó verseny Hajdú-Bihar Megyei Döntő, Téglás”</w:t>
            </w:r>
          </w:p>
        </w:tc>
        <w:tc>
          <w:tcPr>
            <w:tcW w:w="1559" w:type="dxa"/>
            <w:vAlign w:val="center"/>
          </w:tcPr>
          <w:p w14:paraId="32222761" w14:textId="54ABE02D" w:rsidR="00015C5F" w:rsidRPr="008C04D0" w:rsidRDefault="00015C5F" w:rsidP="006E3D3A">
            <w:pPr>
              <w:jc w:val="both"/>
              <w:rPr>
                <w:rFonts w:ascii="Times New Roman" w:eastAsia="Times New Roman" w:hAnsi="Times New Roman" w:cs="Times New Roman"/>
                <w:lang w:eastAsia="hu-HU"/>
              </w:rPr>
            </w:pPr>
            <w:r w:rsidRPr="008C04D0">
              <w:rPr>
                <w:rFonts w:ascii="Times New Roman" w:eastAsia="Times New Roman" w:hAnsi="Times New Roman" w:cs="Times New Roman"/>
              </w:rPr>
              <w:t>100 000</w:t>
            </w:r>
          </w:p>
        </w:tc>
      </w:tr>
    </w:tbl>
    <w:p w14:paraId="37BA209C" w14:textId="77777777" w:rsidR="008B08E8" w:rsidRPr="008C04D0" w:rsidRDefault="008B08E8" w:rsidP="00820521">
      <w:pPr>
        <w:spacing w:after="0" w:line="240" w:lineRule="auto"/>
        <w:jc w:val="both"/>
        <w:rPr>
          <w:rFonts w:ascii="Times New Roman" w:eastAsia="Times New Roman" w:hAnsi="Times New Roman" w:cs="Times New Roman"/>
          <w:sz w:val="24"/>
          <w:szCs w:val="24"/>
          <w:lang w:eastAsia="hu-HU"/>
        </w:rPr>
      </w:pPr>
    </w:p>
    <w:p w14:paraId="35FFDAA8" w14:textId="65182D0A" w:rsidR="00357AA9" w:rsidRPr="008C04D0" w:rsidRDefault="008A2DD0" w:rsidP="00820521">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Jogi, Ügyrendi és Társadalmi Kapcsolatok Bizottsága </w:t>
      </w:r>
      <w:r w:rsidR="00056B2A" w:rsidRPr="008C04D0">
        <w:rPr>
          <w:rFonts w:ascii="Times New Roman" w:eastAsia="Times New Roman" w:hAnsi="Times New Roman" w:cs="Times New Roman"/>
          <w:sz w:val="24"/>
          <w:szCs w:val="24"/>
          <w:lang w:eastAsia="hu-HU"/>
        </w:rPr>
        <w:t xml:space="preserve">részére elkülönített </w:t>
      </w:r>
      <w:r w:rsidR="005D140D">
        <w:rPr>
          <w:rFonts w:ascii="Times New Roman" w:eastAsia="Times New Roman" w:hAnsi="Times New Roman" w:cs="Times New Roman"/>
          <w:sz w:val="24"/>
          <w:szCs w:val="24"/>
          <w:lang w:eastAsia="hu-HU"/>
        </w:rPr>
        <w:t>2,6</w:t>
      </w:r>
      <w:r w:rsidR="00E8247D" w:rsidRPr="008C04D0">
        <w:rPr>
          <w:rFonts w:ascii="Times New Roman" w:eastAsia="Times New Roman" w:hAnsi="Times New Roman" w:cs="Times New Roman"/>
          <w:sz w:val="24"/>
          <w:szCs w:val="24"/>
          <w:lang w:eastAsia="hu-HU"/>
        </w:rPr>
        <w:t xml:space="preserve"> M</w:t>
      </w:r>
      <w:r w:rsidR="00056B2A" w:rsidRPr="008C04D0">
        <w:rPr>
          <w:rFonts w:ascii="Times New Roman" w:eastAsia="Times New Roman" w:hAnsi="Times New Roman" w:cs="Times New Roman"/>
          <w:sz w:val="24"/>
          <w:szCs w:val="24"/>
          <w:lang w:eastAsia="hu-HU"/>
        </w:rPr>
        <w:t xml:space="preserve"> Ft összegű keretből a beérkezett egyedi kérelmeket támogatta.</w:t>
      </w:r>
      <w:r w:rsidR="005D140D">
        <w:rPr>
          <w:rFonts w:ascii="Times New Roman" w:eastAsia="Times New Roman" w:hAnsi="Times New Roman" w:cs="Times New Roman"/>
          <w:sz w:val="24"/>
          <w:szCs w:val="24"/>
          <w:lang w:eastAsia="hu-HU"/>
        </w:rPr>
        <w:t xml:space="preserve"> </w:t>
      </w:r>
      <w:r w:rsidRPr="008C04D0">
        <w:rPr>
          <w:rFonts w:ascii="Times New Roman" w:eastAsia="Times New Roman" w:hAnsi="Times New Roman" w:cs="Times New Roman"/>
          <w:sz w:val="24"/>
          <w:szCs w:val="24"/>
          <w:lang w:eastAsia="hu-HU"/>
        </w:rPr>
        <w:t xml:space="preserve"> </w:t>
      </w:r>
      <w:r w:rsidR="00C50A94" w:rsidRPr="008C04D0">
        <w:rPr>
          <w:rFonts w:ascii="Times New Roman" w:eastAsia="Times New Roman" w:hAnsi="Times New Roman" w:cs="Times New Roman"/>
          <w:sz w:val="24"/>
          <w:szCs w:val="24"/>
          <w:lang w:eastAsia="hu-HU"/>
        </w:rPr>
        <w:t>202</w:t>
      </w:r>
      <w:r w:rsidR="00283534" w:rsidRPr="008C04D0">
        <w:rPr>
          <w:rFonts w:ascii="Times New Roman" w:eastAsia="Times New Roman" w:hAnsi="Times New Roman" w:cs="Times New Roman"/>
          <w:sz w:val="24"/>
          <w:szCs w:val="24"/>
          <w:lang w:eastAsia="hu-HU"/>
        </w:rPr>
        <w:t>2</w:t>
      </w:r>
      <w:r w:rsidR="00C50A94" w:rsidRPr="008C04D0">
        <w:rPr>
          <w:rFonts w:ascii="Times New Roman" w:eastAsia="Times New Roman" w:hAnsi="Times New Roman" w:cs="Times New Roman"/>
          <w:sz w:val="24"/>
          <w:szCs w:val="24"/>
          <w:lang w:eastAsia="hu-HU"/>
        </w:rPr>
        <w:t>. év folyamán</w:t>
      </w:r>
      <w:r w:rsidRPr="008C04D0">
        <w:rPr>
          <w:rFonts w:ascii="Times New Roman" w:eastAsia="Times New Roman" w:hAnsi="Times New Roman" w:cs="Times New Roman"/>
          <w:sz w:val="24"/>
          <w:szCs w:val="24"/>
          <w:lang w:eastAsia="hu-HU"/>
        </w:rPr>
        <w:t xml:space="preserve"> </w:t>
      </w:r>
      <w:r w:rsidR="00357AA9" w:rsidRPr="008C04D0">
        <w:rPr>
          <w:rFonts w:ascii="Times New Roman" w:eastAsia="Times New Roman" w:hAnsi="Times New Roman" w:cs="Times New Roman"/>
          <w:sz w:val="24"/>
          <w:szCs w:val="24"/>
          <w:lang w:eastAsia="hu-HU"/>
        </w:rPr>
        <w:t>3</w:t>
      </w:r>
      <w:r w:rsidR="004A0EC5" w:rsidRPr="008C04D0">
        <w:rPr>
          <w:rFonts w:ascii="Times New Roman" w:eastAsia="Times New Roman" w:hAnsi="Times New Roman" w:cs="Times New Roman"/>
          <w:sz w:val="24"/>
          <w:szCs w:val="24"/>
          <w:lang w:eastAsia="hu-HU"/>
        </w:rPr>
        <w:t>9</w:t>
      </w:r>
      <w:r w:rsidR="00E8247D" w:rsidRPr="008C04D0">
        <w:rPr>
          <w:rFonts w:ascii="Times New Roman" w:eastAsia="Times New Roman" w:hAnsi="Times New Roman" w:cs="Times New Roman"/>
          <w:sz w:val="24"/>
          <w:szCs w:val="24"/>
          <w:lang w:eastAsia="hu-HU"/>
        </w:rPr>
        <w:t xml:space="preserve"> szervezettől érkezet </w:t>
      </w:r>
      <w:r w:rsidRPr="008C04D0">
        <w:rPr>
          <w:rFonts w:ascii="Times New Roman" w:eastAsia="Times New Roman" w:hAnsi="Times New Roman" w:cs="Times New Roman"/>
          <w:sz w:val="24"/>
          <w:szCs w:val="24"/>
          <w:lang w:eastAsia="hu-HU"/>
        </w:rPr>
        <w:t>kérelem</w:t>
      </w:r>
      <w:r w:rsidR="00E8247D" w:rsidRPr="008C04D0">
        <w:rPr>
          <w:rFonts w:ascii="Times New Roman" w:eastAsia="Times New Roman" w:hAnsi="Times New Roman" w:cs="Times New Roman"/>
          <w:sz w:val="24"/>
          <w:szCs w:val="24"/>
          <w:lang w:eastAsia="hu-HU"/>
        </w:rPr>
        <w:t xml:space="preserve">, </w:t>
      </w:r>
      <w:r w:rsidR="00FB50B0" w:rsidRPr="008C04D0">
        <w:rPr>
          <w:rFonts w:ascii="Times New Roman" w:eastAsia="Times New Roman" w:hAnsi="Times New Roman" w:cs="Times New Roman"/>
          <w:sz w:val="24"/>
          <w:szCs w:val="24"/>
          <w:lang w:eastAsia="hu-HU"/>
        </w:rPr>
        <w:t>mely</w:t>
      </w:r>
      <w:r w:rsidR="004A0EC5" w:rsidRPr="008C04D0">
        <w:rPr>
          <w:rFonts w:ascii="Times New Roman" w:eastAsia="Times New Roman" w:hAnsi="Times New Roman" w:cs="Times New Roman"/>
          <w:sz w:val="24"/>
          <w:szCs w:val="24"/>
          <w:lang w:eastAsia="hu-HU"/>
        </w:rPr>
        <w:t>ből 38 szervezet programj</w:t>
      </w:r>
      <w:r w:rsidR="005D140D">
        <w:rPr>
          <w:rFonts w:ascii="Times New Roman" w:eastAsia="Times New Roman" w:hAnsi="Times New Roman" w:cs="Times New Roman"/>
          <w:sz w:val="24"/>
          <w:szCs w:val="24"/>
          <w:lang w:eastAsia="hu-HU"/>
        </w:rPr>
        <w:t>a került támogatásra.</w:t>
      </w:r>
      <w:r w:rsidR="004A0EC5" w:rsidRPr="008C04D0">
        <w:rPr>
          <w:rFonts w:ascii="Times New Roman" w:eastAsia="Times New Roman" w:hAnsi="Times New Roman" w:cs="Times New Roman"/>
          <w:sz w:val="24"/>
          <w:szCs w:val="24"/>
          <w:lang w:eastAsia="hu-HU"/>
        </w:rPr>
        <w:t xml:space="preserve"> </w:t>
      </w:r>
    </w:p>
    <w:p w14:paraId="0E7A967B" w14:textId="78F19E0E" w:rsidR="008A2DD0" w:rsidRPr="008C04D0" w:rsidRDefault="008A2DD0" w:rsidP="00820521">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Összességében a bizottság 20</w:t>
      </w:r>
      <w:r w:rsidR="00056B2A" w:rsidRPr="008C04D0">
        <w:rPr>
          <w:rFonts w:ascii="Times New Roman" w:eastAsia="Times New Roman" w:hAnsi="Times New Roman" w:cs="Times New Roman"/>
          <w:sz w:val="24"/>
          <w:szCs w:val="24"/>
          <w:lang w:eastAsia="hu-HU"/>
        </w:rPr>
        <w:t>2</w:t>
      </w:r>
      <w:r w:rsidR="00357AA9"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xml:space="preserve">. évben a rendelkezésére álló forrásból </w:t>
      </w:r>
      <w:r w:rsidR="00260FE7" w:rsidRPr="008C04D0">
        <w:rPr>
          <w:rFonts w:ascii="Times New Roman" w:eastAsia="Times New Roman" w:hAnsi="Times New Roman" w:cs="Times New Roman"/>
          <w:sz w:val="24"/>
          <w:szCs w:val="24"/>
          <w:lang w:eastAsia="hu-HU"/>
        </w:rPr>
        <w:t>3</w:t>
      </w:r>
      <w:r w:rsidR="004A0EC5" w:rsidRPr="008C04D0">
        <w:rPr>
          <w:rFonts w:ascii="Times New Roman" w:eastAsia="Times New Roman" w:hAnsi="Times New Roman" w:cs="Times New Roman"/>
          <w:sz w:val="24"/>
          <w:szCs w:val="24"/>
          <w:lang w:eastAsia="hu-HU"/>
        </w:rPr>
        <w:t>8</w:t>
      </w:r>
      <w:r w:rsidRPr="008C04D0">
        <w:rPr>
          <w:rFonts w:ascii="Times New Roman" w:eastAsia="Times New Roman" w:hAnsi="Times New Roman" w:cs="Times New Roman"/>
          <w:sz w:val="24"/>
          <w:szCs w:val="24"/>
          <w:lang w:eastAsia="hu-HU"/>
        </w:rPr>
        <w:t xml:space="preserve"> szervezet</w:t>
      </w:r>
      <w:r w:rsidR="00DA1E6B" w:rsidRPr="008C04D0">
        <w:rPr>
          <w:rFonts w:ascii="Times New Roman" w:eastAsia="Times New Roman" w:hAnsi="Times New Roman" w:cs="Times New Roman"/>
          <w:sz w:val="24"/>
          <w:szCs w:val="24"/>
          <w:lang w:eastAsia="hu-HU"/>
        </w:rPr>
        <w:t>et támogat</w:t>
      </w:r>
      <w:r w:rsidR="00C50A94" w:rsidRPr="008C04D0">
        <w:rPr>
          <w:rFonts w:ascii="Times New Roman" w:eastAsia="Times New Roman" w:hAnsi="Times New Roman" w:cs="Times New Roman"/>
          <w:sz w:val="24"/>
          <w:szCs w:val="24"/>
          <w:lang w:eastAsia="hu-HU"/>
        </w:rPr>
        <w:t>ott</w:t>
      </w:r>
      <w:r w:rsidR="00DA1E6B" w:rsidRPr="008C04D0">
        <w:rPr>
          <w:rFonts w:ascii="Times New Roman" w:eastAsia="Times New Roman" w:hAnsi="Times New Roman" w:cs="Times New Roman"/>
          <w:sz w:val="24"/>
          <w:szCs w:val="24"/>
          <w:lang w:eastAsia="hu-HU"/>
        </w:rPr>
        <w:t xml:space="preserve">, </w:t>
      </w:r>
      <w:r w:rsidR="003B56CA" w:rsidRPr="008C04D0">
        <w:rPr>
          <w:rFonts w:ascii="Times New Roman" w:eastAsia="Times New Roman" w:hAnsi="Times New Roman" w:cs="Times New Roman"/>
          <w:sz w:val="24"/>
          <w:szCs w:val="24"/>
          <w:lang w:eastAsia="hu-HU"/>
        </w:rPr>
        <w:t>melynek eredményeként</w:t>
      </w:r>
      <w:r w:rsidR="00DA1E6B" w:rsidRPr="008C04D0">
        <w:rPr>
          <w:rFonts w:ascii="Times New Roman" w:eastAsia="Times New Roman" w:hAnsi="Times New Roman" w:cs="Times New Roman"/>
          <w:sz w:val="24"/>
          <w:szCs w:val="24"/>
          <w:lang w:eastAsia="hu-HU"/>
        </w:rPr>
        <w:t xml:space="preserve"> a rendelkezésére álló </w:t>
      </w:r>
      <w:r w:rsidR="005D140D">
        <w:rPr>
          <w:rFonts w:ascii="Times New Roman" w:eastAsia="Times New Roman" w:hAnsi="Times New Roman" w:cs="Times New Roman"/>
          <w:sz w:val="24"/>
          <w:szCs w:val="24"/>
          <w:lang w:eastAsia="hu-HU"/>
        </w:rPr>
        <w:t>2,6</w:t>
      </w:r>
      <w:r w:rsidR="00E8247D" w:rsidRPr="008C04D0">
        <w:rPr>
          <w:rFonts w:ascii="Times New Roman" w:eastAsia="Times New Roman" w:hAnsi="Times New Roman" w:cs="Times New Roman"/>
          <w:sz w:val="24"/>
          <w:szCs w:val="24"/>
          <w:lang w:eastAsia="hu-HU"/>
        </w:rPr>
        <w:t xml:space="preserve"> M</w:t>
      </w:r>
      <w:r w:rsidR="00962484" w:rsidRPr="008C04D0">
        <w:rPr>
          <w:rFonts w:ascii="Times New Roman" w:eastAsia="Times New Roman" w:hAnsi="Times New Roman" w:cs="Times New Roman"/>
          <w:sz w:val="24"/>
          <w:szCs w:val="24"/>
          <w:lang w:eastAsia="hu-HU"/>
        </w:rPr>
        <w:t xml:space="preserve"> </w:t>
      </w:r>
      <w:r w:rsidR="00DA1E6B" w:rsidRPr="008C04D0">
        <w:rPr>
          <w:rFonts w:ascii="Times New Roman" w:eastAsia="Times New Roman" w:hAnsi="Times New Roman" w:cs="Times New Roman"/>
          <w:sz w:val="24"/>
          <w:szCs w:val="24"/>
          <w:lang w:eastAsia="hu-HU"/>
        </w:rPr>
        <w:t>Ft összegű keret</w:t>
      </w:r>
      <w:r w:rsidR="00DE4376" w:rsidRPr="008C04D0">
        <w:rPr>
          <w:rFonts w:ascii="Times New Roman" w:eastAsia="Times New Roman" w:hAnsi="Times New Roman" w:cs="Times New Roman"/>
          <w:sz w:val="24"/>
          <w:szCs w:val="24"/>
          <w:lang w:eastAsia="hu-HU"/>
        </w:rPr>
        <w:t>ből 2,</w:t>
      </w:r>
      <w:r w:rsidR="005D140D">
        <w:rPr>
          <w:rFonts w:ascii="Times New Roman" w:eastAsia="Times New Roman" w:hAnsi="Times New Roman" w:cs="Times New Roman"/>
          <w:sz w:val="24"/>
          <w:szCs w:val="24"/>
          <w:lang w:eastAsia="hu-HU"/>
        </w:rPr>
        <w:t>45</w:t>
      </w:r>
      <w:r w:rsidR="00DE4376" w:rsidRPr="008C04D0">
        <w:rPr>
          <w:rFonts w:ascii="Times New Roman" w:eastAsia="Times New Roman" w:hAnsi="Times New Roman" w:cs="Times New Roman"/>
          <w:sz w:val="24"/>
          <w:szCs w:val="24"/>
          <w:lang w:eastAsia="hu-HU"/>
        </w:rPr>
        <w:t xml:space="preserve"> M Ft került felhasználásra.</w:t>
      </w:r>
    </w:p>
    <w:p w14:paraId="24E4A2A5" w14:textId="77777777" w:rsidR="00056B2A" w:rsidRPr="008C04D0" w:rsidRDefault="00056B2A" w:rsidP="00820521">
      <w:pPr>
        <w:spacing w:after="0" w:line="240" w:lineRule="auto"/>
        <w:jc w:val="both"/>
        <w:rPr>
          <w:rFonts w:ascii="Times New Roman" w:eastAsia="Times New Roman" w:hAnsi="Times New Roman" w:cs="Times New Roman"/>
          <w:sz w:val="24"/>
          <w:szCs w:val="24"/>
          <w:lang w:eastAsia="hu-HU"/>
        </w:rPr>
      </w:pPr>
    </w:p>
    <w:p w14:paraId="604A6119" w14:textId="77777777" w:rsidR="00056B2A" w:rsidRPr="008C04D0" w:rsidRDefault="00056B2A" w:rsidP="00820521">
      <w:pPr>
        <w:keepNext/>
        <w:spacing w:after="0" w:line="240" w:lineRule="auto"/>
        <w:jc w:val="center"/>
        <w:outlineLvl w:val="0"/>
        <w:rPr>
          <w:rFonts w:ascii="Times New Roman" w:eastAsia="Times New Roman" w:hAnsi="Times New Roman" w:cs="Times New Roman"/>
          <w:i/>
          <w:lang w:eastAsia="hu-HU"/>
        </w:rPr>
      </w:pPr>
      <w:r w:rsidRPr="008C04D0">
        <w:rPr>
          <w:rFonts w:ascii="Times New Roman" w:eastAsia="Times New Roman" w:hAnsi="Times New Roman" w:cs="Times New Roman"/>
          <w:i/>
          <w:lang w:eastAsia="hu-HU"/>
        </w:rPr>
        <w:t>Kimutatás a Jogi, Ügyrendi és Társadalmi Kapcsolatok Bizottsága</w:t>
      </w:r>
    </w:p>
    <w:p w14:paraId="43EA48E9" w14:textId="4663333F" w:rsidR="00820521" w:rsidRPr="008C04D0" w:rsidRDefault="00056B2A" w:rsidP="00820521">
      <w:pPr>
        <w:keepNext/>
        <w:spacing w:after="0" w:line="240" w:lineRule="auto"/>
        <w:jc w:val="center"/>
        <w:outlineLvl w:val="0"/>
        <w:rPr>
          <w:rFonts w:ascii="Times New Roman" w:eastAsia="Times New Roman" w:hAnsi="Times New Roman" w:cs="Times New Roman"/>
          <w:i/>
          <w:lang w:eastAsia="hu-HU"/>
        </w:rPr>
      </w:pPr>
      <w:r w:rsidRPr="008C04D0">
        <w:rPr>
          <w:rFonts w:ascii="Times New Roman" w:eastAsia="Times New Roman" w:hAnsi="Times New Roman" w:cs="Times New Roman"/>
          <w:i/>
          <w:lang w:eastAsia="hu-HU"/>
        </w:rPr>
        <w:t>átruházott hatáskörben hozott 202</w:t>
      </w:r>
      <w:r w:rsidR="00D10546" w:rsidRPr="008C04D0">
        <w:rPr>
          <w:rFonts w:ascii="Times New Roman" w:eastAsia="Times New Roman" w:hAnsi="Times New Roman" w:cs="Times New Roman"/>
          <w:i/>
          <w:lang w:eastAsia="hu-HU"/>
        </w:rPr>
        <w:t>2</w:t>
      </w:r>
      <w:r w:rsidRPr="008C04D0">
        <w:rPr>
          <w:rFonts w:ascii="Times New Roman" w:eastAsia="Times New Roman" w:hAnsi="Times New Roman" w:cs="Times New Roman"/>
          <w:i/>
          <w:lang w:eastAsia="hu-HU"/>
        </w:rPr>
        <w:t>. évi döntéseiről</w:t>
      </w:r>
    </w:p>
    <w:tbl>
      <w:tblPr>
        <w:tblpPr w:leftFromText="141" w:rightFromText="141" w:vertAnchor="text" w:horzAnchor="margin" w:tblpXSpec="center" w:tblpY="74"/>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111"/>
        <w:gridCol w:w="1388"/>
      </w:tblGrid>
      <w:tr w:rsidR="008C04D0" w:rsidRPr="008C04D0" w14:paraId="262914DB" w14:textId="77777777" w:rsidTr="00C9442D">
        <w:trPr>
          <w:trHeight w:val="146"/>
        </w:trPr>
        <w:tc>
          <w:tcPr>
            <w:tcW w:w="3510" w:type="dxa"/>
            <w:shd w:val="clear" w:color="auto" w:fill="auto"/>
            <w:vAlign w:val="center"/>
          </w:tcPr>
          <w:p w14:paraId="6FDF142A" w14:textId="3CB5616D" w:rsidR="00C50A94" w:rsidRPr="008C04D0" w:rsidRDefault="00C50A94" w:rsidP="003B56CA">
            <w:pPr>
              <w:spacing w:after="0" w:line="240" w:lineRule="auto"/>
              <w:jc w:val="center"/>
              <w:rPr>
                <w:rFonts w:ascii="Times New Roman" w:hAnsi="Times New Roman" w:cs="Times New Roman"/>
                <w:b/>
              </w:rPr>
            </w:pPr>
            <w:r w:rsidRPr="008C04D0">
              <w:rPr>
                <w:rFonts w:ascii="Times New Roman" w:hAnsi="Times New Roman" w:cs="Times New Roman"/>
                <w:b/>
              </w:rPr>
              <w:t>Szervezet neve</w:t>
            </w:r>
          </w:p>
        </w:tc>
        <w:tc>
          <w:tcPr>
            <w:tcW w:w="4111" w:type="dxa"/>
            <w:shd w:val="clear" w:color="auto" w:fill="auto"/>
            <w:vAlign w:val="center"/>
          </w:tcPr>
          <w:p w14:paraId="5C157D53" w14:textId="3D5B837A" w:rsidR="00C50A94" w:rsidRPr="008C04D0" w:rsidRDefault="00C50A94" w:rsidP="003B56CA">
            <w:pPr>
              <w:spacing w:after="0" w:line="240" w:lineRule="auto"/>
              <w:jc w:val="center"/>
              <w:rPr>
                <w:rFonts w:ascii="Times New Roman" w:hAnsi="Times New Roman" w:cs="Times New Roman"/>
                <w:b/>
              </w:rPr>
            </w:pPr>
            <w:r w:rsidRPr="008C04D0">
              <w:rPr>
                <w:rFonts w:ascii="Times New Roman" w:hAnsi="Times New Roman" w:cs="Times New Roman"/>
                <w:b/>
              </w:rPr>
              <w:t>Támogatás célja</w:t>
            </w:r>
          </w:p>
        </w:tc>
        <w:tc>
          <w:tcPr>
            <w:tcW w:w="1388" w:type="dxa"/>
            <w:shd w:val="clear" w:color="auto" w:fill="auto"/>
            <w:vAlign w:val="center"/>
          </w:tcPr>
          <w:p w14:paraId="3F75D2E9" w14:textId="20D4CDB7" w:rsidR="00C50A94" w:rsidRPr="008C04D0" w:rsidRDefault="00C50A94" w:rsidP="003B56CA">
            <w:pPr>
              <w:spacing w:after="0" w:line="240" w:lineRule="auto"/>
              <w:jc w:val="center"/>
              <w:rPr>
                <w:rFonts w:ascii="Times New Roman" w:hAnsi="Times New Roman" w:cs="Times New Roman"/>
                <w:b/>
              </w:rPr>
            </w:pPr>
            <w:r w:rsidRPr="008C04D0">
              <w:rPr>
                <w:rFonts w:ascii="Times New Roman" w:hAnsi="Times New Roman" w:cs="Times New Roman"/>
                <w:b/>
              </w:rPr>
              <w:t>Támogatás összege (Ft)</w:t>
            </w:r>
          </w:p>
        </w:tc>
      </w:tr>
      <w:tr w:rsidR="008C04D0" w:rsidRPr="008C04D0" w14:paraId="364084B9" w14:textId="77777777" w:rsidTr="00C9442D">
        <w:trPr>
          <w:trHeight w:val="605"/>
        </w:trPr>
        <w:tc>
          <w:tcPr>
            <w:tcW w:w="3510" w:type="dxa"/>
            <w:shd w:val="clear" w:color="auto" w:fill="auto"/>
            <w:vAlign w:val="center"/>
          </w:tcPr>
          <w:p w14:paraId="73A7A0F0" w14:textId="628743B0"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Sárrétudvari Nagyközség Önkormányzata</w:t>
            </w:r>
          </w:p>
        </w:tc>
        <w:tc>
          <w:tcPr>
            <w:tcW w:w="4111" w:type="dxa"/>
            <w:shd w:val="clear" w:color="auto" w:fill="auto"/>
            <w:vAlign w:val="center"/>
          </w:tcPr>
          <w:p w14:paraId="00D60543" w14:textId="020C22A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Hagyományőrző kézműves tábor</w:t>
            </w:r>
          </w:p>
        </w:tc>
        <w:tc>
          <w:tcPr>
            <w:tcW w:w="1388" w:type="dxa"/>
            <w:shd w:val="clear" w:color="auto" w:fill="auto"/>
            <w:vAlign w:val="center"/>
          </w:tcPr>
          <w:p w14:paraId="2D948860" w14:textId="6C6E82A8"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7412889D" w14:textId="77777777" w:rsidTr="00C9442D">
        <w:trPr>
          <w:trHeight w:val="331"/>
        </w:trPr>
        <w:tc>
          <w:tcPr>
            <w:tcW w:w="3510" w:type="dxa"/>
            <w:shd w:val="clear" w:color="auto" w:fill="auto"/>
            <w:vAlign w:val="center"/>
          </w:tcPr>
          <w:p w14:paraId="3200986E" w14:textId="58FB9EFE"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Bocskaikert Községi Önkormányzat</w:t>
            </w:r>
          </w:p>
        </w:tc>
        <w:tc>
          <w:tcPr>
            <w:tcW w:w="4111" w:type="dxa"/>
            <w:shd w:val="clear" w:color="auto" w:fill="auto"/>
            <w:vAlign w:val="center"/>
          </w:tcPr>
          <w:p w14:paraId="5BE492BE" w14:textId="12CE28AE"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Gyermekprogram keretében játszóház biztosítása</w:t>
            </w:r>
          </w:p>
        </w:tc>
        <w:tc>
          <w:tcPr>
            <w:tcW w:w="1388" w:type="dxa"/>
            <w:shd w:val="clear" w:color="auto" w:fill="auto"/>
            <w:vAlign w:val="center"/>
          </w:tcPr>
          <w:p w14:paraId="6ADE7A9B" w14:textId="082371D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6E69464B" w14:textId="77777777" w:rsidTr="00C9442D">
        <w:trPr>
          <w:trHeight w:val="331"/>
        </w:trPr>
        <w:tc>
          <w:tcPr>
            <w:tcW w:w="3510" w:type="dxa"/>
            <w:shd w:val="clear" w:color="auto" w:fill="auto"/>
            <w:vAlign w:val="center"/>
          </w:tcPr>
          <w:p w14:paraId="176A4BD6" w14:textId="7412850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Ebes Kulturális Közhasznú NKft.</w:t>
            </w:r>
          </w:p>
        </w:tc>
        <w:tc>
          <w:tcPr>
            <w:tcW w:w="4111" w:type="dxa"/>
            <w:shd w:val="clear" w:color="auto" w:fill="auto"/>
            <w:vAlign w:val="center"/>
          </w:tcPr>
          <w:p w14:paraId="63EC0497" w14:textId="7CDE685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Szivárvány nyári napközis tábor 6-13 éves gyermekek számára</w:t>
            </w:r>
          </w:p>
        </w:tc>
        <w:tc>
          <w:tcPr>
            <w:tcW w:w="1388" w:type="dxa"/>
            <w:shd w:val="clear" w:color="auto" w:fill="auto"/>
            <w:vAlign w:val="center"/>
          </w:tcPr>
          <w:p w14:paraId="7079095E" w14:textId="16FF9512"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80 000</w:t>
            </w:r>
          </w:p>
        </w:tc>
      </w:tr>
      <w:tr w:rsidR="008C04D0" w:rsidRPr="008C04D0" w14:paraId="1B09E911" w14:textId="77777777" w:rsidTr="00C9442D">
        <w:trPr>
          <w:trHeight w:val="331"/>
        </w:trPr>
        <w:tc>
          <w:tcPr>
            <w:tcW w:w="3510" w:type="dxa"/>
            <w:shd w:val="clear" w:color="auto" w:fill="auto"/>
            <w:vAlign w:val="center"/>
          </w:tcPr>
          <w:p w14:paraId="3EE9E4B5" w14:textId="25D7DAB6"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Karácsony Sándor Pedagógiai Egyesület</w:t>
            </w:r>
          </w:p>
        </w:tc>
        <w:tc>
          <w:tcPr>
            <w:tcW w:w="4111" w:type="dxa"/>
            <w:shd w:val="clear" w:color="auto" w:fill="auto"/>
            <w:vAlign w:val="center"/>
          </w:tcPr>
          <w:p w14:paraId="2DF7D071" w14:textId="214769A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Pedagógusok arcképcsarnoka XXI. kötet kiadása</w:t>
            </w:r>
          </w:p>
        </w:tc>
        <w:tc>
          <w:tcPr>
            <w:tcW w:w="1388" w:type="dxa"/>
            <w:shd w:val="clear" w:color="auto" w:fill="auto"/>
            <w:vAlign w:val="center"/>
          </w:tcPr>
          <w:p w14:paraId="17044CFB" w14:textId="59F54BDF"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7E07D3E7" w14:textId="77777777" w:rsidTr="00C9442D">
        <w:trPr>
          <w:trHeight w:val="331"/>
        </w:trPr>
        <w:tc>
          <w:tcPr>
            <w:tcW w:w="3510" w:type="dxa"/>
            <w:shd w:val="clear" w:color="auto" w:fill="auto"/>
            <w:vAlign w:val="center"/>
          </w:tcPr>
          <w:p w14:paraId="7E996CB0" w14:textId="0B1EB06F"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Sárrétudvari Nótakör Közhasznú Egyesület</w:t>
            </w:r>
          </w:p>
        </w:tc>
        <w:tc>
          <w:tcPr>
            <w:tcW w:w="4111" w:type="dxa"/>
            <w:shd w:val="clear" w:color="auto" w:fill="auto"/>
            <w:vAlign w:val="center"/>
          </w:tcPr>
          <w:p w14:paraId="5EEB9B9D" w14:textId="05A9F66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III. Nótaklubok Országos Találkozója</w:t>
            </w:r>
          </w:p>
        </w:tc>
        <w:tc>
          <w:tcPr>
            <w:tcW w:w="1388" w:type="dxa"/>
            <w:shd w:val="clear" w:color="auto" w:fill="auto"/>
            <w:vAlign w:val="center"/>
          </w:tcPr>
          <w:p w14:paraId="0FBDC3A9" w14:textId="3245BA31"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5204CEDC" w14:textId="77777777" w:rsidTr="00C9442D">
        <w:trPr>
          <w:trHeight w:val="331"/>
        </w:trPr>
        <w:tc>
          <w:tcPr>
            <w:tcW w:w="3510" w:type="dxa"/>
            <w:shd w:val="clear" w:color="auto" w:fill="auto"/>
            <w:vAlign w:val="center"/>
          </w:tcPr>
          <w:p w14:paraId="4A89D2B7" w14:textId="274E5939"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Létavértesi Szőlősgazdák Egyesülete</w:t>
            </w:r>
          </w:p>
        </w:tc>
        <w:tc>
          <w:tcPr>
            <w:tcW w:w="4111" w:type="dxa"/>
            <w:shd w:val="clear" w:color="auto" w:fill="auto"/>
            <w:vAlign w:val="center"/>
          </w:tcPr>
          <w:p w14:paraId="24658442" w14:textId="34830062"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Tokaj Kutató Intézet Szőlészeti és Borászati Kutató NKft. szakmai előadásán való részvétel</w:t>
            </w:r>
          </w:p>
        </w:tc>
        <w:tc>
          <w:tcPr>
            <w:tcW w:w="1388" w:type="dxa"/>
            <w:shd w:val="clear" w:color="auto" w:fill="auto"/>
            <w:vAlign w:val="center"/>
          </w:tcPr>
          <w:p w14:paraId="658FA048" w14:textId="7D6EF8C9"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58EB8407" w14:textId="77777777" w:rsidTr="00C9442D">
        <w:trPr>
          <w:trHeight w:val="331"/>
        </w:trPr>
        <w:tc>
          <w:tcPr>
            <w:tcW w:w="3510" w:type="dxa"/>
            <w:shd w:val="clear" w:color="auto" w:fill="auto"/>
            <w:vAlign w:val="center"/>
          </w:tcPr>
          <w:p w14:paraId="3A0B9C6F" w14:textId="52FC8728"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Monostorpályi Község Önkormányzata</w:t>
            </w:r>
          </w:p>
        </w:tc>
        <w:tc>
          <w:tcPr>
            <w:tcW w:w="4111" w:type="dxa"/>
            <w:shd w:val="clear" w:color="auto" w:fill="auto"/>
            <w:vAlign w:val="center"/>
          </w:tcPr>
          <w:p w14:paraId="6A7D3460" w14:textId="119ABB28"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Monostori Napok</w:t>
            </w:r>
          </w:p>
        </w:tc>
        <w:tc>
          <w:tcPr>
            <w:tcW w:w="1388" w:type="dxa"/>
            <w:shd w:val="clear" w:color="auto" w:fill="auto"/>
            <w:vAlign w:val="center"/>
          </w:tcPr>
          <w:p w14:paraId="604F2FD9" w14:textId="4B3FB65B"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50 000</w:t>
            </w:r>
          </w:p>
        </w:tc>
      </w:tr>
      <w:tr w:rsidR="008C04D0" w:rsidRPr="008C04D0" w14:paraId="289DF657" w14:textId="77777777" w:rsidTr="00C9442D">
        <w:trPr>
          <w:trHeight w:val="331"/>
        </w:trPr>
        <w:tc>
          <w:tcPr>
            <w:tcW w:w="3510" w:type="dxa"/>
            <w:shd w:val="clear" w:color="auto" w:fill="auto"/>
            <w:vAlign w:val="center"/>
          </w:tcPr>
          <w:p w14:paraId="1064C7F6" w14:textId="4975086B"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Sárrétudvari Nyugdíjasklub és Népdalkör Egyesület</w:t>
            </w:r>
          </w:p>
        </w:tc>
        <w:tc>
          <w:tcPr>
            <w:tcW w:w="4111" w:type="dxa"/>
            <w:shd w:val="clear" w:color="auto" w:fill="auto"/>
            <w:vAlign w:val="center"/>
          </w:tcPr>
          <w:p w14:paraId="0557F28D" w14:textId="49ACFD69"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Pünkösdi Népzenei Találkozó</w:t>
            </w:r>
          </w:p>
        </w:tc>
        <w:tc>
          <w:tcPr>
            <w:tcW w:w="1388" w:type="dxa"/>
            <w:shd w:val="clear" w:color="auto" w:fill="auto"/>
            <w:vAlign w:val="center"/>
          </w:tcPr>
          <w:p w14:paraId="1A00B7F5" w14:textId="05489B7B"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50 000</w:t>
            </w:r>
          </w:p>
        </w:tc>
      </w:tr>
      <w:tr w:rsidR="008C04D0" w:rsidRPr="008C04D0" w14:paraId="233020B4" w14:textId="77777777" w:rsidTr="00C9442D">
        <w:trPr>
          <w:trHeight w:val="331"/>
        </w:trPr>
        <w:tc>
          <w:tcPr>
            <w:tcW w:w="3510" w:type="dxa"/>
            <w:shd w:val="clear" w:color="auto" w:fill="auto"/>
            <w:vAlign w:val="center"/>
          </w:tcPr>
          <w:p w14:paraId="57D64402" w14:textId="7B09F61D"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Daróci Bárdos Tamás Vegyeskar Egyesület</w:t>
            </w:r>
          </w:p>
        </w:tc>
        <w:tc>
          <w:tcPr>
            <w:tcW w:w="4111" w:type="dxa"/>
            <w:shd w:val="clear" w:color="auto" w:fill="auto"/>
            <w:vAlign w:val="center"/>
          </w:tcPr>
          <w:p w14:paraId="51FBF131" w14:textId="01E80E91"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VII. Regionális Kórusfesztivál-Jászberény</w:t>
            </w:r>
          </w:p>
        </w:tc>
        <w:tc>
          <w:tcPr>
            <w:tcW w:w="1388" w:type="dxa"/>
            <w:shd w:val="clear" w:color="auto" w:fill="auto"/>
            <w:vAlign w:val="center"/>
          </w:tcPr>
          <w:p w14:paraId="4960D74A" w14:textId="57FB6C20"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50 000</w:t>
            </w:r>
          </w:p>
        </w:tc>
      </w:tr>
      <w:tr w:rsidR="008C04D0" w:rsidRPr="008C04D0" w14:paraId="61408EB3" w14:textId="77777777" w:rsidTr="00C9442D">
        <w:trPr>
          <w:trHeight w:val="331"/>
        </w:trPr>
        <w:tc>
          <w:tcPr>
            <w:tcW w:w="3510" w:type="dxa"/>
            <w:shd w:val="clear" w:color="auto" w:fill="auto"/>
            <w:vAlign w:val="center"/>
          </w:tcPr>
          <w:p w14:paraId="6DE1FE2B" w14:textId="556BAC70"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Sárándi Fogyatékkal Élőkért és Családjaikért Egyesület</w:t>
            </w:r>
          </w:p>
        </w:tc>
        <w:tc>
          <w:tcPr>
            <w:tcW w:w="4111" w:type="dxa"/>
            <w:shd w:val="clear" w:color="auto" w:fill="auto"/>
            <w:vAlign w:val="center"/>
          </w:tcPr>
          <w:p w14:paraId="11E0B20F" w14:textId="3EE9ED8B"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Nyílt nap az egyesületnél</w:t>
            </w:r>
          </w:p>
        </w:tc>
        <w:tc>
          <w:tcPr>
            <w:tcW w:w="1388" w:type="dxa"/>
            <w:shd w:val="clear" w:color="auto" w:fill="auto"/>
            <w:vAlign w:val="center"/>
          </w:tcPr>
          <w:p w14:paraId="741B956E" w14:textId="6107D459" w:rsidR="00283534" w:rsidRPr="008C04D0" w:rsidRDefault="00283534" w:rsidP="00C9442D">
            <w:pPr>
              <w:spacing w:after="0" w:line="240" w:lineRule="auto"/>
              <w:jc w:val="both"/>
              <w:rPr>
                <w:rFonts w:ascii="Times New Roman" w:hAnsi="Times New Roman" w:cs="Times New Roman"/>
                <w:i/>
                <w:iCs/>
                <w:sz w:val="20"/>
                <w:szCs w:val="20"/>
              </w:rPr>
            </w:pPr>
            <w:r w:rsidRPr="008C04D0">
              <w:rPr>
                <w:rFonts w:ascii="Times New Roman" w:hAnsi="Times New Roman" w:cs="Times New Roman"/>
                <w:sz w:val="20"/>
                <w:szCs w:val="20"/>
              </w:rPr>
              <w:t>80 000</w:t>
            </w:r>
          </w:p>
        </w:tc>
      </w:tr>
      <w:tr w:rsidR="008C04D0" w:rsidRPr="008C04D0" w14:paraId="2A4EA607" w14:textId="77777777" w:rsidTr="00C9442D">
        <w:trPr>
          <w:trHeight w:val="331"/>
        </w:trPr>
        <w:tc>
          <w:tcPr>
            <w:tcW w:w="3510" w:type="dxa"/>
            <w:shd w:val="clear" w:color="auto" w:fill="auto"/>
            <w:vAlign w:val="center"/>
          </w:tcPr>
          <w:p w14:paraId="0FCE295A" w14:textId="7926D03D"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Sugalló Kulturális Közhasznú Egyesület</w:t>
            </w:r>
          </w:p>
        </w:tc>
        <w:tc>
          <w:tcPr>
            <w:tcW w:w="4111" w:type="dxa"/>
            <w:shd w:val="clear" w:color="auto" w:fill="auto"/>
            <w:vAlign w:val="center"/>
          </w:tcPr>
          <w:p w14:paraId="73152A00" w14:textId="6226D9B5" w:rsidR="00283534" w:rsidRPr="008C04D0" w:rsidRDefault="00283534" w:rsidP="00C9442D">
            <w:pPr>
              <w:spacing w:after="0" w:line="240" w:lineRule="auto"/>
              <w:jc w:val="both"/>
              <w:rPr>
                <w:rFonts w:ascii="Times New Roman" w:hAnsi="Times New Roman" w:cs="Times New Roman"/>
                <w:bCs/>
                <w:sz w:val="20"/>
                <w:szCs w:val="20"/>
              </w:rPr>
            </w:pPr>
            <w:r w:rsidRPr="008C04D0">
              <w:rPr>
                <w:rFonts w:ascii="Times New Roman" w:hAnsi="Times New Roman" w:cs="Times New Roman"/>
                <w:sz w:val="20"/>
                <w:szCs w:val="20"/>
              </w:rPr>
              <w:t>Évadzáró gála műsor</w:t>
            </w:r>
          </w:p>
        </w:tc>
        <w:tc>
          <w:tcPr>
            <w:tcW w:w="1388" w:type="dxa"/>
            <w:shd w:val="clear" w:color="auto" w:fill="auto"/>
            <w:vAlign w:val="center"/>
          </w:tcPr>
          <w:p w14:paraId="0DF926B5" w14:textId="5A2FC180"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68409ECD" w14:textId="77777777" w:rsidTr="00C9442D">
        <w:trPr>
          <w:trHeight w:val="331"/>
        </w:trPr>
        <w:tc>
          <w:tcPr>
            <w:tcW w:w="3510" w:type="dxa"/>
            <w:shd w:val="clear" w:color="auto" w:fill="auto"/>
            <w:vAlign w:val="center"/>
          </w:tcPr>
          <w:p w14:paraId="3D57C0E5" w14:textId="48275DE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Kertész László Városi Könyvtár</w:t>
            </w:r>
          </w:p>
        </w:tc>
        <w:tc>
          <w:tcPr>
            <w:tcW w:w="4111" w:type="dxa"/>
            <w:shd w:val="clear" w:color="auto" w:fill="auto"/>
            <w:vAlign w:val="center"/>
          </w:tcPr>
          <w:p w14:paraId="6A8FD766" w14:textId="3DC394AD"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Gyermeknap (Az intézmény bemutatása)</w:t>
            </w:r>
          </w:p>
        </w:tc>
        <w:tc>
          <w:tcPr>
            <w:tcW w:w="1388" w:type="dxa"/>
            <w:shd w:val="clear" w:color="auto" w:fill="auto"/>
            <w:vAlign w:val="center"/>
          </w:tcPr>
          <w:p w14:paraId="2B474577" w14:textId="0A62BD5E"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151C9447" w14:textId="77777777" w:rsidTr="00C9442D">
        <w:trPr>
          <w:trHeight w:val="331"/>
        </w:trPr>
        <w:tc>
          <w:tcPr>
            <w:tcW w:w="3510" w:type="dxa"/>
            <w:shd w:val="clear" w:color="auto" w:fill="auto"/>
            <w:vAlign w:val="center"/>
          </w:tcPr>
          <w:p w14:paraId="1F91256D" w14:textId="00B653E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Keleti Harcosok-East Fighters Sportegyesület</w:t>
            </w:r>
          </w:p>
        </w:tc>
        <w:tc>
          <w:tcPr>
            <w:tcW w:w="4111" w:type="dxa"/>
            <w:shd w:val="clear" w:color="auto" w:fill="auto"/>
            <w:vAlign w:val="center"/>
          </w:tcPr>
          <w:p w14:paraId="1E55931A" w14:textId="2ED98DDA"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Hajdú-Karate Kupa szervezése</w:t>
            </w:r>
          </w:p>
        </w:tc>
        <w:tc>
          <w:tcPr>
            <w:tcW w:w="1388" w:type="dxa"/>
            <w:shd w:val="clear" w:color="auto" w:fill="auto"/>
            <w:vAlign w:val="center"/>
          </w:tcPr>
          <w:p w14:paraId="53F91161" w14:textId="5491B8B3"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51775FB1" w14:textId="77777777" w:rsidTr="00C9442D">
        <w:trPr>
          <w:trHeight w:val="331"/>
        </w:trPr>
        <w:tc>
          <w:tcPr>
            <w:tcW w:w="3510" w:type="dxa"/>
            <w:shd w:val="clear" w:color="auto" w:fill="auto"/>
            <w:vAlign w:val="center"/>
          </w:tcPr>
          <w:p w14:paraId="79B269EB" w14:textId="21E4ED5A"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Csökmői Mozaik Egyesület</w:t>
            </w:r>
          </w:p>
        </w:tc>
        <w:tc>
          <w:tcPr>
            <w:tcW w:w="4111" w:type="dxa"/>
            <w:shd w:val="clear" w:color="auto" w:fill="auto"/>
            <w:vAlign w:val="center"/>
          </w:tcPr>
          <w:p w14:paraId="4C9656BB" w14:textId="4EC63119"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Szakmai kirándulás a 23 éves Csökmői Mozaik helyi lap szerkesztői részére</w:t>
            </w:r>
          </w:p>
        </w:tc>
        <w:tc>
          <w:tcPr>
            <w:tcW w:w="1388" w:type="dxa"/>
            <w:shd w:val="clear" w:color="auto" w:fill="auto"/>
            <w:vAlign w:val="center"/>
          </w:tcPr>
          <w:p w14:paraId="3E8A0F3D" w14:textId="20BC29F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7A2F7FAA" w14:textId="77777777" w:rsidTr="00C9442D">
        <w:trPr>
          <w:trHeight w:val="331"/>
        </w:trPr>
        <w:tc>
          <w:tcPr>
            <w:tcW w:w="3510" w:type="dxa"/>
            <w:shd w:val="clear" w:color="auto" w:fill="auto"/>
            <w:vAlign w:val="center"/>
          </w:tcPr>
          <w:p w14:paraId="13A66A82" w14:textId="6DA33342"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Faluház és Könyvtár (Csökmő)</w:t>
            </w:r>
          </w:p>
        </w:tc>
        <w:tc>
          <w:tcPr>
            <w:tcW w:w="4111" w:type="dxa"/>
            <w:shd w:val="clear" w:color="auto" w:fill="auto"/>
            <w:vAlign w:val="center"/>
          </w:tcPr>
          <w:p w14:paraId="7250ACF4" w14:textId="28F26A3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Nyári napközis tábor útiköltségéhez</w:t>
            </w:r>
          </w:p>
        </w:tc>
        <w:tc>
          <w:tcPr>
            <w:tcW w:w="1388" w:type="dxa"/>
            <w:shd w:val="clear" w:color="auto" w:fill="auto"/>
            <w:vAlign w:val="center"/>
          </w:tcPr>
          <w:p w14:paraId="1C080188" w14:textId="76E13736"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80 000</w:t>
            </w:r>
          </w:p>
        </w:tc>
      </w:tr>
      <w:tr w:rsidR="008C04D0" w:rsidRPr="008C04D0" w14:paraId="1FB3DA01" w14:textId="77777777" w:rsidTr="00C9442D">
        <w:trPr>
          <w:trHeight w:val="331"/>
        </w:trPr>
        <w:tc>
          <w:tcPr>
            <w:tcW w:w="3510" w:type="dxa"/>
            <w:shd w:val="clear" w:color="auto" w:fill="auto"/>
            <w:vAlign w:val="center"/>
          </w:tcPr>
          <w:p w14:paraId="26474130" w14:textId="39100928"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Téglási Városi Könyvtár és Művelődési Ház</w:t>
            </w:r>
          </w:p>
        </w:tc>
        <w:tc>
          <w:tcPr>
            <w:tcW w:w="4111" w:type="dxa"/>
            <w:shd w:val="clear" w:color="auto" w:fill="auto"/>
            <w:vAlign w:val="center"/>
          </w:tcPr>
          <w:p w14:paraId="169C9792" w14:textId="373C04C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Mamma mia! szabadtéri bemutatója</w:t>
            </w:r>
          </w:p>
        </w:tc>
        <w:tc>
          <w:tcPr>
            <w:tcW w:w="1388" w:type="dxa"/>
            <w:shd w:val="clear" w:color="auto" w:fill="auto"/>
            <w:vAlign w:val="center"/>
          </w:tcPr>
          <w:p w14:paraId="106F7A4F" w14:textId="1490C19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80 000</w:t>
            </w:r>
          </w:p>
        </w:tc>
      </w:tr>
      <w:tr w:rsidR="008C04D0" w:rsidRPr="008C04D0" w14:paraId="3F5F6933" w14:textId="77777777" w:rsidTr="00C9442D">
        <w:trPr>
          <w:trHeight w:val="331"/>
        </w:trPr>
        <w:tc>
          <w:tcPr>
            <w:tcW w:w="3510" w:type="dxa"/>
            <w:shd w:val="clear" w:color="auto" w:fill="auto"/>
            <w:vAlign w:val="center"/>
          </w:tcPr>
          <w:p w14:paraId="73A8C4BB" w14:textId="1060135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Hajdúböszörményi Mazsorett Együttes</w:t>
            </w:r>
          </w:p>
        </w:tc>
        <w:tc>
          <w:tcPr>
            <w:tcW w:w="4111" w:type="dxa"/>
            <w:shd w:val="clear" w:color="auto" w:fill="auto"/>
            <w:vAlign w:val="center"/>
          </w:tcPr>
          <w:p w14:paraId="2C904261" w14:textId="50D243F3"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XIV. Hajdúböszörményi Országos Mazsorett Fesztivál</w:t>
            </w:r>
          </w:p>
        </w:tc>
        <w:tc>
          <w:tcPr>
            <w:tcW w:w="1388" w:type="dxa"/>
            <w:shd w:val="clear" w:color="auto" w:fill="auto"/>
            <w:vAlign w:val="center"/>
          </w:tcPr>
          <w:p w14:paraId="354F543D" w14:textId="2D85913A"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7F52278E" w14:textId="77777777" w:rsidTr="00C9442D">
        <w:trPr>
          <w:trHeight w:val="331"/>
        </w:trPr>
        <w:tc>
          <w:tcPr>
            <w:tcW w:w="3510" w:type="dxa"/>
            <w:shd w:val="clear" w:color="auto" w:fill="auto"/>
            <w:vAlign w:val="center"/>
          </w:tcPr>
          <w:p w14:paraId="5BF24732" w14:textId="782130A3"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Hajdúböszörményi Bocskai Néptáncegyüttes Baráti Körének Egyesülete</w:t>
            </w:r>
          </w:p>
        </w:tc>
        <w:tc>
          <w:tcPr>
            <w:tcW w:w="4111" w:type="dxa"/>
            <w:shd w:val="clear" w:color="auto" w:fill="auto"/>
            <w:vAlign w:val="center"/>
          </w:tcPr>
          <w:p w14:paraId="78A221CD" w14:textId="2C53E3DD"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Gálahét az együttes fennállásának 70. évfordulója alkalmából</w:t>
            </w:r>
          </w:p>
        </w:tc>
        <w:tc>
          <w:tcPr>
            <w:tcW w:w="1388" w:type="dxa"/>
            <w:shd w:val="clear" w:color="auto" w:fill="auto"/>
            <w:vAlign w:val="center"/>
          </w:tcPr>
          <w:p w14:paraId="7EF7B11A" w14:textId="2959587F"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70BA9976" w14:textId="77777777" w:rsidTr="00C9442D">
        <w:trPr>
          <w:trHeight w:val="331"/>
        </w:trPr>
        <w:tc>
          <w:tcPr>
            <w:tcW w:w="3510" w:type="dxa"/>
            <w:shd w:val="clear" w:color="auto" w:fill="auto"/>
            <w:vAlign w:val="center"/>
          </w:tcPr>
          <w:p w14:paraId="7926A9B3" w14:textId="63A4D75A"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Hajdúböszörményi Fiatal Művészek Egyesülete</w:t>
            </w:r>
          </w:p>
        </w:tc>
        <w:tc>
          <w:tcPr>
            <w:tcW w:w="4111" w:type="dxa"/>
            <w:shd w:val="clear" w:color="auto" w:fill="auto"/>
            <w:vAlign w:val="center"/>
          </w:tcPr>
          <w:p w14:paraId="5B493A1A" w14:textId="45E6820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Jazzmelon Big Band 20. jubileumi koncertjének megrendezése</w:t>
            </w:r>
          </w:p>
        </w:tc>
        <w:tc>
          <w:tcPr>
            <w:tcW w:w="1388" w:type="dxa"/>
            <w:shd w:val="clear" w:color="auto" w:fill="auto"/>
            <w:vAlign w:val="center"/>
          </w:tcPr>
          <w:p w14:paraId="2346DDE0" w14:textId="3716C9FE"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3CE80C47" w14:textId="77777777" w:rsidTr="00C9442D">
        <w:trPr>
          <w:trHeight w:val="331"/>
        </w:trPr>
        <w:tc>
          <w:tcPr>
            <w:tcW w:w="3510" w:type="dxa"/>
            <w:shd w:val="clear" w:color="auto" w:fill="auto"/>
            <w:vAlign w:val="center"/>
          </w:tcPr>
          <w:p w14:paraId="419DA3C2" w14:textId="004FD66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Nosztalgia 2002 Hagyományőrző Klub Egyesület</w:t>
            </w:r>
          </w:p>
        </w:tc>
        <w:tc>
          <w:tcPr>
            <w:tcW w:w="4111" w:type="dxa"/>
            <w:shd w:val="clear" w:color="auto" w:fill="auto"/>
            <w:vAlign w:val="center"/>
          </w:tcPr>
          <w:p w14:paraId="57A03286" w14:textId="11E067E3"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XIII. Sárréti Dalos találkozó</w:t>
            </w:r>
          </w:p>
        </w:tc>
        <w:tc>
          <w:tcPr>
            <w:tcW w:w="1388" w:type="dxa"/>
            <w:shd w:val="clear" w:color="auto" w:fill="auto"/>
            <w:vAlign w:val="center"/>
          </w:tcPr>
          <w:p w14:paraId="37BF31D8" w14:textId="68FE33B9"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80 000</w:t>
            </w:r>
          </w:p>
        </w:tc>
      </w:tr>
      <w:tr w:rsidR="008C04D0" w:rsidRPr="008C04D0" w14:paraId="05CDCFBD" w14:textId="77777777" w:rsidTr="00C9442D">
        <w:trPr>
          <w:trHeight w:val="331"/>
        </w:trPr>
        <w:tc>
          <w:tcPr>
            <w:tcW w:w="3510" w:type="dxa"/>
            <w:shd w:val="clear" w:color="auto" w:fill="auto"/>
            <w:vAlign w:val="center"/>
          </w:tcPr>
          <w:p w14:paraId="55B1AA82" w14:textId="7B133A9E"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Sámsonkerti Lakosokért Egyesület</w:t>
            </w:r>
          </w:p>
        </w:tc>
        <w:tc>
          <w:tcPr>
            <w:tcW w:w="4111" w:type="dxa"/>
            <w:shd w:val="clear" w:color="auto" w:fill="auto"/>
            <w:vAlign w:val="center"/>
          </w:tcPr>
          <w:p w14:paraId="1BE73171" w14:textId="2BBCBFD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Gyermek és Családi nap</w:t>
            </w:r>
          </w:p>
        </w:tc>
        <w:tc>
          <w:tcPr>
            <w:tcW w:w="1388" w:type="dxa"/>
            <w:shd w:val="clear" w:color="auto" w:fill="auto"/>
            <w:vAlign w:val="center"/>
          </w:tcPr>
          <w:p w14:paraId="0F608B54" w14:textId="0317E862"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80 000</w:t>
            </w:r>
          </w:p>
        </w:tc>
      </w:tr>
      <w:tr w:rsidR="008C04D0" w:rsidRPr="008C04D0" w14:paraId="23CEB3B4" w14:textId="77777777" w:rsidTr="00C9442D">
        <w:trPr>
          <w:trHeight w:val="331"/>
        </w:trPr>
        <w:tc>
          <w:tcPr>
            <w:tcW w:w="3510" w:type="dxa"/>
            <w:shd w:val="clear" w:color="auto" w:fill="auto"/>
            <w:vAlign w:val="center"/>
          </w:tcPr>
          <w:p w14:paraId="6C7F4F46" w14:textId="473AAC33"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lastRenderedPageBreak/>
              <w:t>Orfeoszínház Hajdúböszörmény Egyesület</w:t>
            </w:r>
          </w:p>
        </w:tc>
        <w:tc>
          <w:tcPr>
            <w:tcW w:w="4111" w:type="dxa"/>
            <w:shd w:val="clear" w:color="auto" w:fill="auto"/>
            <w:vAlign w:val="center"/>
          </w:tcPr>
          <w:p w14:paraId="6B112CBC" w14:textId="30ED0E00"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Szigligeti Ede: Szökött katona című előadás bemutatása</w:t>
            </w:r>
          </w:p>
        </w:tc>
        <w:tc>
          <w:tcPr>
            <w:tcW w:w="1388" w:type="dxa"/>
            <w:shd w:val="clear" w:color="auto" w:fill="auto"/>
            <w:vAlign w:val="center"/>
          </w:tcPr>
          <w:p w14:paraId="0CEE0F54" w14:textId="113EEEF1"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67A04DC6" w14:textId="77777777" w:rsidTr="00C9442D">
        <w:trPr>
          <w:trHeight w:val="331"/>
        </w:trPr>
        <w:tc>
          <w:tcPr>
            <w:tcW w:w="3510" w:type="dxa"/>
            <w:shd w:val="clear" w:color="auto" w:fill="auto"/>
            <w:vAlign w:val="center"/>
          </w:tcPr>
          <w:p w14:paraId="42FE7A4F" w14:textId="36615E5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Zöld Kör-a Föld Barátai Magyarország tagja Közhasznú Egyesület</w:t>
            </w:r>
          </w:p>
        </w:tc>
        <w:tc>
          <w:tcPr>
            <w:tcW w:w="4111" w:type="dxa"/>
            <w:shd w:val="clear" w:color="auto" w:fill="auto"/>
            <w:vAlign w:val="center"/>
          </w:tcPr>
          <w:p w14:paraId="37A70BC1" w14:textId="506CA0FE"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2022. évi Madarak és fák napja program megvalósítása</w:t>
            </w:r>
          </w:p>
        </w:tc>
        <w:tc>
          <w:tcPr>
            <w:tcW w:w="1388" w:type="dxa"/>
            <w:shd w:val="clear" w:color="auto" w:fill="auto"/>
            <w:vAlign w:val="center"/>
          </w:tcPr>
          <w:p w14:paraId="1E7AC9E6" w14:textId="7269205D"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7F8210BC" w14:textId="77777777" w:rsidTr="00C9442D">
        <w:trPr>
          <w:trHeight w:val="331"/>
        </w:trPr>
        <w:tc>
          <w:tcPr>
            <w:tcW w:w="3510" w:type="dxa"/>
            <w:shd w:val="clear" w:color="auto" w:fill="auto"/>
            <w:vAlign w:val="center"/>
          </w:tcPr>
          <w:p w14:paraId="39DCBACC" w14:textId="460B85C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Kertész László Hajdúsági Irodalmi Kör Közhasznú Egyesület</w:t>
            </w:r>
          </w:p>
        </w:tc>
        <w:tc>
          <w:tcPr>
            <w:tcW w:w="4111" w:type="dxa"/>
            <w:shd w:val="clear" w:color="auto" w:fill="auto"/>
            <w:vAlign w:val="center"/>
          </w:tcPr>
          <w:p w14:paraId="63F6EE23" w14:textId="4318C03F"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XI. Hajdúböszörményi írótábor</w:t>
            </w:r>
          </w:p>
        </w:tc>
        <w:tc>
          <w:tcPr>
            <w:tcW w:w="1388" w:type="dxa"/>
            <w:shd w:val="clear" w:color="auto" w:fill="auto"/>
            <w:vAlign w:val="center"/>
          </w:tcPr>
          <w:p w14:paraId="131AA03D" w14:textId="27940243"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47B4C0D0" w14:textId="77777777" w:rsidTr="00C9442D">
        <w:trPr>
          <w:trHeight w:val="331"/>
        </w:trPr>
        <w:tc>
          <w:tcPr>
            <w:tcW w:w="3510" w:type="dxa"/>
            <w:shd w:val="clear" w:color="auto" w:fill="auto"/>
            <w:vAlign w:val="center"/>
          </w:tcPr>
          <w:p w14:paraId="2CB24E47" w14:textId="742781DA"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Hajdúböszörményi Torna Egylet</w:t>
            </w:r>
          </w:p>
        </w:tc>
        <w:tc>
          <w:tcPr>
            <w:tcW w:w="4111" w:type="dxa"/>
            <w:shd w:val="clear" w:color="auto" w:fill="auto"/>
            <w:vAlign w:val="center"/>
          </w:tcPr>
          <w:p w14:paraId="4F71C8D7" w14:textId="2AAD8D4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II. HTE Streetball Jam</w:t>
            </w:r>
          </w:p>
        </w:tc>
        <w:tc>
          <w:tcPr>
            <w:tcW w:w="1388" w:type="dxa"/>
            <w:shd w:val="clear" w:color="auto" w:fill="auto"/>
            <w:vAlign w:val="center"/>
          </w:tcPr>
          <w:p w14:paraId="5B32D225" w14:textId="5F115A52"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0B3FAA33" w14:textId="77777777" w:rsidTr="00C9442D">
        <w:trPr>
          <w:trHeight w:val="331"/>
        </w:trPr>
        <w:tc>
          <w:tcPr>
            <w:tcW w:w="3510" w:type="dxa"/>
            <w:shd w:val="clear" w:color="auto" w:fill="auto"/>
            <w:vAlign w:val="center"/>
          </w:tcPr>
          <w:p w14:paraId="39651CB3" w14:textId="37C2D5D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Derecskei Szivárvány Hagyományőrző Egyesület</w:t>
            </w:r>
          </w:p>
        </w:tc>
        <w:tc>
          <w:tcPr>
            <w:tcW w:w="4111" w:type="dxa"/>
            <w:shd w:val="clear" w:color="auto" w:fill="auto"/>
            <w:vAlign w:val="center"/>
          </w:tcPr>
          <w:p w14:paraId="770AC3A9" w14:textId="4892F2C6"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Népi kultúrát bemutató népzenei, néptáncos szakmai nap</w:t>
            </w:r>
          </w:p>
        </w:tc>
        <w:tc>
          <w:tcPr>
            <w:tcW w:w="1388" w:type="dxa"/>
            <w:shd w:val="clear" w:color="auto" w:fill="auto"/>
            <w:vAlign w:val="center"/>
          </w:tcPr>
          <w:p w14:paraId="730112EB" w14:textId="487862F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47616B9C" w14:textId="77777777" w:rsidTr="00C9442D">
        <w:trPr>
          <w:trHeight w:val="331"/>
        </w:trPr>
        <w:tc>
          <w:tcPr>
            <w:tcW w:w="3510" w:type="dxa"/>
            <w:shd w:val="clear" w:color="auto" w:fill="auto"/>
            <w:vAlign w:val="center"/>
          </w:tcPr>
          <w:p w14:paraId="296951CA" w14:textId="4D79205A"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Bodaszőlőért Egyesület</w:t>
            </w:r>
          </w:p>
        </w:tc>
        <w:tc>
          <w:tcPr>
            <w:tcW w:w="4111" w:type="dxa"/>
            <w:shd w:val="clear" w:color="auto" w:fill="auto"/>
            <w:vAlign w:val="center"/>
          </w:tcPr>
          <w:p w14:paraId="48736AA7" w14:textId="3ADB043F"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Szüreti nap</w:t>
            </w:r>
          </w:p>
        </w:tc>
        <w:tc>
          <w:tcPr>
            <w:tcW w:w="1388" w:type="dxa"/>
            <w:shd w:val="clear" w:color="auto" w:fill="auto"/>
            <w:vAlign w:val="center"/>
          </w:tcPr>
          <w:p w14:paraId="0ECF7252" w14:textId="7F3EBFC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51F9BDE5" w14:textId="77777777" w:rsidTr="00C9442D">
        <w:trPr>
          <w:trHeight w:val="331"/>
        </w:trPr>
        <w:tc>
          <w:tcPr>
            <w:tcW w:w="3510" w:type="dxa"/>
            <w:shd w:val="clear" w:color="auto" w:fill="auto"/>
            <w:vAlign w:val="center"/>
          </w:tcPr>
          <w:p w14:paraId="0259A47D" w14:textId="7BA2099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Bocskaikert Jövőjéért és Fejlődéséért Alapítvány</w:t>
            </w:r>
          </w:p>
        </w:tc>
        <w:tc>
          <w:tcPr>
            <w:tcW w:w="4111" w:type="dxa"/>
            <w:shd w:val="clear" w:color="auto" w:fill="auto"/>
            <w:vAlign w:val="center"/>
          </w:tcPr>
          <w:p w14:paraId="4408116C" w14:textId="7B8D9FA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Ifjúsági délután szervezése Bocskaikertben</w:t>
            </w:r>
          </w:p>
        </w:tc>
        <w:tc>
          <w:tcPr>
            <w:tcW w:w="1388" w:type="dxa"/>
            <w:shd w:val="clear" w:color="auto" w:fill="auto"/>
            <w:vAlign w:val="center"/>
          </w:tcPr>
          <w:p w14:paraId="0491370E" w14:textId="65465B68"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w:t>
            </w:r>
            <w:r w:rsidR="005D140D">
              <w:rPr>
                <w:rFonts w:ascii="Times New Roman" w:hAnsi="Times New Roman" w:cs="Times New Roman"/>
                <w:sz w:val="20"/>
                <w:szCs w:val="20"/>
              </w:rPr>
              <w:t xml:space="preserve"> </w:t>
            </w:r>
            <w:r w:rsidRPr="008C04D0">
              <w:rPr>
                <w:rFonts w:ascii="Times New Roman" w:hAnsi="Times New Roman" w:cs="Times New Roman"/>
                <w:sz w:val="20"/>
                <w:szCs w:val="20"/>
              </w:rPr>
              <w:t>000</w:t>
            </w:r>
          </w:p>
        </w:tc>
      </w:tr>
      <w:tr w:rsidR="008C04D0" w:rsidRPr="008C04D0" w14:paraId="2D1FB903" w14:textId="77777777" w:rsidTr="00C9442D">
        <w:trPr>
          <w:trHeight w:val="331"/>
        </w:trPr>
        <w:tc>
          <w:tcPr>
            <w:tcW w:w="3510" w:type="dxa"/>
            <w:shd w:val="clear" w:color="auto" w:fill="auto"/>
            <w:vAlign w:val="center"/>
          </w:tcPr>
          <w:p w14:paraId="6F7EA4A8" w14:textId="68111AE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Fehér Bot Alapítvány</w:t>
            </w:r>
          </w:p>
        </w:tc>
        <w:tc>
          <w:tcPr>
            <w:tcW w:w="4111" w:type="dxa"/>
            <w:shd w:val="clear" w:color="auto" w:fill="auto"/>
            <w:vAlign w:val="center"/>
          </w:tcPr>
          <w:p w14:paraId="687FBE62" w14:textId="7341A68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Kistérségi Gyermektalálkozó</w:t>
            </w:r>
          </w:p>
        </w:tc>
        <w:tc>
          <w:tcPr>
            <w:tcW w:w="1388" w:type="dxa"/>
            <w:shd w:val="clear" w:color="auto" w:fill="auto"/>
            <w:vAlign w:val="center"/>
          </w:tcPr>
          <w:p w14:paraId="1FB130C9" w14:textId="08F4B934"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w:t>
            </w:r>
            <w:r w:rsidR="005D140D">
              <w:rPr>
                <w:rFonts w:ascii="Times New Roman" w:hAnsi="Times New Roman" w:cs="Times New Roman"/>
                <w:sz w:val="20"/>
                <w:szCs w:val="20"/>
              </w:rPr>
              <w:t xml:space="preserve"> </w:t>
            </w:r>
            <w:r w:rsidRPr="008C04D0">
              <w:rPr>
                <w:rFonts w:ascii="Times New Roman" w:hAnsi="Times New Roman" w:cs="Times New Roman"/>
                <w:sz w:val="20"/>
                <w:szCs w:val="20"/>
              </w:rPr>
              <w:t>000</w:t>
            </w:r>
          </w:p>
          <w:p w14:paraId="07B7B176" w14:textId="627AE507" w:rsidR="000A4D75" w:rsidRPr="008C04D0" w:rsidRDefault="000A4D75" w:rsidP="00C9442D">
            <w:pPr>
              <w:spacing w:after="0" w:line="240" w:lineRule="auto"/>
              <w:jc w:val="both"/>
              <w:rPr>
                <w:rFonts w:ascii="Times New Roman" w:hAnsi="Times New Roman" w:cs="Times New Roman"/>
                <w:sz w:val="20"/>
                <w:szCs w:val="20"/>
              </w:rPr>
            </w:pPr>
          </w:p>
        </w:tc>
      </w:tr>
      <w:tr w:rsidR="008C04D0" w:rsidRPr="008C04D0" w14:paraId="6B8BDAB4" w14:textId="77777777" w:rsidTr="00C9442D">
        <w:trPr>
          <w:trHeight w:val="331"/>
        </w:trPr>
        <w:tc>
          <w:tcPr>
            <w:tcW w:w="3510" w:type="dxa"/>
            <w:shd w:val="clear" w:color="auto" w:fill="auto"/>
            <w:vAlign w:val="center"/>
          </w:tcPr>
          <w:p w14:paraId="64CB6424" w14:textId="4EA0C091"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„Kézenfogva Testvéreinkkel” Sárrétudvari Alapítvány</w:t>
            </w:r>
          </w:p>
        </w:tc>
        <w:tc>
          <w:tcPr>
            <w:tcW w:w="4111" w:type="dxa"/>
            <w:shd w:val="clear" w:color="auto" w:fill="auto"/>
            <w:vAlign w:val="center"/>
          </w:tcPr>
          <w:p w14:paraId="69CDA067" w14:textId="12A15C5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A „Halló magyar”</w:t>
            </w:r>
            <w:r w:rsidR="00DC6D88">
              <w:rPr>
                <w:rFonts w:ascii="Times New Roman" w:hAnsi="Times New Roman" w:cs="Times New Roman"/>
                <w:sz w:val="20"/>
                <w:szCs w:val="20"/>
              </w:rPr>
              <w:t xml:space="preserve"> </w:t>
            </w:r>
            <w:r w:rsidRPr="008C04D0">
              <w:rPr>
                <w:rFonts w:ascii="Times New Roman" w:hAnsi="Times New Roman" w:cs="Times New Roman"/>
                <w:sz w:val="20"/>
                <w:szCs w:val="20"/>
              </w:rPr>
              <w:t>című kiadvány nyomdai költségeihez, ünnepélyes átadásához</w:t>
            </w:r>
          </w:p>
        </w:tc>
        <w:tc>
          <w:tcPr>
            <w:tcW w:w="1388" w:type="dxa"/>
            <w:shd w:val="clear" w:color="auto" w:fill="auto"/>
            <w:vAlign w:val="center"/>
          </w:tcPr>
          <w:p w14:paraId="108F7BC4" w14:textId="3712194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w:t>
            </w:r>
            <w:r w:rsidR="005D140D">
              <w:rPr>
                <w:rFonts w:ascii="Times New Roman" w:hAnsi="Times New Roman" w:cs="Times New Roman"/>
                <w:sz w:val="20"/>
                <w:szCs w:val="20"/>
              </w:rPr>
              <w:t xml:space="preserve"> </w:t>
            </w:r>
            <w:r w:rsidRPr="008C04D0">
              <w:rPr>
                <w:rFonts w:ascii="Times New Roman" w:hAnsi="Times New Roman" w:cs="Times New Roman"/>
                <w:sz w:val="20"/>
                <w:szCs w:val="20"/>
              </w:rPr>
              <w:t>000</w:t>
            </w:r>
          </w:p>
        </w:tc>
      </w:tr>
      <w:tr w:rsidR="008C04D0" w:rsidRPr="008C04D0" w14:paraId="563E4A4F" w14:textId="77777777" w:rsidTr="00C9442D">
        <w:trPr>
          <w:trHeight w:val="331"/>
        </w:trPr>
        <w:tc>
          <w:tcPr>
            <w:tcW w:w="3510" w:type="dxa"/>
            <w:shd w:val="clear" w:color="auto" w:fill="auto"/>
            <w:vAlign w:val="center"/>
          </w:tcPr>
          <w:p w14:paraId="4B61D337" w14:textId="6179ACCF"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4. sz. Weszprémi Óvoda Csipet Csapat Alapítványa</w:t>
            </w:r>
          </w:p>
        </w:tc>
        <w:tc>
          <w:tcPr>
            <w:tcW w:w="4111" w:type="dxa"/>
            <w:shd w:val="clear" w:color="auto" w:fill="auto"/>
            <w:vAlign w:val="center"/>
          </w:tcPr>
          <w:p w14:paraId="02F0C80A" w14:textId="13E76DE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Gyermekhét programjai</w:t>
            </w:r>
          </w:p>
        </w:tc>
        <w:tc>
          <w:tcPr>
            <w:tcW w:w="1388" w:type="dxa"/>
            <w:shd w:val="clear" w:color="auto" w:fill="auto"/>
            <w:vAlign w:val="center"/>
          </w:tcPr>
          <w:p w14:paraId="6A36E00D" w14:textId="4ADBCC03"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w:t>
            </w:r>
            <w:r w:rsidR="005D140D">
              <w:rPr>
                <w:rFonts w:ascii="Times New Roman" w:hAnsi="Times New Roman" w:cs="Times New Roman"/>
                <w:sz w:val="20"/>
                <w:szCs w:val="20"/>
              </w:rPr>
              <w:t xml:space="preserve"> </w:t>
            </w:r>
            <w:r w:rsidRPr="008C04D0">
              <w:rPr>
                <w:rFonts w:ascii="Times New Roman" w:hAnsi="Times New Roman" w:cs="Times New Roman"/>
                <w:sz w:val="20"/>
                <w:szCs w:val="20"/>
              </w:rPr>
              <w:t>000</w:t>
            </w:r>
          </w:p>
        </w:tc>
      </w:tr>
      <w:tr w:rsidR="008C04D0" w:rsidRPr="008C04D0" w14:paraId="64424926" w14:textId="77777777" w:rsidTr="00C9442D">
        <w:trPr>
          <w:trHeight w:val="331"/>
        </w:trPr>
        <w:tc>
          <w:tcPr>
            <w:tcW w:w="3510" w:type="dxa"/>
            <w:shd w:val="clear" w:color="auto" w:fill="auto"/>
            <w:vAlign w:val="center"/>
          </w:tcPr>
          <w:p w14:paraId="22F6CC01" w14:textId="7077A62B"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Veress Ferenc Szakképző Iskola Diákalapítványa</w:t>
            </w:r>
          </w:p>
        </w:tc>
        <w:tc>
          <w:tcPr>
            <w:tcW w:w="4111" w:type="dxa"/>
            <w:shd w:val="clear" w:color="auto" w:fill="auto"/>
            <w:vAlign w:val="center"/>
          </w:tcPr>
          <w:p w14:paraId="70FCFE87" w14:textId="392EC5E5"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Hátrányos és halmozottan hátrányos helyzetű hajdúböszörményi fiatalokszabadidős sporttevékenységének támogatása</w:t>
            </w:r>
          </w:p>
        </w:tc>
        <w:tc>
          <w:tcPr>
            <w:tcW w:w="1388" w:type="dxa"/>
            <w:shd w:val="clear" w:color="auto" w:fill="auto"/>
            <w:vAlign w:val="center"/>
          </w:tcPr>
          <w:p w14:paraId="34BD7BC7" w14:textId="28E0DF9C" w:rsidR="00283534" w:rsidRPr="008C04D0" w:rsidRDefault="00283534"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w:t>
            </w:r>
            <w:r w:rsidR="005D140D">
              <w:rPr>
                <w:rFonts w:ascii="Times New Roman" w:hAnsi="Times New Roman" w:cs="Times New Roman"/>
                <w:sz w:val="20"/>
                <w:szCs w:val="20"/>
              </w:rPr>
              <w:t xml:space="preserve"> </w:t>
            </w:r>
            <w:r w:rsidRPr="008C04D0">
              <w:rPr>
                <w:rFonts w:ascii="Times New Roman" w:hAnsi="Times New Roman" w:cs="Times New Roman"/>
                <w:sz w:val="20"/>
                <w:szCs w:val="20"/>
              </w:rPr>
              <w:t>000</w:t>
            </w:r>
          </w:p>
        </w:tc>
      </w:tr>
      <w:tr w:rsidR="008C04D0" w:rsidRPr="008C04D0" w14:paraId="5DF9BC08" w14:textId="77777777" w:rsidTr="00C9442D">
        <w:trPr>
          <w:trHeight w:val="331"/>
        </w:trPr>
        <w:tc>
          <w:tcPr>
            <w:tcW w:w="3510" w:type="dxa"/>
            <w:shd w:val="clear" w:color="auto" w:fill="auto"/>
            <w:vAlign w:val="center"/>
          </w:tcPr>
          <w:p w14:paraId="262390A1" w14:textId="0CDA814C"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Nagykereki Községi önkormányzat</w:t>
            </w:r>
          </w:p>
        </w:tc>
        <w:tc>
          <w:tcPr>
            <w:tcW w:w="4111" w:type="dxa"/>
            <w:shd w:val="clear" w:color="auto" w:fill="auto"/>
            <w:vAlign w:val="center"/>
          </w:tcPr>
          <w:p w14:paraId="3D703233" w14:textId="359F0385"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Bocskai Várfesztivál (előadó-művészeti támogatás)</w:t>
            </w:r>
          </w:p>
        </w:tc>
        <w:tc>
          <w:tcPr>
            <w:tcW w:w="1388" w:type="dxa"/>
            <w:shd w:val="clear" w:color="auto" w:fill="auto"/>
            <w:vAlign w:val="center"/>
          </w:tcPr>
          <w:p w14:paraId="1442B3D5" w14:textId="22572311"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527FB880" w14:textId="77777777" w:rsidTr="00C9442D">
        <w:trPr>
          <w:trHeight w:val="331"/>
        </w:trPr>
        <w:tc>
          <w:tcPr>
            <w:tcW w:w="3510" w:type="dxa"/>
            <w:shd w:val="clear" w:color="auto" w:fill="auto"/>
            <w:vAlign w:val="center"/>
          </w:tcPr>
          <w:p w14:paraId="25B8D8B7" w14:textId="3056E706"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Szentpéterszeg Községi Önkormányzat</w:t>
            </w:r>
          </w:p>
        </w:tc>
        <w:tc>
          <w:tcPr>
            <w:tcW w:w="4111" w:type="dxa"/>
            <w:shd w:val="clear" w:color="auto" w:fill="auto"/>
            <w:vAlign w:val="center"/>
          </w:tcPr>
          <w:p w14:paraId="3F5EB122" w14:textId="10E9A5A1"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Jubileumi kiállítás és gála a Péterszegi Rozmaring Néptáncegyüttes fennállásának 25. évfordulójára</w:t>
            </w:r>
          </w:p>
        </w:tc>
        <w:tc>
          <w:tcPr>
            <w:tcW w:w="1388" w:type="dxa"/>
            <w:shd w:val="clear" w:color="auto" w:fill="auto"/>
            <w:vAlign w:val="center"/>
          </w:tcPr>
          <w:p w14:paraId="2EBE3839" w14:textId="03E91860"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50 000</w:t>
            </w:r>
          </w:p>
        </w:tc>
      </w:tr>
      <w:tr w:rsidR="008C04D0" w:rsidRPr="008C04D0" w14:paraId="532E4BB4" w14:textId="77777777" w:rsidTr="00C9442D">
        <w:trPr>
          <w:trHeight w:val="331"/>
        </w:trPr>
        <w:tc>
          <w:tcPr>
            <w:tcW w:w="3510" w:type="dxa"/>
            <w:shd w:val="clear" w:color="auto" w:fill="auto"/>
            <w:vAlign w:val="center"/>
          </w:tcPr>
          <w:p w14:paraId="11D9C0A8" w14:textId="6E83B9CC"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Sárrétudvari Mozgáskorlátozottak Egyesülete</w:t>
            </w:r>
          </w:p>
        </w:tc>
        <w:tc>
          <w:tcPr>
            <w:tcW w:w="4111" w:type="dxa"/>
            <w:shd w:val="clear" w:color="auto" w:fill="auto"/>
            <w:vAlign w:val="center"/>
          </w:tcPr>
          <w:p w14:paraId="69C0B748" w14:textId="4E7BBCAC"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Fogyatékosok sportnapja</w:t>
            </w:r>
          </w:p>
        </w:tc>
        <w:tc>
          <w:tcPr>
            <w:tcW w:w="1388" w:type="dxa"/>
            <w:shd w:val="clear" w:color="auto" w:fill="auto"/>
            <w:vAlign w:val="center"/>
          </w:tcPr>
          <w:p w14:paraId="21444596" w14:textId="2058BC25"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7E92B4AC" w14:textId="77777777" w:rsidTr="00C9442D">
        <w:trPr>
          <w:trHeight w:val="331"/>
        </w:trPr>
        <w:tc>
          <w:tcPr>
            <w:tcW w:w="3510" w:type="dxa"/>
            <w:shd w:val="clear" w:color="auto" w:fill="auto"/>
            <w:vAlign w:val="center"/>
          </w:tcPr>
          <w:p w14:paraId="263A83E6" w14:textId="7C01EC2C"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Négy Évszak Kulturális Egyesület</w:t>
            </w:r>
          </w:p>
        </w:tc>
        <w:tc>
          <w:tcPr>
            <w:tcW w:w="4111" w:type="dxa"/>
            <w:shd w:val="clear" w:color="auto" w:fill="auto"/>
            <w:vAlign w:val="center"/>
          </w:tcPr>
          <w:p w14:paraId="2DE2CEB2" w14:textId="70CE3E15"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IX. Hajdú-Ízek Fesztiválja</w:t>
            </w:r>
          </w:p>
        </w:tc>
        <w:tc>
          <w:tcPr>
            <w:tcW w:w="1388" w:type="dxa"/>
            <w:shd w:val="clear" w:color="auto" w:fill="auto"/>
            <w:vAlign w:val="center"/>
          </w:tcPr>
          <w:p w14:paraId="712048B8" w14:textId="0736A3CC"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3653FC09" w14:textId="77777777" w:rsidTr="00C9442D">
        <w:trPr>
          <w:trHeight w:val="331"/>
        </w:trPr>
        <w:tc>
          <w:tcPr>
            <w:tcW w:w="3510" w:type="dxa"/>
            <w:shd w:val="clear" w:color="auto" w:fill="auto"/>
            <w:vAlign w:val="center"/>
          </w:tcPr>
          <w:p w14:paraId="48585F6D" w14:textId="33308D43"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Létavértesi Irinyi Nyugdíjas Egyesület</w:t>
            </w:r>
          </w:p>
        </w:tc>
        <w:tc>
          <w:tcPr>
            <w:tcW w:w="4111" w:type="dxa"/>
            <w:shd w:val="clear" w:color="auto" w:fill="auto"/>
            <w:vAlign w:val="center"/>
          </w:tcPr>
          <w:p w14:paraId="0151B716" w14:textId="68A810E3"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Nyugdíjas csoportok találkozója</w:t>
            </w:r>
          </w:p>
        </w:tc>
        <w:tc>
          <w:tcPr>
            <w:tcW w:w="1388" w:type="dxa"/>
            <w:shd w:val="clear" w:color="auto" w:fill="auto"/>
            <w:vAlign w:val="center"/>
          </w:tcPr>
          <w:p w14:paraId="36E97C58" w14:textId="5636801B"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026752A0" w14:textId="77777777" w:rsidTr="00C9442D">
        <w:trPr>
          <w:trHeight w:val="331"/>
        </w:trPr>
        <w:tc>
          <w:tcPr>
            <w:tcW w:w="3510" w:type="dxa"/>
            <w:shd w:val="clear" w:color="auto" w:fill="auto"/>
            <w:vAlign w:val="center"/>
          </w:tcPr>
          <w:p w14:paraId="699AEDC8" w14:textId="129CD498"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Hajdú 400 Hagyományőrző, Kertészeti és Kulturális Egyesület</w:t>
            </w:r>
          </w:p>
        </w:tc>
        <w:tc>
          <w:tcPr>
            <w:tcW w:w="4111" w:type="dxa"/>
            <w:shd w:val="clear" w:color="auto" w:fill="auto"/>
            <w:vAlign w:val="center"/>
          </w:tcPr>
          <w:p w14:paraId="77A0F947" w14:textId="259495ED"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Kertészeti kiállítás</w:t>
            </w:r>
          </w:p>
        </w:tc>
        <w:tc>
          <w:tcPr>
            <w:tcW w:w="1388" w:type="dxa"/>
            <w:shd w:val="clear" w:color="auto" w:fill="auto"/>
            <w:vAlign w:val="center"/>
          </w:tcPr>
          <w:p w14:paraId="75882102" w14:textId="03DD7217"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100 000</w:t>
            </w:r>
          </w:p>
        </w:tc>
      </w:tr>
      <w:tr w:rsidR="008C04D0" w:rsidRPr="008C04D0" w14:paraId="724B1171" w14:textId="77777777" w:rsidTr="00C9442D">
        <w:trPr>
          <w:trHeight w:val="331"/>
        </w:trPr>
        <w:tc>
          <w:tcPr>
            <w:tcW w:w="3510" w:type="dxa"/>
            <w:shd w:val="clear" w:color="auto" w:fill="auto"/>
            <w:vAlign w:val="center"/>
          </w:tcPr>
          <w:p w14:paraId="31C6CB4F" w14:textId="50485C3F"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Valcer Táncstúdió</w:t>
            </w:r>
          </w:p>
        </w:tc>
        <w:tc>
          <w:tcPr>
            <w:tcW w:w="4111" w:type="dxa"/>
            <w:shd w:val="clear" w:color="auto" w:fill="auto"/>
            <w:vAlign w:val="center"/>
          </w:tcPr>
          <w:p w14:paraId="3272534B" w14:textId="0307AABE"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Országos Mazsorett Bajnokság</w:t>
            </w:r>
          </w:p>
        </w:tc>
        <w:tc>
          <w:tcPr>
            <w:tcW w:w="1388" w:type="dxa"/>
            <w:shd w:val="clear" w:color="auto" w:fill="auto"/>
            <w:vAlign w:val="center"/>
          </w:tcPr>
          <w:p w14:paraId="66F2238F" w14:textId="616E8D82" w:rsidR="00260FE7" w:rsidRPr="008C04D0" w:rsidRDefault="00260FE7" w:rsidP="00C9442D">
            <w:pPr>
              <w:spacing w:after="0" w:line="240" w:lineRule="auto"/>
              <w:jc w:val="both"/>
              <w:rPr>
                <w:rFonts w:ascii="Times New Roman" w:hAnsi="Times New Roman" w:cs="Times New Roman"/>
                <w:sz w:val="20"/>
                <w:szCs w:val="20"/>
              </w:rPr>
            </w:pPr>
            <w:r w:rsidRPr="008C04D0">
              <w:rPr>
                <w:rFonts w:ascii="Times New Roman" w:hAnsi="Times New Roman" w:cs="Times New Roman"/>
                <w:sz w:val="20"/>
                <w:szCs w:val="20"/>
              </w:rPr>
              <w:t>0</w:t>
            </w:r>
          </w:p>
        </w:tc>
      </w:tr>
    </w:tbl>
    <w:p w14:paraId="577DBD34" w14:textId="77777777" w:rsidR="00283534" w:rsidRPr="008C04D0" w:rsidRDefault="00283534" w:rsidP="00820521">
      <w:pPr>
        <w:keepNext/>
        <w:spacing w:after="0" w:line="240" w:lineRule="auto"/>
        <w:jc w:val="both"/>
        <w:outlineLvl w:val="0"/>
        <w:rPr>
          <w:rFonts w:ascii="Times New Roman" w:eastAsia="Times New Roman" w:hAnsi="Times New Roman" w:cs="Times New Roman"/>
          <w:iCs/>
          <w:sz w:val="24"/>
          <w:szCs w:val="24"/>
          <w:lang w:eastAsia="hu-HU"/>
        </w:rPr>
      </w:pPr>
    </w:p>
    <w:p w14:paraId="6C454D1B" w14:textId="063FABFB" w:rsidR="008B5662" w:rsidRPr="008C04D0" w:rsidRDefault="008B5662" w:rsidP="0060399C">
      <w:pPr>
        <w:spacing w:after="0" w:line="240" w:lineRule="auto"/>
        <w:contextualSpacing/>
        <w:jc w:val="both"/>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t>C) Nemzetiségi önkormányzatok működése</w:t>
      </w:r>
    </w:p>
    <w:p w14:paraId="39ABFDD2" w14:textId="763F6856" w:rsidR="008B5662" w:rsidRPr="008C04D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Hajdú-Bihar</w:t>
      </w:r>
      <w:r w:rsidR="006311EB" w:rsidRPr="008C04D0">
        <w:rPr>
          <w:rFonts w:ascii="Times New Roman" w:eastAsia="Times New Roman" w:hAnsi="Times New Roman" w:cs="Times New Roman"/>
          <w:sz w:val="24"/>
          <w:szCs w:val="24"/>
          <w:lang w:eastAsia="hu-HU"/>
        </w:rPr>
        <w:t xml:space="preserve"> </w:t>
      </w:r>
      <w:r w:rsidR="00DE7192"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megyében két területi nemzetiségi önkormányzat működ</w:t>
      </w:r>
      <w:r w:rsidR="001D4A6B" w:rsidRPr="008C04D0">
        <w:rPr>
          <w:rFonts w:ascii="Times New Roman" w:eastAsia="Times New Roman" w:hAnsi="Times New Roman" w:cs="Times New Roman"/>
          <w:sz w:val="24"/>
          <w:szCs w:val="24"/>
          <w:lang w:eastAsia="hu-HU"/>
        </w:rPr>
        <w:t>ik:</w:t>
      </w:r>
    </w:p>
    <w:p w14:paraId="16352241" w14:textId="1C450E04" w:rsidR="008B5662" w:rsidRPr="008C04D0" w:rsidRDefault="001D4A6B" w:rsidP="0082052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w:t>
      </w:r>
      <w:r w:rsidR="008B5662" w:rsidRPr="008C04D0">
        <w:rPr>
          <w:rFonts w:ascii="Times New Roman" w:eastAsia="Times New Roman" w:hAnsi="Times New Roman" w:cs="Times New Roman"/>
          <w:sz w:val="24"/>
          <w:szCs w:val="24"/>
          <w:lang w:eastAsia="hu-HU"/>
        </w:rPr>
        <w:t xml:space="preserve">Hajdú-Bihar </w:t>
      </w:r>
      <w:r w:rsidR="00DE7192" w:rsidRPr="008C04D0">
        <w:rPr>
          <w:rFonts w:ascii="Times New Roman" w:eastAsia="Times New Roman" w:hAnsi="Times New Roman" w:cs="Times New Roman"/>
          <w:sz w:val="24"/>
          <w:szCs w:val="24"/>
          <w:lang w:eastAsia="hu-HU"/>
        </w:rPr>
        <w:t>Várm</w:t>
      </w:r>
      <w:r w:rsidR="008B5662" w:rsidRPr="008C04D0">
        <w:rPr>
          <w:rFonts w:ascii="Times New Roman" w:eastAsia="Times New Roman" w:hAnsi="Times New Roman" w:cs="Times New Roman"/>
          <w:sz w:val="24"/>
          <w:szCs w:val="24"/>
          <w:lang w:eastAsia="hu-HU"/>
        </w:rPr>
        <w:t>egye Cigány Területi Nemzetiségi Önkormányzat</w:t>
      </w:r>
      <w:r w:rsidR="00DE7192" w:rsidRPr="008C04D0">
        <w:rPr>
          <w:rFonts w:ascii="Times New Roman" w:eastAsia="Times New Roman" w:hAnsi="Times New Roman" w:cs="Times New Roman"/>
          <w:sz w:val="24"/>
          <w:szCs w:val="24"/>
          <w:lang w:eastAsia="hu-HU"/>
        </w:rPr>
        <w:t>a</w:t>
      </w:r>
      <w:r w:rsidR="008B5662" w:rsidRPr="008C04D0">
        <w:rPr>
          <w:rFonts w:ascii="Times New Roman" w:eastAsia="Times New Roman" w:hAnsi="Times New Roman" w:cs="Times New Roman"/>
          <w:sz w:val="24"/>
          <w:szCs w:val="24"/>
          <w:lang w:eastAsia="hu-HU"/>
        </w:rPr>
        <w:t>,</w:t>
      </w:r>
      <w:r w:rsidRPr="008C04D0">
        <w:rPr>
          <w:rFonts w:ascii="Times New Roman" w:eastAsia="Times New Roman" w:hAnsi="Times New Roman" w:cs="Times New Roman"/>
          <w:sz w:val="24"/>
          <w:szCs w:val="24"/>
          <w:lang w:eastAsia="hu-HU"/>
        </w:rPr>
        <w:t xml:space="preserve"> és</w:t>
      </w:r>
    </w:p>
    <w:p w14:paraId="0F6FDD99" w14:textId="33BD2C99" w:rsidR="008B5662" w:rsidRPr="008C04D0" w:rsidRDefault="001D4A6B" w:rsidP="00820521">
      <w:pPr>
        <w:numPr>
          <w:ilvl w:val="0"/>
          <w:numId w:val="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w:t>
      </w:r>
      <w:r w:rsidR="008B5662" w:rsidRPr="008C04D0">
        <w:rPr>
          <w:rFonts w:ascii="Times New Roman" w:eastAsia="Times New Roman" w:hAnsi="Times New Roman" w:cs="Times New Roman"/>
          <w:sz w:val="24"/>
          <w:szCs w:val="24"/>
          <w:lang w:eastAsia="hu-HU"/>
        </w:rPr>
        <w:t xml:space="preserve">Hajdú-Bihar </w:t>
      </w:r>
      <w:r w:rsidR="00DE7192" w:rsidRPr="008C04D0">
        <w:rPr>
          <w:rFonts w:ascii="Times New Roman" w:eastAsia="Times New Roman" w:hAnsi="Times New Roman" w:cs="Times New Roman"/>
          <w:sz w:val="24"/>
          <w:szCs w:val="24"/>
          <w:lang w:eastAsia="hu-HU"/>
        </w:rPr>
        <w:t>Várm</w:t>
      </w:r>
      <w:r w:rsidR="008B5662" w:rsidRPr="008C04D0">
        <w:rPr>
          <w:rFonts w:ascii="Times New Roman" w:eastAsia="Times New Roman" w:hAnsi="Times New Roman" w:cs="Times New Roman"/>
          <w:sz w:val="24"/>
          <w:szCs w:val="24"/>
          <w:lang w:eastAsia="hu-HU"/>
        </w:rPr>
        <w:t>egye Román Területi Nemzetiségi Önkormányzat</w:t>
      </w:r>
      <w:r w:rsidR="00DE7192" w:rsidRPr="008C04D0">
        <w:rPr>
          <w:rFonts w:ascii="Times New Roman" w:eastAsia="Times New Roman" w:hAnsi="Times New Roman" w:cs="Times New Roman"/>
          <w:sz w:val="24"/>
          <w:szCs w:val="24"/>
          <w:lang w:eastAsia="hu-HU"/>
        </w:rPr>
        <w:t>a</w:t>
      </w:r>
      <w:r w:rsidR="008B5662" w:rsidRPr="008C04D0">
        <w:rPr>
          <w:rFonts w:ascii="Times New Roman" w:eastAsia="Times New Roman" w:hAnsi="Times New Roman" w:cs="Times New Roman"/>
          <w:sz w:val="24"/>
          <w:szCs w:val="24"/>
          <w:lang w:eastAsia="hu-HU"/>
        </w:rPr>
        <w:t>.</w:t>
      </w:r>
    </w:p>
    <w:p w14:paraId="29009DDB" w14:textId="273E61BC" w:rsidR="00770568" w:rsidRPr="008C04D0" w:rsidRDefault="008B5662" w:rsidP="00820521">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w:t>
      </w:r>
      <w:r w:rsidR="00DE7192" w:rsidRPr="008C04D0">
        <w:rPr>
          <w:rFonts w:ascii="Times New Roman" w:eastAsia="Times New Roman" w:hAnsi="Times New Roman" w:cs="Times New Roman"/>
          <w:sz w:val="24"/>
          <w:szCs w:val="24"/>
          <w:lang w:eastAsia="hu-HU"/>
        </w:rPr>
        <w:t>vár</w:t>
      </w:r>
      <w:r w:rsidRPr="008C04D0">
        <w:rPr>
          <w:rFonts w:ascii="Times New Roman" w:eastAsia="Times New Roman" w:hAnsi="Times New Roman" w:cs="Times New Roman"/>
          <w:sz w:val="24"/>
          <w:szCs w:val="24"/>
          <w:lang w:eastAsia="hu-HU"/>
        </w:rPr>
        <w:t xml:space="preserve">megyében működő területi nemzetiségi önkormányzatok vonatkozásában a </w:t>
      </w:r>
      <w:r w:rsidR="002A20D6" w:rsidRPr="008C04D0">
        <w:rPr>
          <w:rFonts w:ascii="Times New Roman" w:eastAsia="Times New Roman" w:hAnsi="Times New Roman" w:cs="Times New Roman"/>
          <w:sz w:val="24"/>
          <w:szCs w:val="24"/>
          <w:lang w:eastAsia="hu-HU"/>
        </w:rPr>
        <w:t>nemzetiségek jogairól szóló 2011. évi CLXXIX. törvény (N</w:t>
      </w:r>
      <w:r w:rsidR="00B250FE" w:rsidRPr="008C04D0">
        <w:rPr>
          <w:rFonts w:ascii="Times New Roman" w:eastAsia="Times New Roman" w:hAnsi="Times New Roman" w:cs="Times New Roman"/>
          <w:sz w:val="24"/>
          <w:szCs w:val="24"/>
          <w:lang w:eastAsia="hu-HU"/>
        </w:rPr>
        <w:t>j</w:t>
      </w:r>
      <w:r w:rsidR="002A20D6" w:rsidRPr="008C04D0">
        <w:rPr>
          <w:rFonts w:ascii="Times New Roman" w:eastAsia="Times New Roman" w:hAnsi="Times New Roman" w:cs="Times New Roman"/>
          <w:sz w:val="24"/>
          <w:szCs w:val="24"/>
          <w:lang w:eastAsia="hu-HU"/>
        </w:rPr>
        <w:t>tv.)</w:t>
      </w:r>
      <w:r w:rsidRPr="008C04D0">
        <w:rPr>
          <w:rFonts w:ascii="Times New Roman" w:eastAsia="Times New Roman" w:hAnsi="Times New Roman" w:cs="Times New Roman"/>
          <w:sz w:val="24"/>
          <w:szCs w:val="24"/>
          <w:lang w:eastAsia="hu-HU"/>
        </w:rPr>
        <w:t xml:space="preserve"> 80. § (2) bekezdésének megfelelően </w:t>
      </w:r>
      <w:r w:rsidRPr="008C04D0">
        <w:rPr>
          <w:rFonts w:ascii="Times New Roman" w:eastAsia="Times New Roman" w:hAnsi="Times New Roman" w:cs="Times New Roman"/>
          <w:bCs/>
          <w:sz w:val="24"/>
          <w:szCs w:val="24"/>
          <w:lang w:eastAsia="hu-HU"/>
        </w:rPr>
        <w:t xml:space="preserve">a </w:t>
      </w:r>
      <w:r w:rsidR="00DE7192" w:rsidRPr="008C04D0">
        <w:rPr>
          <w:rFonts w:ascii="Times New Roman" w:eastAsia="Times New Roman" w:hAnsi="Times New Roman" w:cs="Times New Roman"/>
          <w:bCs/>
          <w:sz w:val="24"/>
          <w:szCs w:val="24"/>
          <w:lang w:eastAsia="hu-HU"/>
        </w:rPr>
        <w:t>vár</w:t>
      </w:r>
      <w:r w:rsidRPr="008C04D0">
        <w:rPr>
          <w:rFonts w:ascii="Times New Roman" w:eastAsia="Times New Roman" w:hAnsi="Times New Roman" w:cs="Times New Roman"/>
          <w:bCs/>
          <w:sz w:val="24"/>
          <w:szCs w:val="24"/>
          <w:lang w:eastAsia="hu-HU"/>
        </w:rPr>
        <w:t xml:space="preserve">megyei önkormányzat a </w:t>
      </w:r>
      <w:r w:rsidR="002A20D6" w:rsidRPr="008C04D0">
        <w:rPr>
          <w:rFonts w:ascii="Times New Roman" w:eastAsia="Times New Roman" w:hAnsi="Times New Roman" w:cs="Times New Roman"/>
          <w:bCs/>
          <w:sz w:val="24"/>
          <w:szCs w:val="24"/>
          <w:lang w:eastAsia="hu-HU"/>
        </w:rPr>
        <w:t>törvény</w:t>
      </w:r>
      <w:r w:rsidRPr="008C04D0">
        <w:rPr>
          <w:rFonts w:ascii="Times New Roman" w:eastAsia="Times New Roman" w:hAnsi="Times New Roman" w:cs="Times New Roman"/>
          <w:bCs/>
          <w:sz w:val="24"/>
          <w:szCs w:val="24"/>
          <w:lang w:eastAsia="hu-HU"/>
        </w:rPr>
        <w:t xml:space="preserve"> által meghatározott kötelező tartalommal megkötött megállapodás alapján biztosítja a nemzetiségi önkormányzatok működésének személyi és tárgyi feltételeit, továbbá gondoskodik a működésükkel kapcsolatos végrehajtási feladatok ellátásáról. </w:t>
      </w:r>
      <w:r w:rsidR="00770568" w:rsidRPr="008C04D0">
        <w:rPr>
          <w:rFonts w:ascii="Times New Roman" w:eastAsia="Times New Roman" w:hAnsi="Times New Roman" w:cs="Times New Roman"/>
          <w:sz w:val="24"/>
          <w:szCs w:val="24"/>
          <w:lang w:eastAsia="hu-HU"/>
        </w:rPr>
        <w:t>2022 novemberében a cigány</w:t>
      </w:r>
      <w:r w:rsidR="00FB123E" w:rsidRPr="008C04D0">
        <w:rPr>
          <w:rFonts w:ascii="Times New Roman" w:eastAsia="Times New Roman" w:hAnsi="Times New Roman" w:cs="Times New Roman"/>
          <w:sz w:val="24"/>
          <w:szCs w:val="24"/>
          <w:lang w:eastAsia="hu-HU"/>
        </w:rPr>
        <w:t>,</w:t>
      </w:r>
      <w:r w:rsidR="00770568" w:rsidRPr="008C04D0">
        <w:rPr>
          <w:rFonts w:ascii="Times New Roman" w:eastAsia="Times New Roman" w:hAnsi="Times New Roman" w:cs="Times New Roman"/>
          <w:sz w:val="24"/>
          <w:szCs w:val="24"/>
          <w:lang w:eastAsia="hu-HU"/>
        </w:rPr>
        <w:t xml:space="preserve"> decemberben a román területi nemzetiségi önkormányzat felülvizsgálta a velük kötött megállapodást a 2023. január 1. napjától alkalmazandó „vármegyei” névváltozás, valamint a</w:t>
      </w:r>
      <w:r w:rsidR="00770568" w:rsidRPr="008C04D0">
        <w:rPr>
          <w:rFonts w:ascii="Times New Roman" w:eastAsia="Times New Roman" w:hAnsi="Times New Roman" w:cs="Times New Roman"/>
          <w:bCs/>
          <w:sz w:val="24"/>
          <w:szCs w:val="24"/>
          <w:lang w:eastAsia="hu-HU"/>
        </w:rPr>
        <w:t xml:space="preserve"> belső ellenőr által korábban tett észrevételek átvezetése érdekében.</w:t>
      </w:r>
      <w:r w:rsidR="00A30F62" w:rsidRPr="008C04D0">
        <w:rPr>
          <w:rFonts w:ascii="Times New Roman" w:eastAsia="Times New Roman" w:hAnsi="Times New Roman" w:cs="Times New Roman"/>
          <w:bCs/>
          <w:sz w:val="24"/>
          <w:szCs w:val="24"/>
          <w:lang w:eastAsia="hu-HU"/>
        </w:rPr>
        <w:t xml:space="preserve"> Ugyanezen ülések alkalmával mindkét testület elfogadta a névváltozás miatt módosításra kerülő SZMSZ-ét, mely alapján határidőben megkezdődhetett az elnevezés módosításának törzskönyvi átvezetése.</w:t>
      </w:r>
    </w:p>
    <w:p w14:paraId="30DF299E" w14:textId="019619A1" w:rsidR="008B5662" w:rsidRPr="008C04D0" w:rsidRDefault="008B5662" w:rsidP="00820521">
      <w:pPr>
        <w:spacing w:after="0" w:line="240" w:lineRule="auto"/>
        <w:jc w:val="both"/>
        <w:rPr>
          <w:rFonts w:ascii="Times New Roman" w:eastAsia="Calibri" w:hAnsi="Times New Roman" w:cs="Times New Roman"/>
          <w:sz w:val="24"/>
          <w:szCs w:val="24"/>
        </w:rPr>
      </w:pPr>
      <w:r w:rsidRPr="008C04D0">
        <w:rPr>
          <w:rFonts w:ascii="Times New Roman" w:eastAsia="Times New Roman" w:hAnsi="Times New Roman" w:cs="Times New Roman"/>
          <w:sz w:val="24"/>
          <w:szCs w:val="24"/>
          <w:lang w:eastAsia="hu-HU"/>
        </w:rPr>
        <w:t>A testületi működés biztosítása keretében az osztály működik</w:t>
      </w:r>
      <w:r w:rsidR="00A7317C" w:rsidRPr="008C04D0">
        <w:rPr>
          <w:rFonts w:ascii="Times New Roman" w:eastAsia="Times New Roman" w:hAnsi="Times New Roman" w:cs="Times New Roman"/>
          <w:sz w:val="24"/>
          <w:szCs w:val="24"/>
          <w:lang w:eastAsia="hu-HU"/>
        </w:rPr>
        <w:t xml:space="preserve"> közre</w:t>
      </w:r>
      <w:r w:rsidRPr="008C04D0">
        <w:rPr>
          <w:rFonts w:ascii="Times New Roman" w:eastAsia="Times New Roman" w:hAnsi="Times New Roman" w:cs="Times New Roman"/>
          <w:sz w:val="24"/>
          <w:szCs w:val="24"/>
          <w:lang w:eastAsia="hu-HU"/>
        </w:rPr>
        <w:t xml:space="preserve"> a közgyűlési ülések </w:t>
      </w:r>
      <w:r w:rsidR="00126096" w:rsidRPr="008C04D0">
        <w:rPr>
          <w:rFonts w:ascii="Times New Roman" w:eastAsia="Times New Roman" w:hAnsi="Times New Roman" w:cs="Times New Roman"/>
          <w:sz w:val="24"/>
          <w:szCs w:val="24"/>
          <w:lang w:eastAsia="hu-HU"/>
        </w:rPr>
        <w:t>szervezésében</w:t>
      </w:r>
      <w:r w:rsidRPr="008C04D0">
        <w:rPr>
          <w:rFonts w:ascii="Times New Roman" w:eastAsia="Times New Roman" w:hAnsi="Times New Roman" w:cs="Times New Roman"/>
          <w:sz w:val="24"/>
          <w:szCs w:val="24"/>
          <w:lang w:eastAsia="hu-HU"/>
        </w:rPr>
        <w:t xml:space="preserve">, az előterjesztések elkészítésében, a közgyűlési és bizottsági jegyzőkönyvek elkészítésében, valamint a testületi döntések végrehajtásában. </w:t>
      </w:r>
      <w:r w:rsidRPr="008C04D0">
        <w:rPr>
          <w:rFonts w:ascii="Times New Roman" w:eastAsia="Calibri" w:hAnsi="Times New Roman" w:cs="Times New Roman"/>
          <w:sz w:val="24"/>
          <w:szCs w:val="24"/>
        </w:rPr>
        <w:t>A területi nemzetiségi önkormányzatok törvényes működéséhez szükséges szakmai segítséget az aljegyző biztosítja.</w:t>
      </w:r>
    </w:p>
    <w:p w14:paraId="28774CCA" w14:textId="32D88EEF" w:rsidR="008B5662" w:rsidRPr="008C04D0" w:rsidRDefault="001D4A6B" w:rsidP="00405557">
      <w:pPr>
        <w:autoSpaceDE w:val="0"/>
        <w:autoSpaceDN w:val="0"/>
        <w:adjustRightInd w:val="0"/>
        <w:spacing w:after="0" w:line="240" w:lineRule="auto"/>
        <w:jc w:val="both"/>
        <w:rPr>
          <w:rFonts w:ascii="Times New Roman" w:eastAsia="Calibri" w:hAnsi="Times New Roman" w:cs="Times New Roman"/>
          <w:sz w:val="24"/>
          <w:szCs w:val="24"/>
        </w:rPr>
      </w:pPr>
      <w:r w:rsidRPr="008C04D0">
        <w:rPr>
          <w:rFonts w:ascii="Times New Roman" w:eastAsia="Times New Roman" w:hAnsi="Times New Roman" w:cs="Times New Roman"/>
          <w:sz w:val="24"/>
          <w:szCs w:val="24"/>
          <w:lang w:eastAsia="hu-HU"/>
        </w:rPr>
        <w:t>A</w:t>
      </w:r>
      <w:r w:rsidR="0008154B" w:rsidRPr="008C04D0">
        <w:rPr>
          <w:rFonts w:ascii="Times New Roman" w:eastAsia="Times New Roman" w:hAnsi="Times New Roman" w:cs="Times New Roman"/>
          <w:sz w:val="24"/>
          <w:szCs w:val="24"/>
          <w:lang w:eastAsia="hu-HU"/>
        </w:rPr>
        <w:t>z</w:t>
      </w:r>
      <w:r w:rsidRPr="008C04D0">
        <w:rPr>
          <w:rFonts w:ascii="Times New Roman" w:eastAsia="Times New Roman" w:hAnsi="Times New Roman" w:cs="Times New Roman"/>
          <w:sz w:val="24"/>
          <w:szCs w:val="24"/>
          <w:lang w:eastAsia="hu-HU"/>
        </w:rPr>
        <w:t xml:space="preserve"> N</w:t>
      </w:r>
      <w:r w:rsidR="00B250FE" w:rsidRPr="008C04D0">
        <w:rPr>
          <w:rFonts w:ascii="Times New Roman" w:eastAsia="Times New Roman" w:hAnsi="Times New Roman" w:cs="Times New Roman"/>
          <w:sz w:val="24"/>
          <w:szCs w:val="24"/>
          <w:lang w:eastAsia="hu-HU"/>
        </w:rPr>
        <w:t>j</w:t>
      </w:r>
      <w:r w:rsidRPr="008C04D0">
        <w:rPr>
          <w:rFonts w:ascii="Times New Roman" w:eastAsia="Times New Roman" w:hAnsi="Times New Roman" w:cs="Times New Roman"/>
          <w:sz w:val="24"/>
          <w:szCs w:val="24"/>
          <w:lang w:eastAsia="hu-HU"/>
        </w:rPr>
        <w:t xml:space="preserve">tv. 103. § (1) bekezdésében előírt vagyonnyilatkozat-tételi kötelezettségének valamennyi </w:t>
      </w:r>
      <w:r w:rsidR="00F642DB" w:rsidRPr="008C04D0">
        <w:rPr>
          <w:rFonts w:ascii="Times New Roman" w:eastAsia="Times New Roman" w:hAnsi="Times New Roman" w:cs="Times New Roman"/>
          <w:sz w:val="24"/>
          <w:szCs w:val="24"/>
          <w:lang w:eastAsia="hu-HU"/>
        </w:rPr>
        <w:t xml:space="preserve">nemzetiségi </w:t>
      </w:r>
      <w:r w:rsidRPr="008C04D0">
        <w:rPr>
          <w:rFonts w:ascii="Times New Roman" w:eastAsia="Times New Roman" w:hAnsi="Times New Roman" w:cs="Times New Roman"/>
          <w:sz w:val="24"/>
          <w:szCs w:val="24"/>
          <w:lang w:eastAsia="hu-HU"/>
        </w:rPr>
        <w:t>képviselő eleget tett</w:t>
      </w:r>
      <w:r w:rsidR="002A20D6" w:rsidRPr="008C04D0">
        <w:rPr>
          <w:rFonts w:ascii="Times New Roman" w:eastAsia="Times New Roman" w:hAnsi="Times New Roman" w:cs="Times New Roman"/>
          <w:sz w:val="24"/>
          <w:szCs w:val="24"/>
          <w:lang w:eastAsia="hu-HU"/>
        </w:rPr>
        <w:t xml:space="preserve"> a 202</w:t>
      </w:r>
      <w:r w:rsidR="00DE7192"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xml:space="preserve">. január </w:t>
      </w:r>
      <w:r w:rsidR="002A20D6" w:rsidRPr="008C04D0">
        <w:rPr>
          <w:rFonts w:ascii="Times New Roman" w:eastAsia="Times New Roman" w:hAnsi="Times New Roman" w:cs="Times New Roman"/>
          <w:sz w:val="24"/>
          <w:szCs w:val="24"/>
          <w:lang w:eastAsia="hu-HU"/>
        </w:rPr>
        <w:t>1. napját követő</w:t>
      </w:r>
      <w:r w:rsidRPr="008C04D0">
        <w:rPr>
          <w:rFonts w:ascii="Times New Roman" w:eastAsia="Times New Roman" w:hAnsi="Times New Roman" w:cs="Times New Roman"/>
          <w:sz w:val="24"/>
          <w:szCs w:val="24"/>
          <w:lang w:eastAsia="hu-HU"/>
        </w:rPr>
        <w:t xml:space="preserve"> 30 napos </w:t>
      </w:r>
      <w:r w:rsidRPr="008C04D0">
        <w:rPr>
          <w:rFonts w:ascii="Times New Roman" w:eastAsia="Times New Roman" w:hAnsi="Times New Roman" w:cs="Times New Roman"/>
          <w:sz w:val="24"/>
          <w:szCs w:val="24"/>
          <w:lang w:eastAsia="hu-HU"/>
        </w:rPr>
        <w:lastRenderedPageBreak/>
        <w:t>határidőn belül. A közt</w:t>
      </w:r>
      <w:r w:rsidR="002A20D6" w:rsidRPr="008C04D0">
        <w:rPr>
          <w:rFonts w:ascii="Times New Roman" w:eastAsia="Times New Roman" w:hAnsi="Times New Roman" w:cs="Times New Roman"/>
          <w:sz w:val="24"/>
          <w:szCs w:val="24"/>
          <w:lang w:eastAsia="hu-HU"/>
        </w:rPr>
        <w:t>artozásmentes adózói adatbázisból</w:t>
      </w:r>
      <w:r w:rsidRPr="008C04D0">
        <w:rPr>
          <w:rFonts w:ascii="Times New Roman" w:eastAsia="Times New Roman" w:hAnsi="Times New Roman" w:cs="Times New Roman"/>
          <w:sz w:val="24"/>
          <w:szCs w:val="24"/>
          <w:lang w:eastAsia="hu-HU"/>
        </w:rPr>
        <w:t xml:space="preserve"> való törlés, valamint az adatbázisba történő ismételt felvétel figyelemmel kísérése az év során folyamatos volt</w:t>
      </w:r>
      <w:r w:rsidR="00DE7192" w:rsidRPr="008C04D0">
        <w:rPr>
          <w:rFonts w:ascii="Times New Roman" w:eastAsia="Times New Roman" w:hAnsi="Times New Roman" w:cs="Times New Roman"/>
          <w:sz w:val="24"/>
          <w:szCs w:val="24"/>
          <w:lang w:eastAsia="hu-HU"/>
        </w:rPr>
        <w:t>, mindkét testület vonatkozásában több alkalommal szükséges volt az ügyintézés</w:t>
      </w:r>
      <w:r w:rsidRPr="008C04D0">
        <w:rPr>
          <w:rFonts w:ascii="Times New Roman" w:eastAsia="Times New Roman" w:hAnsi="Times New Roman" w:cs="Times New Roman"/>
          <w:sz w:val="24"/>
          <w:szCs w:val="24"/>
          <w:lang w:eastAsia="hu-HU"/>
        </w:rPr>
        <w:t>.</w:t>
      </w:r>
      <w:r w:rsidR="00405557">
        <w:rPr>
          <w:rFonts w:ascii="Times New Roman" w:eastAsia="Times New Roman" w:hAnsi="Times New Roman" w:cs="Times New Roman"/>
          <w:sz w:val="24"/>
          <w:szCs w:val="24"/>
          <w:lang w:eastAsia="hu-HU"/>
        </w:rPr>
        <w:t xml:space="preserve"> </w:t>
      </w:r>
      <w:r w:rsidR="008B5662" w:rsidRPr="008C04D0">
        <w:rPr>
          <w:rFonts w:ascii="Times New Roman" w:eastAsia="Calibri" w:hAnsi="Times New Roman" w:cs="Times New Roman"/>
          <w:sz w:val="24"/>
          <w:szCs w:val="24"/>
        </w:rPr>
        <w:t xml:space="preserve">A központi költségvetés működési és feladatalapú költségvetési támogatást biztosít a nemzetiségi önkormányzatok számára. </w:t>
      </w:r>
      <w:r w:rsidR="003E25EE" w:rsidRPr="008C04D0">
        <w:rPr>
          <w:rFonts w:ascii="Times New Roman" w:eastAsia="Calibri" w:hAnsi="Times New Roman" w:cs="Times New Roman"/>
          <w:sz w:val="24"/>
          <w:szCs w:val="24"/>
        </w:rPr>
        <w:t xml:space="preserve">A működési támogatás </w:t>
      </w:r>
      <w:r w:rsidR="00456DD9" w:rsidRPr="008C04D0">
        <w:rPr>
          <w:rFonts w:ascii="Times New Roman" w:eastAsia="Calibri" w:hAnsi="Times New Roman" w:cs="Times New Roman"/>
          <w:sz w:val="24"/>
          <w:szCs w:val="24"/>
        </w:rPr>
        <w:t>2 éves időtartam alatt</w:t>
      </w:r>
      <w:r w:rsidR="003E25EE" w:rsidRPr="008C04D0">
        <w:rPr>
          <w:rFonts w:ascii="Times New Roman" w:eastAsia="Calibri" w:hAnsi="Times New Roman" w:cs="Times New Roman"/>
          <w:sz w:val="24"/>
          <w:szCs w:val="24"/>
        </w:rPr>
        <w:t xml:space="preserve">, a feladatalapú támogatás </w:t>
      </w:r>
      <w:r w:rsidR="00456DD9" w:rsidRPr="008C04D0">
        <w:rPr>
          <w:rFonts w:ascii="Times New Roman" w:eastAsia="Calibri" w:hAnsi="Times New Roman" w:cs="Times New Roman"/>
          <w:sz w:val="24"/>
          <w:szCs w:val="24"/>
        </w:rPr>
        <w:t>egy éves időtartam alatt</w:t>
      </w:r>
      <w:r w:rsidR="008B5662" w:rsidRPr="008C04D0">
        <w:rPr>
          <w:rFonts w:ascii="Times New Roman" w:eastAsia="Calibri" w:hAnsi="Times New Roman" w:cs="Times New Roman"/>
          <w:sz w:val="24"/>
          <w:szCs w:val="24"/>
        </w:rPr>
        <w:t xml:space="preserve"> használható fel.</w:t>
      </w:r>
      <w:r w:rsidR="00405557">
        <w:rPr>
          <w:rFonts w:ascii="Times New Roman" w:eastAsia="Calibri" w:hAnsi="Times New Roman" w:cs="Times New Roman"/>
          <w:sz w:val="24"/>
          <w:szCs w:val="24"/>
        </w:rPr>
        <w:t xml:space="preserve"> </w:t>
      </w:r>
      <w:r w:rsidR="008B5662" w:rsidRPr="008C04D0">
        <w:rPr>
          <w:rFonts w:ascii="Times New Roman" w:eastAsia="Calibri" w:hAnsi="Times New Roman" w:cs="Times New Roman"/>
          <w:sz w:val="24"/>
          <w:szCs w:val="24"/>
        </w:rPr>
        <w:t>A helyi nemzetiségi önkormányzatok fentiek szerinti támogatása költségvetési támogatásnak minősül, ezért alkalmazni kell rá az Áht. költségvetési támogatásokról szóló fejezetének 53. §-át, miszerint a kedvezményezettet beszámolási kötelezettség terheli a költségvetési támogatás rendeltetésszerű felhasználásáról.</w:t>
      </w:r>
    </w:p>
    <w:p w14:paraId="03C9A80B" w14:textId="64A4A2A2" w:rsidR="008B5662" w:rsidRPr="008C04D0" w:rsidRDefault="00456DD9" w:rsidP="00820521">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 202</w:t>
      </w:r>
      <w:r w:rsidR="00DE7192" w:rsidRPr="008C04D0">
        <w:rPr>
          <w:rFonts w:ascii="Times New Roman" w:eastAsia="Calibri" w:hAnsi="Times New Roman" w:cs="Times New Roman"/>
          <w:sz w:val="24"/>
          <w:szCs w:val="24"/>
        </w:rPr>
        <w:t>2</w:t>
      </w:r>
      <w:r w:rsidRPr="008C04D0">
        <w:rPr>
          <w:rFonts w:ascii="Times New Roman" w:eastAsia="Calibri" w:hAnsi="Times New Roman" w:cs="Times New Roman"/>
          <w:sz w:val="24"/>
          <w:szCs w:val="24"/>
        </w:rPr>
        <w:t>. március 15-i elszámolási határidő lejárta előtt a</w:t>
      </w:r>
      <w:r w:rsidR="003E25EE" w:rsidRPr="008C04D0">
        <w:rPr>
          <w:rFonts w:ascii="Times New Roman" w:eastAsia="Calibri" w:hAnsi="Times New Roman" w:cs="Times New Roman"/>
          <w:sz w:val="24"/>
          <w:szCs w:val="24"/>
        </w:rPr>
        <w:t xml:space="preserve"> 20</w:t>
      </w:r>
      <w:r w:rsidR="00F95429" w:rsidRPr="008C04D0">
        <w:rPr>
          <w:rFonts w:ascii="Times New Roman" w:eastAsia="Calibri" w:hAnsi="Times New Roman" w:cs="Times New Roman"/>
          <w:sz w:val="24"/>
          <w:szCs w:val="24"/>
        </w:rPr>
        <w:t>2</w:t>
      </w:r>
      <w:r w:rsidR="00DE7192" w:rsidRPr="008C04D0">
        <w:rPr>
          <w:rFonts w:ascii="Times New Roman" w:eastAsia="Calibri" w:hAnsi="Times New Roman" w:cs="Times New Roman"/>
          <w:sz w:val="24"/>
          <w:szCs w:val="24"/>
        </w:rPr>
        <w:t>1</w:t>
      </w:r>
      <w:r w:rsidR="008B5662" w:rsidRPr="008C04D0">
        <w:rPr>
          <w:rFonts w:ascii="Times New Roman" w:eastAsia="Calibri" w:hAnsi="Times New Roman" w:cs="Times New Roman"/>
          <w:sz w:val="24"/>
          <w:szCs w:val="24"/>
        </w:rPr>
        <w:t>. évi működési költségvetési támogatás</w:t>
      </w:r>
      <w:r w:rsidRPr="008C04D0">
        <w:rPr>
          <w:rFonts w:ascii="Times New Roman" w:eastAsia="Calibri" w:hAnsi="Times New Roman" w:cs="Times New Roman"/>
          <w:sz w:val="24"/>
          <w:szCs w:val="24"/>
        </w:rPr>
        <w:t xml:space="preserve">, és a </w:t>
      </w:r>
      <w:r w:rsidR="00DE7192" w:rsidRPr="008C04D0">
        <w:rPr>
          <w:rFonts w:ascii="Times New Roman" w:eastAsia="Calibri" w:hAnsi="Times New Roman" w:cs="Times New Roman"/>
          <w:sz w:val="24"/>
          <w:szCs w:val="24"/>
        </w:rPr>
        <w:t>2020</w:t>
      </w:r>
      <w:r w:rsidRPr="008C04D0">
        <w:rPr>
          <w:rFonts w:ascii="Times New Roman" w:eastAsia="Calibri" w:hAnsi="Times New Roman" w:cs="Times New Roman"/>
          <w:sz w:val="24"/>
          <w:szCs w:val="24"/>
        </w:rPr>
        <w:t xml:space="preserve">. évi feladatalapú támogatás </w:t>
      </w:r>
      <w:r w:rsidR="008B5662" w:rsidRPr="008C04D0">
        <w:rPr>
          <w:rFonts w:ascii="Times New Roman" w:eastAsia="Calibri" w:hAnsi="Times New Roman" w:cs="Times New Roman"/>
          <w:sz w:val="24"/>
          <w:szCs w:val="24"/>
        </w:rPr>
        <w:t xml:space="preserve">felhasználásáról az osztály elkészítette mind a Cigány, mind pedig a Román Területi Nemzetiségi Önkormányzat szakmai beszámolóit, amelyek </w:t>
      </w:r>
      <w:r w:rsidRPr="008C04D0">
        <w:rPr>
          <w:rFonts w:ascii="Times New Roman" w:eastAsia="Calibri" w:hAnsi="Times New Roman" w:cs="Times New Roman"/>
          <w:sz w:val="24"/>
          <w:szCs w:val="24"/>
        </w:rPr>
        <w:t xml:space="preserve">kiegészítve a pénzügyi beszámolóval </w:t>
      </w:r>
      <w:r w:rsidR="008B5662" w:rsidRPr="008C04D0">
        <w:rPr>
          <w:rFonts w:ascii="Times New Roman" w:eastAsia="Calibri" w:hAnsi="Times New Roman" w:cs="Times New Roman"/>
          <w:sz w:val="24"/>
          <w:szCs w:val="24"/>
        </w:rPr>
        <w:t>határidőben benyújtás</w:t>
      </w:r>
      <w:r w:rsidR="003E25EE" w:rsidRPr="008C04D0">
        <w:rPr>
          <w:rFonts w:ascii="Times New Roman" w:eastAsia="Calibri" w:hAnsi="Times New Roman" w:cs="Times New Roman"/>
          <w:sz w:val="24"/>
          <w:szCs w:val="24"/>
        </w:rPr>
        <w:t xml:space="preserve">a kerültek </w:t>
      </w:r>
      <w:r w:rsidR="00484581" w:rsidRPr="008C04D0">
        <w:rPr>
          <w:rFonts w:ascii="Times New Roman" w:eastAsia="Calibri" w:hAnsi="Times New Roman" w:cs="Times New Roman"/>
          <w:sz w:val="24"/>
          <w:szCs w:val="24"/>
        </w:rPr>
        <w:t xml:space="preserve">az Emberi Erőforrás Támogatáskezelő, valamint </w:t>
      </w:r>
      <w:r w:rsidR="003E25EE" w:rsidRPr="008C04D0">
        <w:rPr>
          <w:rFonts w:ascii="Times New Roman" w:eastAsia="Calibri" w:hAnsi="Times New Roman" w:cs="Times New Roman"/>
          <w:sz w:val="24"/>
          <w:szCs w:val="24"/>
        </w:rPr>
        <w:t xml:space="preserve">a </w:t>
      </w:r>
      <w:r w:rsidR="00762F0A" w:rsidRPr="008C04D0">
        <w:rPr>
          <w:rFonts w:ascii="Times New Roman" w:eastAsia="Calibri" w:hAnsi="Times New Roman" w:cs="Times New Roman"/>
          <w:sz w:val="24"/>
          <w:szCs w:val="24"/>
        </w:rPr>
        <w:t>Bethlen Gábor Alapkezelő Zrt. részére</w:t>
      </w:r>
      <w:r w:rsidR="003E25EE" w:rsidRPr="008C04D0">
        <w:rPr>
          <w:rFonts w:ascii="Times New Roman" w:eastAsia="Calibri" w:hAnsi="Times New Roman" w:cs="Times New Roman"/>
          <w:sz w:val="24"/>
          <w:szCs w:val="24"/>
        </w:rPr>
        <w:t xml:space="preserve">. </w:t>
      </w:r>
    </w:p>
    <w:p w14:paraId="1D22B8C6" w14:textId="77777777" w:rsidR="008B5662" w:rsidRPr="008C04D0" w:rsidRDefault="008B5662" w:rsidP="00820521">
      <w:pPr>
        <w:spacing w:after="0" w:line="240" w:lineRule="auto"/>
        <w:jc w:val="both"/>
        <w:rPr>
          <w:rFonts w:ascii="Times New Roman" w:eastAsia="Times New Roman" w:hAnsi="Times New Roman" w:cs="Times New Roman"/>
          <w:sz w:val="24"/>
          <w:szCs w:val="24"/>
          <w:lang w:eastAsia="hu-HU"/>
        </w:rPr>
      </w:pPr>
    </w:p>
    <w:p w14:paraId="0E8C14BD" w14:textId="5F1674D5" w:rsidR="00B13C7C" w:rsidRPr="008C04D0" w:rsidRDefault="008B5662" w:rsidP="00820521">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 Hajdú-Bihar Megyei Román Területi Nemzetiségi Önkormányzat </w:t>
      </w:r>
      <w:r w:rsidR="00B13C7C" w:rsidRPr="008C04D0">
        <w:rPr>
          <w:rFonts w:ascii="Times New Roman" w:eastAsia="Calibri" w:hAnsi="Times New Roman" w:cs="Times New Roman"/>
          <w:sz w:val="24"/>
          <w:szCs w:val="24"/>
        </w:rPr>
        <w:t>a 202</w:t>
      </w:r>
      <w:r w:rsidR="001914D2" w:rsidRPr="008C04D0">
        <w:rPr>
          <w:rFonts w:ascii="Times New Roman" w:eastAsia="Calibri" w:hAnsi="Times New Roman" w:cs="Times New Roman"/>
          <w:sz w:val="24"/>
          <w:szCs w:val="24"/>
        </w:rPr>
        <w:t>1</w:t>
      </w:r>
      <w:r w:rsidR="00B13C7C" w:rsidRPr="008C04D0">
        <w:rPr>
          <w:rFonts w:ascii="Times New Roman" w:eastAsia="Calibri" w:hAnsi="Times New Roman" w:cs="Times New Roman"/>
          <w:sz w:val="24"/>
          <w:szCs w:val="24"/>
        </w:rPr>
        <w:t xml:space="preserve">. év végén </w:t>
      </w:r>
      <w:r w:rsidR="002039D0" w:rsidRPr="008C04D0">
        <w:rPr>
          <w:rFonts w:ascii="Times New Roman" w:eastAsia="Calibri" w:hAnsi="Times New Roman" w:cs="Times New Roman"/>
          <w:sz w:val="24"/>
          <w:szCs w:val="24"/>
        </w:rPr>
        <w:t>6</w:t>
      </w:r>
      <w:r w:rsidR="00E7558A" w:rsidRPr="008C04D0">
        <w:rPr>
          <w:rFonts w:ascii="Times New Roman" w:eastAsia="Calibri" w:hAnsi="Times New Roman" w:cs="Times New Roman"/>
          <w:sz w:val="24"/>
          <w:szCs w:val="24"/>
        </w:rPr>
        <w:t xml:space="preserve"> </w:t>
      </w:r>
      <w:r w:rsidR="00B13C7C" w:rsidRPr="008C04D0">
        <w:rPr>
          <w:rFonts w:ascii="Times New Roman" w:eastAsia="Calibri" w:hAnsi="Times New Roman" w:cs="Times New Roman"/>
          <w:sz w:val="24"/>
          <w:szCs w:val="24"/>
        </w:rPr>
        <w:t xml:space="preserve">db </w:t>
      </w:r>
      <w:r w:rsidR="00E7558A" w:rsidRPr="008C04D0">
        <w:rPr>
          <w:rFonts w:ascii="Times New Roman" w:eastAsia="Calibri" w:hAnsi="Times New Roman" w:cs="Times New Roman"/>
          <w:sz w:val="24"/>
          <w:szCs w:val="24"/>
        </w:rPr>
        <w:t>pályázatot nyújtott be</w:t>
      </w:r>
      <w:r w:rsidR="00652C38" w:rsidRPr="008C04D0">
        <w:rPr>
          <w:rFonts w:ascii="Times New Roman" w:eastAsia="Calibri" w:hAnsi="Times New Roman" w:cs="Times New Roman"/>
          <w:sz w:val="24"/>
          <w:szCs w:val="24"/>
        </w:rPr>
        <w:t xml:space="preserve"> a Miniszterelnökség Egyházi és Nemzetiségi Kapcsolatokért Felelős Államtitkársága által a Bethlen Gábor Alapkezelő Zrt. közreműködésével meghirdetett, Nemzetiségi kulturális kezdeményezések és nemzetiségi táborok 202</w:t>
      </w:r>
      <w:r w:rsidR="002039D0" w:rsidRPr="008C04D0">
        <w:rPr>
          <w:rFonts w:ascii="Times New Roman" w:eastAsia="Calibri" w:hAnsi="Times New Roman" w:cs="Times New Roman"/>
          <w:sz w:val="24"/>
          <w:szCs w:val="24"/>
        </w:rPr>
        <w:t>2</w:t>
      </w:r>
      <w:r w:rsidR="00652C38" w:rsidRPr="008C04D0">
        <w:rPr>
          <w:rFonts w:ascii="Times New Roman" w:eastAsia="Calibri" w:hAnsi="Times New Roman" w:cs="Times New Roman"/>
          <w:sz w:val="24"/>
          <w:szCs w:val="24"/>
        </w:rPr>
        <w:t xml:space="preserve">. évi költségvetési támogatására. </w:t>
      </w:r>
      <w:r w:rsidR="00EF57D8" w:rsidRPr="008C04D0">
        <w:rPr>
          <w:rFonts w:ascii="Times New Roman" w:eastAsia="Calibri" w:hAnsi="Times New Roman" w:cs="Times New Roman"/>
          <w:sz w:val="24"/>
          <w:szCs w:val="24"/>
        </w:rPr>
        <w:t>Valamennyi pályázat</w:t>
      </w:r>
      <w:r w:rsidR="00C618F3" w:rsidRPr="008C04D0">
        <w:rPr>
          <w:rFonts w:ascii="Times New Roman" w:eastAsia="Calibri" w:hAnsi="Times New Roman" w:cs="Times New Roman"/>
          <w:sz w:val="24"/>
          <w:szCs w:val="24"/>
        </w:rPr>
        <w:t xml:space="preserve"> </w:t>
      </w:r>
      <w:r w:rsidR="00F642DB" w:rsidRPr="008C04D0">
        <w:rPr>
          <w:rFonts w:ascii="Times New Roman" w:eastAsia="Calibri" w:hAnsi="Times New Roman" w:cs="Times New Roman"/>
          <w:sz w:val="24"/>
          <w:szCs w:val="24"/>
        </w:rPr>
        <w:t>támogatásban</w:t>
      </w:r>
      <w:r w:rsidR="00C618F3" w:rsidRPr="008C04D0">
        <w:rPr>
          <w:rFonts w:ascii="Times New Roman" w:eastAsia="Calibri" w:hAnsi="Times New Roman" w:cs="Times New Roman"/>
          <w:sz w:val="24"/>
          <w:szCs w:val="24"/>
        </w:rPr>
        <w:t xml:space="preserve"> részesült, ezáltal</w:t>
      </w:r>
      <w:r w:rsidR="00B13C7C" w:rsidRPr="008C04D0">
        <w:rPr>
          <w:rFonts w:ascii="Times New Roman" w:eastAsia="Calibri" w:hAnsi="Times New Roman" w:cs="Times New Roman"/>
          <w:sz w:val="24"/>
          <w:szCs w:val="24"/>
        </w:rPr>
        <w:t xml:space="preserve"> összesen </w:t>
      </w:r>
      <w:r w:rsidR="00C618F3" w:rsidRPr="008C04D0">
        <w:rPr>
          <w:rFonts w:ascii="Times New Roman" w:eastAsia="Calibri" w:hAnsi="Times New Roman" w:cs="Times New Roman"/>
          <w:sz w:val="24"/>
          <w:szCs w:val="24"/>
        </w:rPr>
        <w:t>3.</w:t>
      </w:r>
      <w:r w:rsidR="006E6237" w:rsidRPr="008C04D0">
        <w:rPr>
          <w:rFonts w:ascii="Times New Roman" w:eastAsia="Calibri" w:hAnsi="Times New Roman" w:cs="Times New Roman"/>
          <w:sz w:val="24"/>
          <w:szCs w:val="24"/>
        </w:rPr>
        <w:t>500</w:t>
      </w:r>
      <w:r w:rsidR="00C618F3" w:rsidRPr="008C04D0">
        <w:rPr>
          <w:rFonts w:ascii="Times New Roman" w:eastAsia="Calibri" w:hAnsi="Times New Roman" w:cs="Times New Roman"/>
          <w:sz w:val="24"/>
          <w:szCs w:val="24"/>
        </w:rPr>
        <w:t xml:space="preserve">.000,- Ft összegű vissza nem térintendő </w:t>
      </w:r>
      <w:r w:rsidR="00F642DB" w:rsidRPr="008C04D0">
        <w:rPr>
          <w:rFonts w:ascii="Times New Roman" w:eastAsia="Calibri" w:hAnsi="Times New Roman" w:cs="Times New Roman"/>
          <w:sz w:val="24"/>
          <w:szCs w:val="24"/>
        </w:rPr>
        <w:t>összeget</w:t>
      </w:r>
      <w:r w:rsidR="00C618F3" w:rsidRPr="008C04D0">
        <w:rPr>
          <w:rFonts w:ascii="Times New Roman" w:eastAsia="Calibri" w:hAnsi="Times New Roman" w:cs="Times New Roman"/>
          <w:sz w:val="24"/>
          <w:szCs w:val="24"/>
        </w:rPr>
        <w:t xml:space="preserve"> biztosítva a</w:t>
      </w:r>
      <w:r w:rsidR="00F364BD" w:rsidRPr="008C04D0">
        <w:rPr>
          <w:rFonts w:ascii="Times New Roman" w:eastAsia="Calibri" w:hAnsi="Times New Roman" w:cs="Times New Roman"/>
          <w:sz w:val="24"/>
          <w:szCs w:val="24"/>
        </w:rPr>
        <w:t>z alábbi</w:t>
      </w:r>
      <w:r w:rsidR="00C618F3" w:rsidRPr="008C04D0">
        <w:rPr>
          <w:rFonts w:ascii="Times New Roman" w:eastAsia="Calibri" w:hAnsi="Times New Roman" w:cs="Times New Roman"/>
          <w:sz w:val="24"/>
          <w:szCs w:val="24"/>
        </w:rPr>
        <w:t xml:space="preserve"> programok megvalósítására</w:t>
      </w:r>
      <w:r w:rsidR="00F364BD" w:rsidRPr="008C04D0">
        <w:rPr>
          <w:rFonts w:ascii="Times New Roman" w:eastAsia="Calibri" w:hAnsi="Times New Roman" w:cs="Times New Roman"/>
          <w:sz w:val="24"/>
          <w:szCs w:val="24"/>
        </w:rPr>
        <w:t>:</w:t>
      </w:r>
    </w:p>
    <w:p w14:paraId="205213E2" w14:textId="49E1849F" w:rsidR="001F6022" w:rsidRPr="008C04D0" w:rsidRDefault="001F6022" w:rsidP="0063668B">
      <w:pPr>
        <w:pStyle w:val="Listaszerbekezds"/>
        <w:numPr>
          <w:ilvl w:val="0"/>
          <w:numId w:val="6"/>
        </w:numPr>
        <w:spacing w:after="0" w:line="240" w:lineRule="auto"/>
        <w:ind w:left="0" w:firstLine="0"/>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 </w:t>
      </w:r>
      <w:r w:rsidR="006E6237" w:rsidRPr="008C04D0">
        <w:rPr>
          <w:rFonts w:ascii="Times New Roman" w:eastAsia="Calibri" w:hAnsi="Times New Roman" w:cs="Times New Roman"/>
          <w:sz w:val="24"/>
          <w:szCs w:val="24"/>
        </w:rPr>
        <w:t xml:space="preserve">tavalyi esztendő után 2022-ben is határainkon túl, Románia területén került sor a </w:t>
      </w:r>
      <w:r w:rsidR="0017678C" w:rsidRPr="008C04D0">
        <w:rPr>
          <w:rFonts w:ascii="Times New Roman" w:eastAsia="Calibri" w:hAnsi="Times New Roman" w:cs="Times New Roman"/>
          <w:sz w:val="24"/>
          <w:szCs w:val="24"/>
        </w:rPr>
        <w:t xml:space="preserve">megpályázott tábori program </w:t>
      </w:r>
      <w:r w:rsidR="006E6237" w:rsidRPr="008C04D0">
        <w:rPr>
          <w:rFonts w:ascii="Times New Roman" w:eastAsia="Calibri" w:hAnsi="Times New Roman" w:cs="Times New Roman"/>
          <w:sz w:val="24"/>
          <w:szCs w:val="24"/>
        </w:rPr>
        <w:t>lebonyolítására. A pályázat 17 fő számára biztosított szállást és félpanziós ellátást két szálláshelyen, egy éjszakára Négyfaluban (2022. 10. 29.) és további három éjszakára Törcsváron (2022. 10. 30. – 2022. 11. 02.)</w:t>
      </w:r>
      <w:r w:rsidRPr="008C04D0">
        <w:rPr>
          <w:rFonts w:ascii="Times New Roman" w:eastAsia="Calibri" w:hAnsi="Times New Roman" w:cs="Times New Roman"/>
          <w:sz w:val="24"/>
          <w:szCs w:val="24"/>
        </w:rPr>
        <w:t xml:space="preserve">. </w:t>
      </w:r>
      <w:r w:rsidR="006E6237" w:rsidRPr="008C04D0">
        <w:rPr>
          <w:rFonts w:ascii="Times New Roman" w:eastAsia="Calibri" w:hAnsi="Times New Roman" w:cs="Times New Roman"/>
          <w:sz w:val="24"/>
          <w:szCs w:val="24"/>
        </w:rPr>
        <w:t>A cél Brassó környékének, a Déli-Kárpátoknak, történelmi váraknak és kastélyoknak a meglátogatása volt, így a résztvevők bejárták Kőhalom várát, Segesváron a palotát és a történelmi várfalakat, a Peleș-kastélyt, a törcsvári kastélyt, rasnovi várat, és a Transzfogaras mellet Gyulafehérvár várnegyedét.</w:t>
      </w:r>
    </w:p>
    <w:p w14:paraId="447A930B" w14:textId="4F6350B8" w:rsidR="001F6022" w:rsidRPr="008C04D0" w:rsidRDefault="00405E4D" w:rsidP="0063668B">
      <w:pPr>
        <w:pStyle w:val="Listaszerbekezds"/>
        <w:numPr>
          <w:ilvl w:val="0"/>
          <w:numId w:val="6"/>
        </w:numPr>
        <w:spacing w:after="0" w:line="240" w:lineRule="auto"/>
        <w:ind w:left="0" w:firstLine="0"/>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202</w:t>
      </w:r>
      <w:r w:rsidR="00463426" w:rsidRPr="008C04D0">
        <w:rPr>
          <w:rFonts w:ascii="Times New Roman" w:eastAsia="Calibri" w:hAnsi="Times New Roman" w:cs="Times New Roman"/>
          <w:sz w:val="24"/>
          <w:szCs w:val="24"/>
        </w:rPr>
        <w:t>2</w:t>
      </w:r>
      <w:r w:rsidRPr="008C04D0">
        <w:rPr>
          <w:rFonts w:ascii="Times New Roman" w:eastAsia="Calibri" w:hAnsi="Times New Roman" w:cs="Times New Roman"/>
          <w:sz w:val="24"/>
          <w:szCs w:val="24"/>
        </w:rPr>
        <w:t xml:space="preserve">. </w:t>
      </w:r>
      <w:r w:rsidR="00463426" w:rsidRPr="008C04D0">
        <w:rPr>
          <w:rFonts w:ascii="Times New Roman" w:eastAsia="Calibri" w:hAnsi="Times New Roman" w:cs="Times New Roman"/>
          <w:sz w:val="24"/>
          <w:szCs w:val="24"/>
        </w:rPr>
        <w:t xml:space="preserve">december </w:t>
      </w:r>
      <w:r w:rsidRPr="008C04D0">
        <w:rPr>
          <w:rFonts w:ascii="Times New Roman" w:eastAsia="Calibri" w:hAnsi="Times New Roman" w:cs="Times New Roman"/>
          <w:sz w:val="24"/>
          <w:szCs w:val="24"/>
        </w:rPr>
        <w:t xml:space="preserve">2-án </w:t>
      </w:r>
      <w:r w:rsidR="00463426" w:rsidRPr="008C04D0">
        <w:rPr>
          <w:rFonts w:ascii="Times New Roman" w:eastAsia="Calibri" w:hAnsi="Times New Roman" w:cs="Times New Roman"/>
          <w:sz w:val="24"/>
          <w:szCs w:val="24"/>
        </w:rPr>
        <w:t xml:space="preserve">harmadik </w:t>
      </w:r>
      <w:r w:rsidRPr="008C04D0">
        <w:rPr>
          <w:rFonts w:ascii="Times New Roman" w:eastAsia="Calibri" w:hAnsi="Times New Roman" w:cs="Times New Roman"/>
          <w:sz w:val="24"/>
          <w:szCs w:val="24"/>
        </w:rPr>
        <w:t xml:space="preserve">alkalommal </w:t>
      </w:r>
      <w:r w:rsidR="00463426" w:rsidRPr="008C04D0">
        <w:rPr>
          <w:rFonts w:ascii="Times New Roman" w:eastAsia="Calibri" w:hAnsi="Times New Roman" w:cs="Times New Roman"/>
          <w:sz w:val="24"/>
          <w:szCs w:val="24"/>
        </w:rPr>
        <w:t>rendezte meg</w:t>
      </w:r>
      <w:r w:rsidR="0017678C" w:rsidRPr="008C04D0">
        <w:rPr>
          <w:rFonts w:ascii="Times New Roman" w:eastAsia="Calibri" w:hAnsi="Times New Roman" w:cs="Times New Roman"/>
          <w:sz w:val="24"/>
          <w:szCs w:val="24"/>
        </w:rPr>
        <w:t xml:space="preserve"> a pályázat terhé</w:t>
      </w:r>
      <w:r w:rsidR="00DC6D88">
        <w:rPr>
          <w:rFonts w:ascii="Times New Roman" w:eastAsia="Calibri" w:hAnsi="Times New Roman" w:cs="Times New Roman"/>
          <w:sz w:val="24"/>
          <w:szCs w:val="24"/>
        </w:rPr>
        <w:t>r</w:t>
      </w:r>
      <w:r w:rsidR="0017678C" w:rsidRPr="008C04D0">
        <w:rPr>
          <w:rFonts w:ascii="Times New Roman" w:eastAsia="Calibri" w:hAnsi="Times New Roman" w:cs="Times New Roman"/>
          <w:sz w:val="24"/>
          <w:szCs w:val="24"/>
        </w:rPr>
        <w:t>e a nemzetiségi önkormányzat -</w:t>
      </w:r>
      <w:r w:rsidR="00463426" w:rsidRPr="008C04D0">
        <w:rPr>
          <w:rFonts w:ascii="Times New Roman" w:eastAsia="Calibri" w:hAnsi="Times New Roman" w:cs="Times New Roman"/>
          <w:sz w:val="24"/>
          <w:szCs w:val="24"/>
        </w:rPr>
        <w:t xml:space="preserve"> ezúttal Körösszakálon</w:t>
      </w:r>
      <w:r w:rsidR="0017678C" w:rsidRPr="008C04D0">
        <w:rPr>
          <w:rFonts w:ascii="Times New Roman" w:eastAsia="Calibri" w:hAnsi="Times New Roman" w:cs="Times New Roman"/>
          <w:sz w:val="24"/>
          <w:szCs w:val="24"/>
        </w:rPr>
        <w:t xml:space="preserve"> - </w:t>
      </w:r>
      <w:r w:rsidRPr="008C04D0">
        <w:rPr>
          <w:rFonts w:ascii="Times New Roman" w:eastAsia="Calibri" w:hAnsi="Times New Roman" w:cs="Times New Roman"/>
          <w:sz w:val="24"/>
          <w:szCs w:val="24"/>
        </w:rPr>
        <w:t>a Hajdú-Bihar Megyei Területi Román Nemzetiségi Gyermekfesztivál</w:t>
      </w:r>
      <w:r w:rsidR="00463426" w:rsidRPr="008C04D0">
        <w:rPr>
          <w:rFonts w:ascii="Times New Roman" w:eastAsia="Calibri" w:hAnsi="Times New Roman" w:cs="Times New Roman"/>
          <w:sz w:val="24"/>
          <w:szCs w:val="24"/>
        </w:rPr>
        <w:t>t</w:t>
      </w:r>
      <w:r w:rsidRPr="008C04D0">
        <w:rPr>
          <w:rFonts w:ascii="Times New Roman" w:eastAsia="Calibri" w:hAnsi="Times New Roman" w:cs="Times New Roman"/>
          <w:sz w:val="24"/>
          <w:szCs w:val="24"/>
        </w:rPr>
        <w:t xml:space="preserve">, </w:t>
      </w:r>
      <w:r w:rsidR="004F59E0" w:rsidRPr="008C04D0">
        <w:rPr>
          <w:rFonts w:ascii="Times New Roman" w:eastAsia="Calibri" w:hAnsi="Times New Roman" w:cs="Times New Roman"/>
          <w:sz w:val="24"/>
          <w:szCs w:val="24"/>
        </w:rPr>
        <w:t>mely a megyében működő román kétnyelvű és nyelvoktató óvodák és iskolák csoportjai számára biztosított lehetőséget arra, hogy megélhessék nemzetiségi hagyományaikat és gyakorolhassák a román nyelvet.</w:t>
      </w:r>
    </w:p>
    <w:p w14:paraId="74CC9105" w14:textId="28BC3CCB" w:rsidR="00506EFD" w:rsidRPr="008C04D0" w:rsidRDefault="00DF4A05" w:rsidP="0063668B">
      <w:pPr>
        <w:pStyle w:val="Listaszerbekezds"/>
        <w:numPr>
          <w:ilvl w:val="0"/>
          <w:numId w:val="6"/>
        </w:numPr>
        <w:spacing w:after="0" w:line="240" w:lineRule="auto"/>
        <w:ind w:left="0" w:firstLine="0"/>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2022. augusztus 13-án, Mezőpeterden a Szabadtéri Parkban került megvalósításra a Hajdú-Bihar Megyei Román Területi Nemzetiségi Önkormányzat rendezvénye, a Bihari Románok Hagyományos Ízei - II. Gasztronómiai Fesztivál</w:t>
      </w:r>
      <w:r w:rsidR="00F52F06" w:rsidRPr="008C04D0">
        <w:rPr>
          <w:rFonts w:ascii="Times New Roman" w:eastAsia="Calibri" w:hAnsi="Times New Roman" w:cs="Times New Roman"/>
          <w:sz w:val="24"/>
          <w:szCs w:val="24"/>
        </w:rPr>
        <w:t>.</w:t>
      </w:r>
      <w:r w:rsidRPr="008C04D0">
        <w:rPr>
          <w:rFonts w:ascii="Times New Roman" w:eastAsia="Calibri" w:hAnsi="Times New Roman" w:cs="Times New Roman"/>
          <w:sz w:val="24"/>
          <w:szCs w:val="24"/>
        </w:rPr>
        <w:t xml:space="preserve"> Az egész napos fesztivál középpontjában a gasztronómia állt, a verseny alkalmával 12 főzőcsapat mérte össze tudását, és valamennyi résztvevőnek lehetősége nyílt a hagyományos román ételek kóstolására. </w:t>
      </w:r>
      <w:r w:rsidRPr="008C04D0">
        <w:rPr>
          <w:rFonts w:ascii="Times New Roman" w:hAnsi="Times New Roman" w:cs="Times New Roman"/>
          <w:sz w:val="24"/>
          <w:szCs w:val="24"/>
        </w:rPr>
        <w:t>A program a gasztronómia nyelvét választva igyekezett a különböző generációk, valamint a nemzetiségek közötti kapcsolatok erősítésére, a hagyományok megőrzésére, a népi kultúra ápolására.</w:t>
      </w:r>
    </w:p>
    <w:p w14:paraId="22F9E634" w14:textId="12657B6C" w:rsidR="001E7C85" w:rsidRPr="008C04D0" w:rsidRDefault="00871E54" w:rsidP="0063668B">
      <w:pPr>
        <w:pStyle w:val="Listaszerbekezds"/>
        <w:numPr>
          <w:ilvl w:val="0"/>
          <w:numId w:val="6"/>
        </w:numPr>
        <w:spacing w:after="0" w:line="240" w:lineRule="auto"/>
        <w:ind w:left="0" w:firstLine="0"/>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 Hajdú Bihar Megyei Román Területi Nemzetiségi Önkormányzat 2022. november 19-én, szombaton negyedik alakalommal rendezte meg nemzetiségi bálját. Az 50 fős rendezvénynek az ártándi Elite Rendezvényház adott otthont. A program kitűnő alkalmat teremtett a találkozásra, ahol a </w:t>
      </w:r>
      <w:r w:rsidR="0017678C" w:rsidRPr="008C04D0">
        <w:rPr>
          <w:rFonts w:ascii="Times New Roman" w:eastAsia="Calibri" w:hAnsi="Times New Roman" w:cs="Times New Roman"/>
          <w:sz w:val="24"/>
          <w:szCs w:val="24"/>
        </w:rPr>
        <w:t>k</w:t>
      </w:r>
      <w:r w:rsidRPr="008C04D0">
        <w:rPr>
          <w:rFonts w:ascii="Times New Roman" w:eastAsia="Calibri" w:hAnsi="Times New Roman" w:cs="Times New Roman"/>
          <w:sz w:val="24"/>
          <w:szCs w:val="24"/>
        </w:rPr>
        <w:t>özgyűlés</w:t>
      </w:r>
      <w:r w:rsidR="00FA66C9">
        <w:rPr>
          <w:rFonts w:ascii="Times New Roman" w:eastAsia="Calibri" w:hAnsi="Times New Roman" w:cs="Times New Roman"/>
          <w:sz w:val="24"/>
          <w:szCs w:val="24"/>
        </w:rPr>
        <w:t xml:space="preserve"> </w:t>
      </w:r>
      <w:r w:rsidRPr="008C04D0">
        <w:rPr>
          <w:rFonts w:ascii="Times New Roman" w:eastAsia="Calibri" w:hAnsi="Times New Roman" w:cs="Times New Roman"/>
          <w:sz w:val="24"/>
          <w:szCs w:val="24"/>
        </w:rPr>
        <w:t>elnöke köszöntötte a megjelent vendégeket. A résztvevők többsége a megyében található települési román nemzetiségi képviselők és családtagjaik voltak. A vacsorát és a táncot megelőzően a „Doina Bihorului” Hagyományőrző tánccsoport előadását tekinthették meg a vendégek.</w:t>
      </w:r>
    </w:p>
    <w:p w14:paraId="113827A9" w14:textId="0B6CCAE1" w:rsidR="00AA701A" w:rsidRPr="008C04D0" w:rsidRDefault="00AA701A" w:rsidP="0063668B">
      <w:pPr>
        <w:pStyle w:val="Listaszerbekezds"/>
        <w:numPr>
          <w:ilvl w:val="0"/>
          <w:numId w:val="6"/>
        </w:numPr>
        <w:spacing w:after="0" w:line="240" w:lineRule="auto"/>
        <w:ind w:left="0" w:firstLine="0"/>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 területi nemzetiségi önkormányzat Hajdú-Bihar megyében működő települési nemzetiségi önkormányzatok képviselőnek részvételével Románia – Brassó környékén</w:t>
      </w:r>
      <w:r w:rsidR="00452B67" w:rsidRPr="008C04D0">
        <w:rPr>
          <w:rFonts w:ascii="Times New Roman" w:eastAsia="Calibri" w:hAnsi="Times New Roman" w:cs="Times New Roman"/>
          <w:sz w:val="24"/>
          <w:szCs w:val="24"/>
        </w:rPr>
        <w:t xml:space="preserve">, </w:t>
      </w:r>
      <w:r w:rsidR="00452B67" w:rsidRPr="008C04D0">
        <w:rPr>
          <w:rFonts w:ascii="Times New Roman" w:eastAsia="Calibri" w:hAnsi="Times New Roman" w:cs="Times New Roman"/>
          <w:sz w:val="24"/>
          <w:szCs w:val="24"/>
        </w:rPr>
        <w:lastRenderedPageBreak/>
        <w:t>Erdély és Havasalföld határán, a Déli Kárpátok vonulatánál</w:t>
      </w:r>
      <w:r w:rsidRPr="008C04D0">
        <w:rPr>
          <w:rFonts w:ascii="Times New Roman" w:eastAsia="Calibri" w:hAnsi="Times New Roman" w:cs="Times New Roman"/>
          <w:sz w:val="24"/>
          <w:szCs w:val="24"/>
        </w:rPr>
        <w:t xml:space="preserve"> kirándulás megvalósítását vállalta Az öt napos kirándulás (2022. 10. 29. – 11. 02.) alkalmával a természeti és az épített környezetet, a román gasztronómiát is megismerhették a résztvevők, emellett pedig lehetőség nyílt a kötetlen formában történő egyeztetésekre, tapasztalatok cseréjére.</w:t>
      </w:r>
    </w:p>
    <w:p w14:paraId="79077803" w14:textId="3010740E" w:rsidR="009832FF" w:rsidRPr="008C04D0" w:rsidRDefault="00652C38" w:rsidP="0063668B">
      <w:pPr>
        <w:pStyle w:val="Listaszerbekezds"/>
        <w:numPr>
          <w:ilvl w:val="0"/>
          <w:numId w:val="6"/>
        </w:numPr>
        <w:spacing w:after="0" w:line="240" w:lineRule="auto"/>
        <w:ind w:left="0" w:firstLine="0"/>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 </w:t>
      </w:r>
      <w:r w:rsidR="009832FF" w:rsidRPr="008C04D0">
        <w:rPr>
          <w:rFonts w:ascii="Times New Roman" w:eastAsia="Calibri" w:hAnsi="Times New Roman" w:cs="Times New Roman"/>
          <w:sz w:val="24"/>
          <w:szCs w:val="24"/>
        </w:rPr>
        <w:t>karácsonyi időszakban</w:t>
      </w:r>
      <w:r w:rsidR="00125565" w:rsidRPr="008C04D0">
        <w:rPr>
          <w:rFonts w:ascii="Times New Roman" w:eastAsia="Calibri" w:hAnsi="Times New Roman" w:cs="Times New Roman"/>
          <w:sz w:val="24"/>
          <w:szCs w:val="24"/>
        </w:rPr>
        <w:t>,</w:t>
      </w:r>
      <w:r w:rsidR="009832FF" w:rsidRPr="008C04D0">
        <w:rPr>
          <w:rFonts w:ascii="Times New Roman" w:eastAsia="Calibri" w:hAnsi="Times New Roman" w:cs="Times New Roman"/>
          <w:sz w:val="24"/>
          <w:szCs w:val="24"/>
        </w:rPr>
        <w:t xml:space="preserve"> a romániai </w:t>
      </w:r>
      <w:r w:rsidR="00CE6537" w:rsidRPr="008C04D0">
        <w:rPr>
          <w:rFonts w:ascii="Times New Roman" w:eastAsia="Calibri" w:hAnsi="Times New Roman" w:cs="Times New Roman"/>
          <w:sz w:val="24"/>
          <w:szCs w:val="24"/>
        </w:rPr>
        <w:t>Váradszentmártonban</w:t>
      </w:r>
      <w:r w:rsidR="009832FF" w:rsidRPr="008C04D0">
        <w:rPr>
          <w:rFonts w:ascii="Times New Roman" w:eastAsia="Calibri" w:hAnsi="Times New Roman" w:cs="Times New Roman"/>
          <w:sz w:val="24"/>
          <w:szCs w:val="24"/>
        </w:rPr>
        <w:t xml:space="preserve">, </w:t>
      </w:r>
      <w:r w:rsidR="00125565" w:rsidRPr="008C04D0">
        <w:rPr>
          <w:rFonts w:ascii="Times New Roman" w:eastAsia="Calibri" w:hAnsi="Times New Roman" w:cs="Times New Roman"/>
          <w:sz w:val="24"/>
          <w:szCs w:val="24"/>
        </w:rPr>
        <w:t xml:space="preserve">az ortodox templomban </w:t>
      </w:r>
      <w:r w:rsidR="003456D2" w:rsidRPr="008C04D0">
        <w:rPr>
          <w:rFonts w:ascii="Times New Roman" w:eastAsia="Calibri" w:hAnsi="Times New Roman" w:cs="Times New Roman"/>
          <w:sz w:val="24"/>
          <w:szCs w:val="24"/>
        </w:rPr>
        <w:t xml:space="preserve">2022. december 18-án került sor </w:t>
      </w:r>
      <w:r w:rsidR="0017678C" w:rsidRPr="008C04D0">
        <w:rPr>
          <w:rFonts w:ascii="Times New Roman" w:eastAsia="Calibri" w:hAnsi="Times New Roman" w:cs="Times New Roman"/>
          <w:sz w:val="24"/>
          <w:szCs w:val="24"/>
        </w:rPr>
        <w:t>egy</w:t>
      </w:r>
      <w:r w:rsidR="003456D2" w:rsidRPr="008C04D0">
        <w:rPr>
          <w:rFonts w:ascii="Times New Roman" w:eastAsia="Calibri" w:hAnsi="Times New Roman" w:cs="Times New Roman"/>
          <w:sz w:val="24"/>
          <w:szCs w:val="24"/>
        </w:rPr>
        <w:t xml:space="preserve"> adventi koncert lebonyolítására. A</w:t>
      </w:r>
      <w:r w:rsidR="00125565" w:rsidRPr="008C04D0">
        <w:rPr>
          <w:rFonts w:ascii="Times New Roman" w:eastAsia="Calibri" w:hAnsi="Times New Roman" w:cs="Times New Roman"/>
          <w:sz w:val="24"/>
          <w:szCs w:val="24"/>
        </w:rPr>
        <w:t xml:space="preserve"> misét követően két csoport lépett fel, és adta elő a karácsonyi koncertjét. Magyarországról érkező résztvevők a területi nemzetiségi önkormányzat képviselői</w:t>
      </w:r>
      <w:r w:rsidR="00CE6537" w:rsidRPr="008C04D0">
        <w:rPr>
          <w:rFonts w:ascii="Times New Roman" w:eastAsia="Calibri" w:hAnsi="Times New Roman" w:cs="Times New Roman"/>
          <w:sz w:val="24"/>
          <w:szCs w:val="24"/>
        </w:rPr>
        <w:t>, valamint Bedő, Pocsaj, Körösszakál, Mezőpeterd, Mezősas, Biharkeresztes t</w:t>
      </w:r>
      <w:r w:rsidR="00125565" w:rsidRPr="008C04D0">
        <w:rPr>
          <w:rFonts w:ascii="Times New Roman" w:eastAsia="Calibri" w:hAnsi="Times New Roman" w:cs="Times New Roman"/>
          <w:sz w:val="24"/>
          <w:szCs w:val="24"/>
        </w:rPr>
        <w:t xml:space="preserve">elepülési </w:t>
      </w:r>
      <w:r w:rsidR="00CE6537" w:rsidRPr="008C04D0">
        <w:rPr>
          <w:rFonts w:ascii="Times New Roman" w:eastAsia="Calibri" w:hAnsi="Times New Roman" w:cs="Times New Roman"/>
          <w:sz w:val="24"/>
          <w:szCs w:val="24"/>
        </w:rPr>
        <w:t>r</w:t>
      </w:r>
      <w:r w:rsidR="00125565" w:rsidRPr="008C04D0">
        <w:rPr>
          <w:rFonts w:ascii="Times New Roman" w:eastAsia="Calibri" w:hAnsi="Times New Roman" w:cs="Times New Roman"/>
          <w:sz w:val="24"/>
          <w:szCs w:val="24"/>
        </w:rPr>
        <w:t xml:space="preserve">omán </w:t>
      </w:r>
      <w:r w:rsidR="00CE6537" w:rsidRPr="008C04D0">
        <w:rPr>
          <w:rFonts w:ascii="Times New Roman" w:eastAsia="Calibri" w:hAnsi="Times New Roman" w:cs="Times New Roman"/>
          <w:sz w:val="24"/>
          <w:szCs w:val="24"/>
        </w:rPr>
        <w:t>n</w:t>
      </w:r>
      <w:r w:rsidR="00125565" w:rsidRPr="008C04D0">
        <w:rPr>
          <w:rFonts w:ascii="Times New Roman" w:eastAsia="Calibri" w:hAnsi="Times New Roman" w:cs="Times New Roman"/>
          <w:sz w:val="24"/>
          <w:szCs w:val="24"/>
        </w:rPr>
        <w:t xml:space="preserve">emzetiségi </w:t>
      </w:r>
      <w:r w:rsidR="00CE6537" w:rsidRPr="008C04D0">
        <w:rPr>
          <w:rFonts w:ascii="Times New Roman" w:eastAsia="Calibri" w:hAnsi="Times New Roman" w:cs="Times New Roman"/>
          <w:sz w:val="24"/>
          <w:szCs w:val="24"/>
        </w:rPr>
        <w:t>ö</w:t>
      </w:r>
      <w:r w:rsidR="00125565" w:rsidRPr="008C04D0">
        <w:rPr>
          <w:rFonts w:ascii="Times New Roman" w:eastAsia="Calibri" w:hAnsi="Times New Roman" w:cs="Times New Roman"/>
          <w:sz w:val="24"/>
          <w:szCs w:val="24"/>
        </w:rPr>
        <w:t xml:space="preserve">nkormányzatok képviselői </w:t>
      </w:r>
      <w:r w:rsidR="00CE6537" w:rsidRPr="008C04D0">
        <w:rPr>
          <w:rFonts w:ascii="Times New Roman" w:eastAsia="Calibri" w:hAnsi="Times New Roman" w:cs="Times New Roman"/>
          <w:sz w:val="24"/>
          <w:szCs w:val="24"/>
        </w:rPr>
        <w:t xml:space="preserve">és </w:t>
      </w:r>
      <w:r w:rsidR="00125565" w:rsidRPr="008C04D0">
        <w:rPr>
          <w:rFonts w:ascii="Times New Roman" w:eastAsia="Calibri" w:hAnsi="Times New Roman" w:cs="Times New Roman"/>
          <w:sz w:val="24"/>
          <w:szCs w:val="24"/>
        </w:rPr>
        <w:t>házastársaik</w:t>
      </w:r>
      <w:r w:rsidR="00CE6537" w:rsidRPr="008C04D0">
        <w:rPr>
          <w:rFonts w:ascii="Times New Roman" w:eastAsia="Calibri" w:hAnsi="Times New Roman" w:cs="Times New Roman"/>
          <w:sz w:val="24"/>
          <w:szCs w:val="24"/>
        </w:rPr>
        <w:t xml:space="preserve"> v</w:t>
      </w:r>
      <w:r w:rsidR="00125565" w:rsidRPr="008C04D0">
        <w:rPr>
          <w:rFonts w:ascii="Times New Roman" w:eastAsia="Calibri" w:hAnsi="Times New Roman" w:cs="Times New Roman"/>
          <w:sz w:val="24"/>
          <w:szCs w:val="24"/>
        </w:rPr>
        <w:t>ettek részt a koncerten</w:t>
      </w:r>
      <w:r w:rsidR="00CE6537" w:rsidRPr="008C04D0">
        <w:rPr>
          <w:rFonts w:ascii="Times New Roman" w:eastAsia="Calibri" w:hAnsi="Times New Roman" w:cs="Times New Roman"/>
          <w:sz w:val="24"/>
          <w:szCs w:val="24"/>
        </w:rPr>
        <w:t>, amit egy közös ebéddel zártak a résztvevők</w:t>
      </w:r>
    </w:p>
    <w:p w14:paraId="319762B4" w14:textId="72CE185C" w:rsidR="007F2B05" w:rsidRDefault="007F2B05" w:rsidP="007F2B05">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 területi nemzetiségi önkormányzat </w:t>
      </w:r>
      <w:r w:rsidR="0017678C" w:rsidRPr="008C04D0">
        <w:rPr>
          <w:rFonts w:ascii="Times New Roman" w:eastAsia="Calibri" w:hAnsi="Times New Roman" w:cs="Times New Roman"/>
          <w:sz w:val="24"/>
          <w:szCs w:val="24"/>
        </w:rPr>
        <w:t xml:space="preserve">pályázati </w:t>
      </w:r>
      <w:r w:rsidRPr="008C04D0">
        <w:rPr>
          <w:rFonts w:ascii="Times New Roman" w:eastAsia="Calibri" w:hAnsi="Times New Roman" w:cs="Times New Roman"/>
          <w:sz w:val="24"/>
          <w:szCs w:val="24"/>
        </w:rPr>
        <w:t xml:space="preserve">programjainak megvalósításához szükséges szervezési feladatokkal, </w:t>
      </w:r>
      <w:r w:rsidR="00E41DC1" w:rsidRPr="008C04D0">
        <w:rPr>
          <w:rFonts w:ascii="Times New Roman" w:eastAsia="Calibri" w:hAnsi="Times New Roman" w:cs="Times New Roman"/>
          <w:sz w:val="24"/>
          <w:szCs w:val="24"/>
        </w:rPr>
        <w:t xml:space="preserve">a </w:t>
      </w:r>
      <w:r w:rsidRPr="008C04D0">
        <w:rPr>
          <w:rFonts w:ascii="Times New Roman" w:eastAsia="Calibri" w:hAnsi="Times New Roman" w:cs="Times New Roman"/>
          <w:sz w:val="24"/>
          <w:szCs w:val="24"/>
        </w:rPr>
        <w:t xml:space="preserve">szerződéskötések, megrendelések dokumentálásával, </w:t>
      </w:r>
      <w:r w:rsidR="00E41DC1" w:rsidRPr="008C04D0">
        <w:rPr>
          <w:rFonts w:ascii="Times New Roman" w:eastAsia="Calibri" w:hAnsi="Times New Roman" w:cs="Times New Roman"/>
          <w:sz w:val="24"/>
          <w:szCs w:val="24"/>
        </w:rPr>
        <w:t>adminisztrációjával</w:t>
      </w:r>
      <w:r w:rsidR="00405557">
        <w:rPr>
          <w:rFonts w:ascii="Times New Roman" w:eastAsia="Calibri" w:hAnsi="Times New Roman" w:cs="Times New Roman"/>
          <w:sz w:val="24"/>
          <w:szCs w:val="24"/>
        </w:rPr>
        <w:t>,</w:t>
      </w:r>
      <w:r w:rsidR="00E41DC1" w:rsidRPr="008C04D0">
        <w:rPr>
          <w:rFonts w:ascii="Times New Roman" w:eastAsia="Calibri" w:hAnsi="Times New Roman" w:cs="Times New Roman"/>
          <w:sz w:val="24"/>
          <w:szCs w:val="24"/>
        </w:rPr>
        <w:t xml:space="preserve"> </w:t>
      </w:r>
      <w:r w:rsidRPr="008C04D0">
        <w:rPr>
          <w:rFonts w:ascii="Times New Roman" w:eastAsia="Calibri" w:hAnsi="Times New Roman" w:cs="Times New Roman"/>
          <w:sz w:val="24"/>
          <w:szCs w:val="24"/>
        </w:rPr>
        <w:t>valamint az</w:t>
      </w:r>
      <w:r w:rsidR="00E41DC1" w:rsidRPr="008C04D0">
        <w:rPr>
          <w:rFonts w:ascii="Times New Roman" w:eastAsia="Calibri" w:hAnsi="Times New Roman" w:cs="Times New Roman"/>
          <w:sz w:val="24"/>
          <w:szCs w:val="24"/>
        </w:rPr>
        <w:t>ok szakmai</w:t>
      </w:r>
      <w:r w:rsidRPr="008C04D0">
        <w:rPr>
          <w:rFonts w:ascii="Times New Roman" w:eastAsia="Calibri" w:hAnsi="Times New Roman" w:cs="Times New Roman"/>
          <w:sz w:val="24"/>
          <w:szCs w:val="24"/>
        </w:rPr>
        <w:t xml:space="preserve"> elszámolás</w:t>
      </w:r>
      <w:r w:rsidR="00776AFC" w:rsidRPr="008C04D0">
        <w:rPr>
          <w:rFonts w:ascii="Times New Roman" w:eastAsia="Calibri" w:hAnsi="Times New Roman" w:cs="Times New Roman"/>
          <w:sz w:val="24"/>
          <w:szCs w:val="24"/>
        </w:rPr>
        <w:t>a</w:t>
      </w:r>
      <w:r w:rsidRPr="008C04D0">
        <w:rPr>
          <w:rFonts w:ascii="Times New Roman" w:eastAsia="Calibri" w:hAnsi="Times New Roman" w:cs="Times New Roman"/>
          <w:sz w:val="24"/>
          <w:szCs w:val="24"/>
        </w:rPr>
        <w:t xml:space="preserve"> az osztály köztisztviselői </w:t>
      </w:r>
      <w:r w:rsidR="00776AFC" w:rsidRPr="008C04D0">
        <w:rPr>
          <w:rFonts w:ascii="Times New Roman" w:eastAsia="Calibri" w:hAnsi="Times New Roman" w:cs="Times New Roman"/>
          <w:sz w:val="24"/>
          <w:szCs w:val="24"/>
        </w:rPr>
        <w:t>számára jelent munkaterhet.</w:t>
      </w:r>
    </w:p>
    <w:p w14:paraId="67897748" w14:textId="77777777" w:rsidR="00405557" w:rsidRPr="008C04D0" w:rsidRDefault="00405557" w:rsidP="007F2B05">
      <w:pPr>
        <w:spacing w:after="0" w:line="240" w:lineRule="auto"/>
        <w:jc w:val="both"/>
        <w:rPr>
          <w:rFonts w:ascii="Times New Roman" w:eastAsia="Calibri" w:hAnsi="Times New Roman" w:cs="Times New Roman"/>
          <w:sz w:val="24"/>
          <w:szCs w:val="24"/>
        </w:rPr>
      </w:pPr>
    </w:p>
    <w:p w14:paraId="10301B79" w14:textId="03217E89" w:rsidR="0087289F" w:rsidRPr="008C04D0" w:rsidRDefault="00EB284C" w:rsidP="00820521">
      <w:pPr>
        <w:spacing w:after="0" w:line="240" w:lineRule="auto"/>
        <w:jc w:val="both"/>
        <w:rPr>
          <w:rFonts w:ascii="Times New Roman" w:eastAsia="Calibri" w:hAnsi="Times New Roman" w:cs="Times New Roman"/>
          <w:sz w:val="24"/>
          <w:szCs w:val="24"/>
        </w:rPr>
      </w:pPr>
      <w:r w:rsidRPr="008C04D0">
        <w:rPr>
          <w:rFonts w:ascii="Times New Roman" w:eastAsia="Times New Roman" w:hAnsi="Times New Roman" w:cs="Times New Roman"/>
          <w:sz w:val="24"/>
          <w:szCs w:val="24"/>
          <w:lang w:eastAsia="hu-HU"/>
        </w:rPr>
        <w:t xml:space="preserve">A Miniszterelnökség Egyházi és Nemzetiségi Kapcsolatokért Felelős Államtitkársága a Bethlen Gábor Alapkezelő Zrt. közreműködésével </w:t>
      </w:r>
      <w:r w:rsidR="00F7240E" w:rsidRPr="008C04D0">
        <w:rPr>
          <w:rFonts w:ascii="Times New Roman" w:eastAsia="Times New Roman" w:hAnsi="Times New Roman" w:cs="Times New Roman"/>
          <w:sz w:val="24"/>
          <w:szCs w:val="24"/>
          <w:lang w:eastAsia="hu-HU"/>
        </w:rPr>
        <w:t>meg</w:t>
      </w:r>
      <w:r w:rsidRPr="008C04D0">
        <w:rPr>
          <w:rFonts w:ascii="Times New Roman" w:eastAsia="Times New Roman" w:hAnsi="Times New Roman" w:cs="Times New Roman"/>
          <w:sz w:val="24"/>
          <w:szCs w:val="24"/>
          <w:lang w:eastAsia="hu-HU"/>
        </w:rPr>
        <w:t>hirdetett</w:t>
      </w:r>
      <w:r w:rsidR="00F7240E" w:rsidRPr="008C04D0">
        <w:rPr>
          <w:rFonts w:ascii="Times New Roman" w:eastAsia="Times New Roman" w:hAnsi="Times New Roman" w:cs="Times New Roman"/>
          <w:sz w:val="24"/>
          <w:szCs w:val="24"/>
          <w:lang w:eastAsia="hu-HU"/>
        </w:rPr>
        <w:t xml:space="preserve">, </w:t>
      </w:r>
      <w:r w:rsidRPr="008C04D0">
        <w:rPr>
          <w:rFonts w:ascii="Times New Roman" w:eastAsia="Times New Roman" w:hAnsi="Times New Roman" w:cs="Times New Roman"/>
          <w:sz w:val="24"/>
          <w:szCs w:val="24"/>
          <w:lang w:eastAsia="hu-HU"/>
        </w:rPr>
        <w:t xml:space="preserve">Nemzetiségi kulturális kezdeményezések </w:t>
      </w:r>
      <w:r w:rsidR="00F04C94" w:rsidRPr="008C04D0">
        <w:rPr>
          <w:rFonts w:ascii="Times New Roman" w:eastAsia="Times New Roman" w:hAnsi="Times New Roman" w:cs="Times New Roman"/>
          <w:sz w:val="24"/>
          <w:szCs w:val="24"/>
          <w:lang w:eastAsia="hu-HU"/>
        </w:rPr>
        <w:t xml:space="preserve">és nemzetiségi táborok </w:t>
      </w:r>
      <w:r w:rsidRPr="008C04D0">
        <w:rPr>
          <w:rFonts w:ascii="Times New Roman" w:eastAsia="Times New Roman" w:hAnsi="Times New Roman" w:cs="Times New Roman"/>
          <w:sz w:val="24"/>
          <w:szCs w:val="24"/>
          <w:lang w:eastAsia="hu-HU"/>
        </w:rPr>
        <w:t>202</w:t>
      </w:r>
      <w:r w:rsidR="00C72A12" w:rsidRPr="008C04D0">
        <w:rPr>
          <w:rFonts w:ascii="Times New Roman" w:eastAsia="Times New Roman" w:hAnsi="Times New Roman" w:cs="Times New Roman"/>
          <w:sz w:val="24"/>
          <w:szCs w:val="24"/>
          <w:lang w:eastAsia="hu-HU"/>
        </w:rPr>
        <w:t>3</w:t>
      </w:r>
      <w:r w:rsidRPr="008C04D0">
        <w:rPr>
          <w:rFonts w:ascii="Times New Roman" w:eastAsia="Times New Roman" w:hAnsi="Times New Roman" w:cs="Times New Roman"/>
          <w:sz w:val="24"/>
          <w:szCs w:val="24"/>
          <w:lang w:eastAsia="hu-HU"/>
        </w:rPr>
        <w:t>. évi költségvetési támogatására</w:t>
      </w:r>
      <w:r w:rsidR="00F7240E" w:rsidRPr="008C04D0">
        <w:rPr>
          <w:rFonts w:ascii="Times New Roman" w:eastAsia="Times New Roman" w:hAnsi="Times New Roman" w:cs="Times New Roman"/>
          <w:sz w:val="24"/>
          <w:szCs w:val="24"/>
          <w:lang w:eastAsia="hu-HU"/>
        </w:rPr>
        <w:t xml:space="preserve"> kiírt felhívásokra </w:t>
      </w:r>
      <w:r w:rsidR="003A1D9B" w:rsidRPr="008C04D0">
        <w:rPr>
          <w:rFonts w:ascii="Times New Roman" w:eastAsia="Times New Roman" w:hAnsi="Times New Roman" w:cs="Times New Roman"/>
          <w:sz w:val="24"/>
          <w:szCs w:val="24"/>
          <w:lang w:eastAsia="hu-HU"/>
        </w:rPr>
        <w:t xml:space="preserve">a nemzetiségi önkormányzat </w:t>
      </w:r>
      <w:r w:rsidR="00C006F5" w:rsidRPr="008C04D0">
        <w:rPr>
          <w:rFonts w:ascii="Times New Roman" w:eastAsia="Times New Roman" w:hAnsi="Times New Roman" w:cs="Times New Roman"/>
          <w:sz w:val="24"/>
          <w:szCs w:val="24"/>
          <w:lang w:eastAsia="hu-HU"/>
        </w:rPr>
        <w:t xml:space="preserve">az év végén </w:t>
      </w:r>
      <w:r w:rsidR="001F0880" w:rsidRPr="008C04D0">
        <w:rPr>
          <w:rFonts w:ascii="Times New Roman" w:eastAsia="Times New Roman" w:hAnsi="Times New Roman" w:cs="Times New Roman"/>
          <w:sz w:val="24"/>
          <w:szCs w:val="24"/>
          <w:lang w:eastAsia="hu-HU"/>
        </w:rPr>
        <w:t>h</w:t>
      </w:r>
      <w:r w:rsidR="008066F5" w:rsidRPr="008C04D0">
        <w:rPr>
          <w:rFonts w:ascii="Times New Roman" w:eastAsia="Times New Roman" w:hAnsi="Times New Roman" w:cs="Times New Roman"/>
          <w:sz w:val="24"/>
          <w:szCs w:val="24"/>
          <w:lang w:eastAsia="hu-HU"/>
        </w:rPr>
        <w:t>at</w:t>
      </w:r>
      <w:r w:rsidR="001F0880" w:rsidRPr="008C04D0">
        <w:rPr>
          <w:rFonts w:ascii="Times New Roman" w:eastAsia="Times New Roman" w:hAnsi="Times New Roman" w:cs="Times New Roman"/>
          <w:sz w:val="24"/>
          <w:szCs w:val="24"/>
          <w:lang w:eastAsia="hu-HU"/>
        </w:rPr>
        <w:t xml:space="preserve"> darab</w:t>
      </w:r>
      <w:r w:rsidR="00F04C94" w:rsidRPr="008C04D0">
        <w:rPr>
          <w:rFonts w:ascii="Times New Roman" w:eastAsia="Times New Roman" w:hAnsi="Times New Roman" w:cs="Times New Roman"/>
          <w:sz w:val="24"/>
          <w:szCs w:val="24"/>
          <w:lang w:eastAsia="hu-HU"/>
        </w:rPr>
        <w:t xml:space="preserve"> pályázatot</w:t>
      </w:r>
      <w:r w:rsidR="001F0880" w:rsidRPr="008C04D0">
        <w:rPr>
          <w:rFonts w:ascii="Times New Roman" w:eastAsia="Times New Roman" w:hAnsi="Times New Roman" w:cs="Times New Roman"/>
          <w:sz w:val="24"/>
          <w:szCs w:val="24"/>
          <w:lang w:eastAsia="hu-HU"/>
        </w:rPr>
        <w:t xml:space="preserve"> nyújtot</w:t>
      </w:r>
      <w:r w:rsidR="00F7240E" w:rsidRPr="008C04D0">
        <w:rPr>
          <w:rFonts w:ascii="Times New Roman" w:eastAsia="Times New Roman" w:hAnsi="Times New Roman" w:cs="Times New Roman"/>
          <w:sz w:val="24"/>
          <w:szCs w:val="24"/>
          <w:lang w:eastAsia="hu-HU"/>
        </w:rPr>
        <w:t>t</w:t>
      </w:r>
      <w:r w:rsidR="001F0880" w:rsidRPr="008C04D0">
        <w:rPr>
          <w:rFonts w:ascii="Times New Roman" w:eastAsia="Times New Roman" w:hAnsi="Times New Roman" w:cs="Times New Roman"/>
          <w:sz w:val="24"/>
          <w:szCs w:val="24"/>
          <w:lang w:eastAsia="hu-HU"/>
        </w:rPr>
        <w:t xml:space="preserve"> be,</w:t>
      </w:r>
      <w:r w:rsidR="008066F5" w:rsidRPr="008C04D0">
        <w:rPr>
          <w:rFonts w:ascii="Times New Roman" w:eastAsia="Times New Roman" w:hAnsi="Times New Roman" w:cs="Times New Roman"/>
          <w:sz w:val="24"/>
          <w:szCs w:val="24"/>
          <w:lang w:eastAsia="hu-HU"/>
        </w:rPr>
        <w:t xml:space="preserve"> mely</w:t>
      </w:r>
      <w:r w:rsidR="00F7240E" w:rsidRPr="008C04D0">
        <w:rPr>
          <w:rFonts w:ascii="Times New Roman" w:eastAsia="Times New Roman" w:hAnsi="Times New Roman" w:cs="Times New Roman"/>
          <w:sz w:val="24"/>
          <w:szCs w:val="24"/>
          <w:lang w:eastAsia="hu-HU"/>
        </w:rPr>
        <w:t>ek</w:t>
      </w:r>
      <w:r w:rsidR="008066F5" w:rsidRPr="008C04D0">
        <w:rPr>
          <w:rFonts w:ascii="Times New Roman" w:eastAsia="Times New Roman" w:hAnsi="Times New Roman" w:cs="Times New Roman"/>
          <w:sz w:val="24"/>
          <w:szCs w:val="24"/>
          <w:lang w:eastAsia="hu-HU"/>
        </w:rPr>
        <w:t>nek elbírálása 202</w:t>
      </w:r>
      <w:r w:rsidR="00C72A12" w:rsidRPr="008C04D0">
        <w:rPr>
          <w:rFonts w:ascii="Times New Roman" w:eastAsia="Times New Roman" w:hAnsi="Times New Roman" w:cs="Times New Roman"/>
          <w:sz w:val="24"/>
          <w:szCs w:val="24"/>
          <w:lang w:eastAsia="hu-HU"/>
        </w:rPr>
        <w:t>3</w:t>
      </w:r>
      <w:r w:rsidR="008066F5" w:rsidRPr="008C04D0">
        <w:rPr>
          <w:rFonts w:ascii="Times New Roman" w:eastAsia="Times New Roman" w:hAnsi="Times New Roman" w:cs="Times New Roman"/>
          <w:sz w:val="24"/>
          <w:szCs w:val="24"/>
          <w:lang w:eastAsia="hu-HU"/>
        </w:rPr>
        <w:t xml:space="preserve"> tavaszá</w:t>
      </w:r>
      <w:r w:rsidR="00F7240E" w:rsidRPr="008C04D0">
        <w:rPr>
          <w:rFonts w:ascii="Times New Roman" w:eastAsia="Times New Roman" w:hAnsi="Times New Roman" w:cs="Times New Roman"/>
          <w:sz w:val="24"/>
          <w:szCs w:val="24"/>
          <w:lang w:eastAsia="hu-HU"/>
        </w:rPr>
        <w:t>ra</w:t>
      </w:r>
      <w:r w:rsidR="008066F5" w:rsidRPr="008C04D0">
        <w:rPr>
          <w:rFonts w:ascii="Times New Roman" w:eastAsia="Times New Roman" w:hAnsi="Times New Roman" w:cs="Times New Roman"/>
          <w:sz w:val="24"/>
          <w:szCs w:val="24"/>
          <w:lang w:eastAsia="hu-HU"/>
        </w:rPr>
        <w:t xml:space="preserve"> várható.</w:t>
      </w:r>
    </w:p>
    <w:p w14:paraId="1275AA02" w14:textId="4724F1A2" w:rsidR="00E82DF6" w:rsidRPr="008C04D0" w:rsidRDefault="008B5662" w:rsidP="00720259">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Az osztályon dolgozó köztisztviselők látták el továbbá a </w:t>
      </w:r>
      <w:bookmarkStart w:id="14" w:name="_Hlk67584819"/>
      <w:r w:rsidR="004508BE" w:rsidRPr="008C04D0">
        <w:rPr>
          <w:rFonts w:ascii="Times New Roman" w:eastAsia="Times New Roman" w:hAnsi="Times New Roman" w:cs="Times New Roman"/>
          <w:sz w:val="24"/>
          <w:szCs w:val="24"/>
          <w:lang w:eastAsia="hu-HU"/>
        </w:rPr>
        <w:t>Hajdú-Bihar Megyei Cigány Területi Nemzetiségi Önkormányzat</w:t>
      </w:r>
      <w:bookmarkEnd w:id="14"/>
      <w:r w:rsidR="004508BE" w:rsidRPr="008C04D0">
        <w:rPr>
          <w:rFonts w:ascii="Times New Roman" w:eastAsia="Times New Roman" w:hAnsi="Times New Roman" w:cs="Times New Roman"/>
          <w:sz w:val="24"/>
          <w:szCs w:val="24"/>
          <w:lang w:eastAsia="hu-HU"/>
        </w:rPr>
        <w:t xml:space="preserve"> </w:t>
      </w:r>
      <w:r w:rsidRPr="008C04D0">
        <w:rPr>
          <w:rFonts w:ascii="Times New Roman" w:eastAsia="Times New Roman" w:hAnsi="Times New Roman" w:cs="Times New Roman"/>
          <w:sz w:val="24"/>
          <w:szCs w:val="24"/>
          <w:lang w:eastAsia="hu-HU"/>
        </w:rPr>
        <w:t xml:space="preserve">által kérelem alapján </w:t>
      </w:r>
      <w:r w:rsidR="004508BE" w:rsidRPr="008C04D0">
        <w:rPr>
          <w:rFonts w:ascii="Times New Roman" w:eastAsia="Times New Roman" w:hAnsi="Times New Roman" w:cs="Times New Roman"/>
          <w:sz w:val="24"/>
          <w:szCs w:val="24"/>
          <w:lang w:eastAsia="hu-HU"/>
        </w:rPr>
        <w:t xml:space="preserve">juttatott </w:t>
      </w:r>
      <w:r w:rsidR="009408F6" w:rsidRPr="008C04D0">
        <w:rPr>
          <w:rFonts w:ascii="Times New Roman" w:eastAsia="Times New Roman" w:hAnsi="Times New Roman" w:cs="Times New Roman"/>
          <w:sz w:val="24"/>
          <w:szCs w:val="24"/>
          <w:lang w:eastAsia="hu-HU"/>
        </w:rPr>
        <w:t>2</w:t>
      </w:r>
      <w:r w:rsidR="004508BE" w:rsidRPr="008C04D0">
        <w:rPr>
          <w:rFonts w:ascii="Times New Roman" w:eastAsia="Times New Roman" w:hAnsi="Times New Roman" w:cs="Times New Roman"/>
          <w:sz w:val="24"/>
          <w:szCs w:val="24"/>
          <w:lang w:eastAsia="hu-HU"/>
        </w:rPr>
        <w:t xml:space="preserve">5 db </w:t>
      </w:r>
      <w:r w:rsidRPr="008C04D0">
        <w:rPr>
          <w:rFonts w:ascii="Times New Roman" w:eastAsia="Times New Roman" w:hAnsi="Times New Roman" w:cs="Times New Roman"/>
          <w:sz w:val="24"/>
          <w:szCs w:val="24"/>
          <w:lang w:eastAsia="hu-HU"/>
        </w:rPr>
        <w:t>támogat</w:t>
      </w:r>
      <w:r w:rsidR="004508BE" w:rsidRPr="008C04D0">
        <w:rPr>
          <w:rFonts w:ascii="Times New Roman" w:eastAsia="Times New Roman" w:hAnsi="Times New Roman" w:cs="Times New Roman"/>
          <w:sz w:val="24"/>
          <w:szCs w:val="24"/>
          <w:lang w:eastAsia="hu-HU"/>
        </w:rPr>
        <w:t>ás</w:t>
      </w:r>
      <w:bookmarkStart w:id="15" w:name="_Hlk67567737"/>
      <w:r w:rsidR="00636B12" w:rsidRPr="008C04D0">
        <w:rPr>
          <w:rFonts w:ascii="Times New Roman" w:eastAsia="Times New Roman" w:hAnsi="Times New Roman" w:cs="Times New Roman"/>
          <w:sz w:val="24"/>
          <w:szCs w:val="24"/>
          <w:lang w:eastAsia="hu-HU"/>
        </w:rPr>
        <w:t xml:space="preserve"> </w:t>
      </w:r>
      <w:r w:rsidRPr="008C04D0">
        <w:rPr>
          <w:rFonts w:ascii="Times New Roman" w:eastAsia="Times New Roman" w:hAnsi="Times New Roman" w:cs="Times New Roman"/>
          <w:sz w:val="24"/>
          <w:szCs w:val="24"/>
          <w:lang w:eastAsia="hu-HU"/>
        </w:rPr>
        <w:t>dokumentációjának elkészítését, továbbá az elszámolások szakmai megvalósulásának vizsgálatá</w:t>
      </w:r>
      <w:bookmarkEnd w:id="15"/>
      <w:r w:rsidRPr="008C04D0">
        <w:rPr>
          <w:rFonts w:ascii="Times New Roman" w:eastAsia="Times New Roman" w:hAnsi="Times New Roman" w:cs="Times New Roman"/>
          <w:sz w:val="24"/>
          <w:szCs w:val="24"/>
          <w:lang w:eastAsia="hu-HU"/>
        </w:rPr>
        <w:t>t.</w:t>
      </w:r>
      <w:r w:rsidR="00720259" w:rsidRPr="008C04D0">
        <w:rPr>
          <w:rFonts w:ascii="Times New Roman" w:eastAsia="Times New Roman" w:hAnsi="Times New Roman" w:cs="Times New Roman"/>
          <w:sz w:val="24"/>
          <w:szCs w:val="24"/>
          <w:lang w:eastAsia="hu-HU"/>
        </w:rPr>
        <w:t xml:space="preserve"> </w:t>
      </w:r>
      <w:r w:rsidR="00E82DF6" w:rsidRPr="008C04D0">
        <w:rPr>
          <w:rFonts w:ascii="Times New Roman" w:eastAsia="Times New Roman" w:hAnsi="Times New Roman" w:cs="Times New Roman"/>
          <w:sz w:val="24"/>
          <w:szCs w:val="24"/>
          <w:lang w:eastAsia="hu-HU"/>
        </w:rPr>
        <w:t>202</w:t>
      </w:r>
      <w:r w:rsidR="00A052F9" w:rsidRPr="008C04D0">
        <w:rPr>
          <w:rFonts w:ascii="Times New Roman" w:eastAsia="Times New Roman" w:hAnsi="Times New Roman" w:cs="Times New Roman"/>
          <w:sz w:val="24"/>
          <w:szCs w:val="24"/>
          <w:lang w:eastAsia="hu-HU"/>
        </w:rPr>
        <w:t>2</w:t>
      </w:r>
      <w:r w:rsidR="00E82DF6" w:rsidRPr="008C04D0">
        <w:rPr>
          <w:rFonts w:ascii="Times New Roman" w:eastAsia="Times New Roman" w:hAnsi="Times New Roman" w:cs="Times New Roman"/>
          <w:sz w:val="24"/>
          <w:szCs w:val="24"/>
          <w:lang w:eastAsia="hu-HU"/>
        </w:rPr>
        <w:t xml:space="preserve">. évben mindkét testület gondoskodott a közmeghallgatás megtartásáról. </w:t>
      </w:r>
    </w:p>
    <w:p w14:paraId="17FFDF90" w14:textId="77777777" w:rsidR="008B5662" w:rsidRPr="008C04D0" w:rsidRDefault="008B5662" w:rsidP="00820521">
      <w:pPr>
        <w:spacing w:after="0" w:line="240" w:lineRule="auto"/>
        <w:jc w:val="both"/>
        <w:rPr>
          <w:rFonts w:ascii="Times New Roman" w:eastAsia="Times New Roman" w:hAnsi="Times New Roman" w:cs="Times New Roman"/>
          <w:sz w:val="24"/>
          <w:szCs w:val="24"/>
          <w:lang w:eastAsia="hu-HU"/>
        </w:rPr>
      </w:pPr>
    </w:p>
    <w:p w14:paraId="5386CAA7" w14:textId="73AD32A6" w:rsidR="008B5662" w:rsidRPr="008C04D0" w:rsidRDefault="008B5662" w:rsidP="0087289F">
      <w:pPr>
        <w:spacing w:after="0" w:line="240" w:lineRule="auto"/>
        <w:jc w:val="center"/>
        <w:rPr>
          <w:rFonts w:ascii="Times New Roman" w:eastAsia="Times New Roman" w:hAnsi="Times New Roman" w:cs="Times New Roman"/>
          <w:i/>
          <w:lang w:eastAsia="hu-HU"/>
        </w:rPr>
      </w:pPr>
      <w:r w:rsidRPr="008C04D0">
        <w:rPr>
          <w:rFonts w:ascii="Times New Roman" w:eastAsia="Times New Roman" w:hAnsi="Times New Roman" w:cs="Times New Roman"/>
          <w:i/>
          <w:lang w:eastAsia="hu-HU"/>
        </w:rPr>
        <w:t>Kimutatás a területi nemzetiségi önkormányzatok 20</w:t>
      </w:r>
      <w:r w:rsidR="002C7AC6" w:rsidRPr="008C04D0">
        <w:rPr>
          <w:rFonts w:ascii="Times New Roman" w:eastAsia="Times New Roman" w:hAnsi="Times New Roman" w:cs="Times New Roman"/>
          <w:i/>
          <w:lang w:eastAsia="hu-HU"/>
        </w:rPr>
        <w:t>2</w:t>
      </w:r>
      <w:r w:rsidR="00C72A12" w:rsidRPr="008C04D0">
        <w:rPr>
          <w:rFonts w:ascii="Times New Roman" w:eastAsia="Times New Roman" w:hAnsi="Times New Roman" w:cs="Times New Roman"/>
          <w:i/>
          <w:lang w:eastAsia="hu-HU"/>
        </w:rPr>
        <w:t>2</w:t>
      </w:r>
      <w:r w:rsidRPr="008C04D0">
        <w:rPr>
          <w:rFonts w:ascii="Times New Roman" w:eastAsia="Times New Roman" w:hAnsi="Times New Roman" w:cs="Times New Roman"/>
          <w:i/>
          <w:lang w:eastAsia="hu-HU"/>
        </w:rPr>
        <w:t>. évi munkájáról</w:t>
      </w:r>
    </w:p>
    <w:tbl>
      <w:tblPr>
        <w:tblStyle w:val="Rcsostblzat11"/>
        <w:tblW w:w="9322" w:type="dxa"/>
        <w:tblLook w:val="04A0" w:firstRow="1" w:lastRow="0" w:firstColumn="1" w:lastColumn="0" w:noHBand="0" w:noVBand="1"/>
      </w:tblPr>
      <w:tblGrid>
        <w:gridCol w:w="5353"/>
        <w:gridCol w:w="1418"/>
        <w:gridCol w:w="2551"/>
      </w:tblGrid>
      <w:tr w:rsidR="008C04D0" w:rsidRPr="00405557" w14:paraId="72AF8DAD" w14:textId="77777777" w:rsidTr="00F8760A">
        <w:tc>
          <w:tcPr>
            <w:tcW w:w="5353" w:type="dxa"/>
            <w:vAlign w:val="center"/>
          </w:tcPr>
          <w:p w14:paraId="75194C66" w14:textId="62E1695D" w:rsidR="00F8760A" w:rsidRPr="00405557" w:rsidRDefault="00D96193" w:rsidP="00F550F4">
            <w:pPr>
              <w:autoSpaceDE w:val="0"/>
              <w:autoSpaceDN w:val="0"/>
              <w:adjustRightInd w:val="0"/>
              <w:jc w:val="center"/>
              <w:rPr>
                <w:rFonts w:eastAsia="Times New Roman" w:cs="Times New Roman"/>
                <w:b/>
                <w:sz w:val="22"/>
                <w:lang w:eastAsia="hu-HU"/>
              </w:rPr>
            </w:pPr>
            <w:r w:rsidRPr="00405557">
              <w:rPr>
                <w:rFonts w:eastAsia="Times New Roman" w:cs="Times New Roman"/>
                <w:b/>
                <w:sz w:val="22"/>
                <w:lang w:eastAsia="hu-HU"/>
              </w:rPr>
              <w:t>Testület</w:t>
            </w:r>
          </w:p>
        </w:tc>
        <w:tc>
          <w:tcPr>
            <w:tcW w:w="1418" w:type="dxa"/>
            <w:vAlign w:val="center"/>
          </w:tcPr>
          <w:p w14:paraId="6694CCD4" w14:textId="77777777" w:rsidR="00F8760A" w:rsidRPr="00405557" w:rsidRDefault="00F8760A" w:rsidP="00F550F4">
            <w:pPr>
              <w:autoSpaceDE w:val="0"/>
              <w:autoSpaceDN w:val="0"/>
              <w:adjustRightInd w:val="0"/>
              <w:jc w:val="center"/>
              <w:rPr>
                <w:rFonts w:eastAsia="Times New Roman" w:cs="Times New Roman"/>
                <w:b/>
                <w:i/>
                <w:sz w:val="22"/>
                <w:lang w:eastAsia="hu-HU"/>
              </w:rPr>
            </w:pPr>
            <w:r w:rsidRPr="00405557">
              <w:rPr>
                <w:rFonts w:eastAsia="Times New Roman" w:cs="Times New Roman"/>
                <w:b/>
                <w:sz w:val="22"/>
                <w:lang w:eastAsia="hu-HU"/>
              </w:rPr>
              <w:t>Ülések száma</w:t>
            </w:r>
          </w:p>
        </w:tc>
        <w:tc>
          <w:tcPr>
            <w:tcW w:w="2551" w:type="dxa"/>
            <w:vAlign w:val="center"/>
          </w:tcPr>
          <w:p w14:paraId="7582D0E1" w14:textId="7A621F49" w:rsidR="00F8760A" w:rsidRPr="00405557" w:rsidRDefault="00962484" w:rsidP="00F550F4">
            <w:pPr>
              <w:autoSpaceDE w:val="0"/>
              <w:autoSpaceDN w:val="0"/>
              <w:adjustRightInd w:val="0"/>
              <w:jc w:val="center"/>
              <w:rPr>
                <w:rFonts w:eastAsia="Times New Roman" w:cs="Times New Roman"/>
                <w:b/>
                <w:i/>
                <w:sz w:val="22"/>
                <w:lang w:eastAsia="hu-HU"/>
              </w:rPr>
            </w:pPr>
            <w:r w:rsidRPr="00405557">
              <w:rPr>
                <w:rFonts w:eastAsia="Times New Roman" w:cs="Times New Roman"/>
                <w:b/>
                <w:sz w:val="22"/>
                <w:lang w:eastAsia="hu-HU"/>
              </w:rPr>
              <w:t>Határozatok</w:t>
            </w:r>
            <w:r w:rsidR="00F8760A" w:rsidRPr="00405557">
              <w:rPr>
                <w:rFonts w:eastAsia="Times New Roman" w:cs="Times New Roman"/>
                <w:b/>
                <w:sz w:val="22"/>
                <w:lang w:eastAsia="hu-HU"/>
              </w:rPr>
              <w:t xml:space="preserve"> száma</w:t>
            </w:r>
          </w:p>
        </w:tc>
      </w:tr>
      <w:tr w:rsidR="008C04D0" w:rsidRPr="00405557" w14:paraId="106C4E2C" w14:textId="77777777" w:rsidTr="00F8760A">
        <w:tc>
          <w:tcPr>
            <w:tcW w:w="5353" w:type="dxa"/>
          </w:tcPr>
          <w:p w14:paraId="53DB157D" w14:textId="3E06CB41" w:rsidR="00F8760A" w:rsidRPr="00405557" w:rsidRDefault="00F8760A" w:rsidP="00820521">
            <w:pPr>
              <w:autoSpaceDE w:val="0"/>
              <w:autoSpaceDN w:val="0"/>
              <w:adjustRightInd w:val="0"/>
              <w:jc w:val="both"/>
              <w:rPr>
                <w:rFonts w:eastAsia="Times New Roman" w:cs="Times New Roman"/>
                <w:i/>
                <w:sz w:val="22"/>
                <w:lang w:eastAsia="hu-HU"/>
              </w:rPr>
            </w:pPr>
            <w:r w:rsidRPr="00405557">
              <w:rPr>
                <w:rFonts w:eastAsia="Times New Roman" w:cs="Times New Roman"/>
                <w:sz w:val="22"/>
                <w:lang w:eastAsia="hu-HU"/>
              </w:rPr>
              <w:t>Cigány Területi Nemzetiségi Önkormányzat</w:t>
            </w:r>
            <w:r w:rsidR="002C7AC6" w:rsidRPr="00405557">
              <w:rPr>
                <w:rFonts w:eastAsia="Times New Roman" w:cs="Times New Roman"/>
                <w:sz w:val="22"/>
                <w:lang w:eastAsia="hu-HU"/>
              </w:rPr>
              <w:t xml:space="preserve"> Közgyűlése</w:t>
            </w:r>
          </w:p>
        </w:tc>
        <w:tc>
          <w:tcPr>
            <w:tcW w:w="1418" w:type="dxa"/>
            <w:vAlign w:val="center"/>
          </w:tcPr>
          <w:p w14:paraId="16D44F21" w14:textId="6E21915B" w:rsidR="00F8760A" w:rsidRPr="00405557" w:rsidRDefault="007B0015"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6</w:t>
            </w:r>
          </w:p>
        </w:tc>
        <w:tc>
          <w:tcPr>
            <w:tcW w:w="2551" w:type="dxa"/>
            <w:vAlign w:val="center"/>
          </w:tcPr>
          <w:p w14:paraId="69EC5BFC" w14:textId="73E35366" w:rsidR="00F8760A" w:rsidRPr="00405557" w:rsidRDefault="007B0015"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2</w:t>
            </w:r>
            <w:r w:rsidR="0005019F" w:rsidRPr="00405557">
              <w:rPr>
                <w:rFonts w:eastAsia="Times New Roman" w:cs="Times New Roman"/>
                <w:sz w:val="22"/>
                <w:lang w:eastAsia="hu-HU"/>
              </w:rPr>
              <w:t>7</w:t>
            </w:r>
          </w:p>
        </w:tc>
      </w:tr>
      <w:tr w:rsidR="008C04D0" w:rsidRPr="00405557" w14:paraId="5D085AA3" w14:textId="77777777" w:rsidTr="00F8760A">
        <w:tc>
          <w:tcPr>
            <w:tcW w:w="5353" w:type="dxa"/>
          </w:tcPr>
          <w:p w14:paraId="010AC716" w14:textId="498740E1" w:rsidR="00F8760A" w:rsidRPr="00405557" w:rsidRDefault="00F8760A" w:rsidP="00820521">
            <w:pPr>
              <w:autoSpaceDE w:val="0"/>
              <w:autoSpaceDN w:val="0"/>
              <w:adjustRightInd w:val="0"/>
              <w:jc w:val="both"/>
              <w:rPr>
                <w:rFonts w:eastAsia="Times New Roman" w:cs="Times New Roman"/>
                <w:sz w:val="22"/>
                <w:lang w:eastAsia="hu-HU"/>
              </w:rPr>
            </w:pPr>
            <w:r w:rsidRPr="00405557">
              <w:rPr>
                <w:rFonts w:eastAsia="Times New Roman" w:cs="Times New Roman"/>
                <w:sz w:val="22"/>
                <w:lang w:eastAsia="hu-HU"/>
              </w:rPr>
              <w:t>Cigány Területi Nemzetiségi Önkormányzat Elnök</w:t>
            </w:r>
            <w:r w:rsidR="00962484" w:rsidRPr="00405557">
              <w:rPr>
                <w:rFonts w:eastAsia="Times New Roman" w:cs="Times New Roman"/>
                <w:sz w:val="22"/>
                <w:lang w:eastAsia="hu-HU"/>
              </w:rPr>
              <w:t>e</w:t>
            </w:r>
            <w:r w:rsidRPr="00405557">
              <w:rPr>
                <w:rFonts w:eastAsia="Times New Roman" w:cs="Times New Roman"/>
                <w:sz w:val="22"/>
                <w:lang w:eastAsia="hu-HU"/>
              </w:rPr>
              <w:t xml:space="preserve"> </w:t>
            </w:r>
          </w:p>
        </w:tc>
        <w:tc>
          <w:tcPr>
            <w:tcW w:w="1418" w:type="dxa"/>
            <w:vAlign w:val="center"/>
          </w:tcPr>
          <w:p w14:paraId="158447B3" w14:textId="330645D3" w:rsidR="00F8760A" w:rsidRPr="00405557" w:rsidRDefault="0084136F"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w:t>
            </w:r>
          </w:p>
        </w:tc>
        <w:tc>
          <w:tcPr>
            <w:tcW w:w="2551" w:type="dxa"/>
            <w:vAlign w:val="center"/>
          </w:tcPr>
          <w:p w14:paraId="0EBF540E" w14:textId="4EF4A96F" w:rsidR="00F8760A" w:rsidRPr="00405557" w:rsidRDefault="007B0015"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25</w:t>
            </w:r>
          </w:p>
        </w:tc>
      </w:tr>
      <w:tr w:rsidR="008C04D0" w:rsidRPr="00405557" w14:paraId="0C00E78F" w14:textId="77777777" w:rsidTr="00F8760A">
        <w:tc>
          <w:tcPr>
            <w:tcW w:w="5353" w:type="dxa"/>
          </w:tcPr>
          <w:p w14:paraId="25FFA775" w14:textId="77777777" w:rsidR="00F8760A" w:rsidRPr="00405557" w:rsidRDefault="00F8760A" w:rsidP="00820521">
            <w:pPr>
              <w:autoSpaceDE w:val="0"/>
              <w:autoSpaceDN w:val="0"/>
              <w:adjustRightInd w:val="0"/>
              <w:jc w:val="both"/>
              <w:rPr>
                <w:rFonts w:eastAsia="Times New Roman" w:cs="Times New Roman"/>
                <w:i/>
                <w:sz w:val="22"/>
                <w:lang w:eastAsia="hu-HU"/>
              </w:rPr>
            </w:pPr>
            <w:r w:rsidRPr="00405557">
              <w:rPr>
                <w:rFonts w:eastAsia="Times New Roman" w:cs="Times New Roman"/>
                <w:sz w:val="22"/>
                <w:lang w:eastAsia="hu-HU"/>
              </w:rPr>
              <w:t>Cigány Területi Nemzetiségi Önkormányzat Pénzügyi Bizottsága</w:t>
            </w:r>
          </w:p>
        </w:tc>
        <w:tc>
          <w:tcPr>
            <w:tcW w:w="1418" w:type="dxa"/>
            <w:vAlign w:val="center"/>
          </w:tcPr>
          <w:p w14:paraId="5BC7F331" w14:textId="4D918482" w:rsidR="00F8760A" w:rsidRPr="00405557" w:rsidRDefault="00C418FA"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3</w:t>
            </w:r>
          </w:p>
        </w:tc>
        <w:tc>
          <w:tcPr>
            <w:tcW w:w="2551" w:type="dxa"/>
            <w:vAlign w:val="center"/>
          </w:tcPr>
          <w:p w14:paraId="20C987C7" w14:textId="0758BE92" w:rsidR="00F8760A" w:rsidRPr="00405557" w:rsidRDefault="007B0015"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14</w:t>
            </w:r>
          </w:p>
        </w:tc>
      </w:tr>
      <w:tr w:rsidR="008C04D0" w:rsidRPr="00405557" w14:paraId="0DB3D892" w14:textId="77777777" w:rsidTr="00F8760A">
        <w:tc>
          <w:tcPr>
            <w:tcW w:w="5353" w:type="dxa"/>
          </w:tcPr>
          <w:p w14:paraId="19BFFFD7" w14:textId="0B3399E8" w:rsidR="00F8760A" w:rsidRPr="00405557" w:rsidRDefault="00F8760A" w:rsidP="00820521">
            <w:pPr>
              <w:autoSpaceDE w:val="0"/>
              <w:autoSpaceDN w:val="0"/>
              <w:adjustRightInd w:val="0"/>
              <w:jc w:val="both"/>
              <w:rPr>
                <w:rFonts w:eastAsia="Times New Roman" w:cs="Times New Roman"/>
                <w:i/>
                <w:sz w:val="22"/>
                <w:lang w:eastAsia="hu-HU"/>
              </w:rPr>
            </w:pPr>
            <w:r w:rsidRPr="00405557">
              <w:rPr>
                <w:rFonts w:eastAsia="Times New Roman" w:cs="Times New Roman"/>
                <w:sz w:val="22"/>
                <w:lang w:eastAsia="hu-HU"/>
              </w:rPr>
              <w:t>Román Területi Nemzetiségi Önkormányzat</w:t>
            </w:r>
            <w:r w:rsidR="002C7AC6" w:rsidRPr="00405557">
              <w:rPr>
                <w:rFonts w:eastAsia="Times New Roman" w:cs="Times New Roman"/>
                <w:sz w:val="22"/>
                <w:lang w:eastAsia="hu-HU"/>
              </w:rPr>
              <w:t xml:space="preserve"> Közgyűlése</w:t>
            </w:r>
          </w:p>
        </w:tc>
        <w:tc>
          <w:tcPr>
            <w:tcW w:w="1418" w:type="dxa"/>
            <w:vAlign w:val="center"/>
          </w:tcPr>
          <w:p w14:paraId="75C698FE" w14:textId="46A1DF23" w:rsidR="00F8760A" w:rsidRPr="00405557" w:rsidRDefault="009E5F71"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5</w:t>
            </w:r>
          </w:p>
        </w:tc>
        <w:tc>
          <w:tcPr>
            <w:tcW w:w="2551" w:type="dxa"/>
            <w:vAlign w:val="center"/>
          </w:tcPr>
          <w:p w14:paraId="5EE849D3" w14:textId="38311222" w:rsidR="00F8760A" w:rsidRPr="00405557" w:rsidRDefault="00C418FA"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30</w:t>
            </w:r>
          </w:p>
        </w:tc>
      </w:tr>
      <w:tr w:rsidR="008C04D0" w:rsidRPr="00405557" w14:paraId="51D678A9" w14:textId="77777777" w:rsidTr="00F8760A">
        <w:tc>
          <w:tcPr>
            <w:tcW w:w="5353" w:type="dxa"/>
          </w:tcPr>
          <w:p w14:paraId="7DDFDFF9" w14:textId="38AE9256" w:rsidR="009E5F71" w:rsidRPr="00405557" w:rsidRDefault="009E5F71" w:rsidP="009E5F71">
            <w:pPr>
              <w:autoSpaceDE w:val="0"/>
              <w:autoSpaceDN w:val="0"/>
              <w:adjustRightInd w:val="0"/>
              <w:jc w:val="both"/>
              <w:rPr>
                <w:rFonts w:eastAsia="Times New Roman" w:cs="Times New Roman"/>
                <w:sz w:val="22"/>
                <w:lang w:eastAsia="hu-HU"/>
              </w:rPr>
            </w:pPr>
            <w:r w:rsidRPr="00405557">
              <w:rPr>
                <w:rFonts w:eastAsia="Times New Roman" w:cs="Times New Roman"/>
                <w:sz w:val="22"/>
                <w:lang w:eastAsia="hu-HU"/>
              </w:rPr>
              <w:t>Hajdú-Bihar Megyei Román Területi Nemzetiségi Önkormányzat Pályázatkezelő Bizottsága</w:t>
            </w:r>
          </w:p>
        </w:tc>
        <w:tc>
          <w:tcPr>
            <w:tcW w:w="1418" w:type="dxa"/>
            <w:vAlign w:val="center"/>
          </w:tcPr>
          <w:p w14:paraId="10A061E6" w14:textId="7E0DA37E" w:rsidR="009E5F71" w:rsidRPr="00405557" w:rsidRDefault="004A126A"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1</w:t>
            </w:r>
          </w:p>
        </w:tc>
        <w:tc>
          <w:tcPr>
            <w:tcW w:w="2551" w:type="dxa"/>
            <w:vAlign w:val="center"/>
          </w:tcPr>
          <w:p w14:paraId="73D87391" w14:textId="3A577B6F" w:rsidR="009E5F71" w:rsidRPr="00405557" w:rsidRDefault="004A126A"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3</w:t>
            </w:r>
          </w:p>
        </w:tc>
      </w:tr>
      <w:tr w:rsidR="0037310D" w:rsidRPr="00405557" w14:paraId="5A8AAE2F" w14:textId="77777777" w:rsidTr="00F8760A">
        <w:tc>
          <w:tcPr>
            <w:tcW w:w="5353" w:type="dxa"/>
          </w:tcPr>
          <w:p w14:paraId="47880386" w14:textId="77777777" w:rsidR="00F8760A" w:rsidRPr="00405557" w:rsidRDefault="00F8760A" w:rsidP="00820521">
            <w:pPr>
              <w:autoSpaceDE w:val="0"/>
              <w:autoSpaceDN w:val="0"/>
              <w:adjustRightInd w:val="0"/>
              <w:jc w:val="both"/>
              <w:rPr>
                <w:rFonts w:eastAsia="Times New Roman" w:cs="Times New Roman"/>
                <w:i/>
                <w:sz w:val="22"/>
                <w:lang w:eastAsia="hu-HU"/>
              </w:rPr>
            </w:pPr>
            <w:r w:rsidRPr="00405557">
              <w:rPr>
                <w:rFonts w:eastAsia="Times New Roman" w:cs="Times New Roman"/>
                <w:sz w:val="22"/>
                <w:lang w:eastAsia="hu-HU"/>
              </w:rPr>
              <w:t>Román Területi Nemzetiségi Önkormányzat Pénzügyi Bizottsága</w:t>
            </w:r>
          </w:p>
        </w:tc>
        <w:tc>
          <w:tcPr>
            <w:tcW w:w="1418" w:type="dxa"/>
            <w:vAlign w:val="center"/>
          </w:tcPr>
          <w:p w14:paraId="47FC0525" w14:textId="4AFA18A2" w:rsidR="00F8760A" w:rsidRPr="00405557" w:rsidRDefault="009E5F71"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3</w:t>
            </w:r>
          </w:p>
        </w:tc>
        <w:tc>
          <w:tcPr>
            <w:tcW w:w="2551" w:type="dxa"/>
            <w:vAlign w:val="center"/>
          </w:tcPr>
          <w:p w14:paraId="2A5E31A3" w14:textId="76B8D10C" w:rsidR="00F8760A" w:rsidRPr="00405557" w:rsidRDefault="00C418FA" w:rsidP="00F550F4">
            <w:pPr>
              <w:autoSpaceDE w:val="0"/>
              <w:autoSpaceDN w:val="0"/>
              <w:adjustRightInd w:val="0"/>
              <w:jc w:val="center"/>
              <w:rPr>
                <w:rFonts w:eastAsia="Times New Roman" w:cs="Times New Roman"/>
                <w:sz w:val="22"/>
                <w:lang w:eastAsia="hu-HU"/>
              </w:rPr>
            </w:pPr>
            <w:r w:rsidRPr="00405557">
              <w:rPr>
                <w:rFonts w:eastAsia="Times New Roman" w:cs="Times New Roman"/>
                <w:sz w:val="22"/>
                <w:lang w:eastAsia="hu-HU"/>
              </w:rPr>
              <w:t>15</w:t>
            </w:r>
          </w:p>
        </w:tc>
      </w:tr>
    </w:tbl>
    <w:p w14:paraId="1DF89CFE" w14:textId="77777777" w:rsidR="005F30AF" w:rsidRPr="008C04D0" w:rsidRDefault="005F30AF"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F0C0BAB" w14:textId="2704854F" w:rsidR="008B5662" w:rsidRPr="008C04D0" w:rsidRDefault="008B5662" w:rsidP="008205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w:t>
      </w:r>
      <w:r w:rsidR="00B30647" w:rsidRPr="008C04D0">
        <w:rPr>
          <w:rFonts w:ascii="Times New Roman" w:eastAsia="Times New Roman" w:hAnsi="Times New Roman" w:cs="Times New Roman"/>
          <w:sz w:val="24"/>
          <w:szCs w:val="24"/>
          <w:lang w:eastAsia="hu-HU"/>
        </w:rPr>
        <w:t xml:space="preserve"> beszámolási időszakban hatályban lévő, </w:t>
      </w:r>
      <w:r w:rsidR="0039357A" w:rsidRPr="008C04D0">
        <w:rPr>
          <w:rFonts w:ascii="Times New Roman" w:eastAsia="Times New Roman" w:hAnsi="Times New Roman" w:cs="Times New Roman"/>
          <w:sz w:val="24"/>
          <w:szCs w:val="24"/>
          <w:lang w:eastAsia="hu-HU"/>
        </w:rPr>
        <w:t xml:space="preserve">a </w:t>
      </w:r>
      <w:r w:rsidR="0039357A" w:rsidRPr="008C04D0">
        <w:rPr>
          <w:rFonts w:ascii="Times New Roman" w:eastAsia="Times New Roman" w:hAnsi="Times New Roman" w:cs="Times New Roman"/>
          <w:bCs/>
          <w:sz w:val="24"/>
          <w:szCs w:val="24"/>
          <w:lang w:eastAsia="hu-HU"/>
        </w:rPr>
        <w:t xml:space="preserve">Nemzeti Jogszabálytárról szóló </w:t>
      </w:r>
      <w:r w:rsidR="0039357A" w:rsidRPr="008C04D0">
        <w:rPr>
          <w:rFonts w:ascii="Times New Roman" w:eastAsia="Times New Roman" w:hAnsi="Times New Roman" w:cs="Times New Roman"/>
          <w:bCs/>
          <w:sz w:val="24"/>
          <w:szCs w:val="24"/>
          <w:lang w:eastAsia="hu-HU"/>
        </w:rPr>
        <w:br/>
        <w:t xml:space="preserve">338/2011. (XII. 29.) Korm. rendelet 8/A. § (5) bekezdésben foglaltak alapján </w:t>
      </w:r>
      <w:r w:rsidRPr="008C04D0">
        <w:rPr>
          <w:rFonts w:ascii="Times New Roman" w:eastAsia="Times New Roman" w:hAnsi="Times New Roman" w:cs="Times New Roman"/>
          <w:sz w:val="24"/>
          <w:szCs w:val="24"/>
          <w:lang w:eastAsia="hu-HU"/>
        </w:rPr>
        <w:t xml:space="preserve">a jegyző a nemzetiségi önkormányzati és bizottsági ülések jegyzőkönyvét és az ülésre készített előterjesztéseket az ülést követő 15 napon belül a Nemzeti Jogszabálytár szolgáltatója által e célra kialakított informatikai rendszeren keresztül küldi meg a kormányhivatalnak. Az előirt határidőn belüli jegyzőkönyv felterjesztés </w:t>
      </w:r>
      <w:r w:rsidR="00073B64" w:rsidRPr="008C04D0">
        <w:rPr>
          <w:rFonts w:ascii="Times New Roman" w:eastAsia="Times New Roman" w:hAnsi="Times New Roman" w:cs="Times New Roman"/>
          <w:sz w:val="24"/>
          <w:szCs w:val="24"/>
          <w:lang w:eastAsia="hu-HU"/>
        </w:rPr>
        <w:t>valamennyi önkormányzat és bizottságaik</w:t>
      </w:r>
      <w:r w:rsidR="00BF2E55" w:rsidRPr="008C04D0">
        <w:rPr>
          <w:rFonts w:ascii="Times New Roman" w:eastAsia="Times New Roman" w:hAnsi="Times New Roman" w:cs="Times New Roman"/>
          <w:sz w:val="24"/>
          <w:szCs w:val="24"/>
          <w:lang w:eastAsia="hu-HU"/>
        </w:rPr>
        <w:t xml:space="preserve"> </w:t>
      </w:r>
      <w:r w:rsidRPr="008C04D0">
        <w:rPr>
          <w:rFonts w:ascii="Times New Roman" w:eastAsia="Times New Roman" w:hAnsi="Times New Roman" w:cs="Times New Roman"/>
          <w:sz w:val="24"/>
          <w:szCs w:val="24"/>
          <w:lang w:eastAsia="hu-HU"/>
        </w:rPr>
        <w:t>eset</w:t>
      </w:r>
      <w:r w:rsidR="00073B64" w:rsidRPr="008C04D0">
        <w:rPr>
          <w:rFonts w:ascii="Times New Roman" w:eastAsia="Times New Roman" w:hAnsi="Times New Roman" w:cs="Times New Roman"/>
          <w:sz w:val="24"/>
          <w:szCs w:val="24"/>
          <w:lang w:eastAsia="hu-HU"/>
        </w:rPr>
        <w:t>é</w:t>
      </w:r>
      <w:r w:rsidRPr="008C04D0">
        <w:rPr>
          <w:rFonts w:ascii="Times New Roman" w:eastAsia="Times New Roman" w:hAnsi="Times New Roman" w:cs="Times New Roman"/>
          <w:sz w:val="24"/>
          <w:szCs w:val="24"/>
          <w:lang w:eastAsia="hu-HU"/>
        </w:rPr>
        <w:t xml:space="preserve">ben </w:t>
      </w:r>
      <w:r w:rsidR="00073B64" w:rsidRPr="008C04D0">
        <w:rPr>
          <w:rFonts w:ascii="Times New Roman" w:eastAsia="Times New Roman" w:hAnsi="Times New Roman" w:cs="Times New Roman"/>
          <w:sz w:val="24"/>
          <w:szCs w:val="24"/>
          <w:lang w:eastAsia="hu-HU"/>
        </w:rPr>
        <w:t xml:space="preserve">határidőben </w:t>
      </w:r>
      <w:r w:rsidRPr="008C04D0">
        <w:rPr>
          <w:rFonts w:ascii="Times New Roman" w:eastAsia="Times New Roman" w:hAnsi="Times New Roman" w:cs="Times New Roman"/>
          <w:sz w:val="24"/>
          <w:szCs w:val="24"/>
          <w:lang w:eastAsia="hu-HU"/>
        </w:rPr>
        <w:t>megtörtént.</w:t>
      </w:r>
    </w:p>
    <w:p w14:paraId="2C286029" w14:textId="5BD03F0A" w:rsidR="0098671D" w:rsidRPr="008C04D0" w:rsidRDefault="0098671D">
      <w:pPr>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br w:type="page"/>
      </w:r>
    </w:p>
    <w:p w14:paraId="30C19C2E" w14:textId="77777777" w:rsidR="00E57E1A" w:rsidRPr="008C04D0" w:rsidRDefault="00E57E1A" w:rsidP="00E57E1A">
      <w:pPr>
        <w:spacing w:after="0" w:line="240" w:lineRule="auto"/>
        <w:contextualSpacing/>
        <w:jc w:val="both"/>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lastRenderedPageBreak/>
        <w:t>D) Humánpolitikai feladatok</w:t>
      </w:r>
    </w:p>
    <w:p w14:paraId="0E914F8B" w14:textId="0EB6EBC7" w:rsidR="00E57E1A" w:rsidRPr="008C04D0" w:rsidRDefault="00E57E1A" w:rsidP="00E57E1A">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beszámolási időszakban a humánpolitikai referens ellátta a Hajdú-Bihar Megyei Önkormányzati Hivatal köztisztviselői és munkavállalói, a Hajdú-Bihar Megyei Önkormányzatnál foglalkoztatott munkavállalók és a közgyűlés foglalkoztatási jogviszonyban álló tisztségviselői vonatkozásában a munkáltatói jogok gyakorlásával kapcsolatos döntések (kinevezések, munkaszerződések és megszüntető dokumentumok, átsorolások, illetménymódosítások, stb.) előkészítését és végrehajtását, előkészítette és kezelte továbbá az egyéb foglalkoztatásra irányuló jogviszonyban állók szerződéseit és azzal kapcsolatos dokumentumokat. </w:t>
      </w:r>
    </w:p>
    <w:p w14:paraId="1A7FD795" w14:textId="77777777" w:rsidR="00357806" w:rsidRPr="008C04D0" w:rsidRDefault="00357806" w:rsidP="00E57E1A">
      <w:pPr>
        <w:spacing w:after="0" w:line="240" w:lineRule="auto"/>
        <w:jc w:val="both"/>
        <w:rPr>
          <w:rFonts w:ascii="Times New Roman" w:eastAsia="Times New Roman" w:hAnsi="Times New Roman" w:cs="Times New Roman"/>
          <w:sz w:val="24"/>
          <w:szCs w:val="24"/>
          <w:lang w:eastAsia="hu-HU"/>
        </w:rPr>
      </w:pPr>
    </w:p>
    <w:p w14:paraId="17B63100" w14:textId="4188646A" w:rsidR="00E57E1A" w:rsidRPr="008C04D0" w:rsidRDefault="00E57E1A" w:rsidP="00E57E1A">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Folyamatosan együttműködött továbbá a Közgazdasági Osztály, valamint a Magyar Államkincstár érintett munkatársaival a bérszámfejtéssel kapcsolatos feladatok ellátásában. Koordinálta a közszolgálati tisztviselők továbbképzéséről szóló 273/2012. (IX. 28.) Korm. rendelet szerinti 202</w:t>
      </w:r>
      <w:r w:rsidR="00980B56"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xml:space="preserve">. évi továbbképzési kötelezettség teljesítésével kapcsolatos tevékenységet a központilag kifejlesztett elektronikus felületen. </w:t>
      </w:r>
    </w:p>
    <w:p w14:paraId="4382875F" w14:textId="78886D15" w:rsidR="00E57E1A" w:rsidRPr="008C04D0" w:rsidRDefault="00E57E1A" w:rsidP="00E57E1A">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Elkészítette a köztisztviselők éves egyéni, valamint ezek összesítésével a hivatal éves továbbképzési tervét. Egyeztetéseket folytatott a Hajdú-Bihar Megyei Kormányhivatallal a közigazgatási alap, valamint szakvizsgára történő beiskolázással kapcsolatban. 202</w:t>
      </w:r>
      <w:r w:rsidR="00980B56" w:rsidRPr="008C04D0">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évben 1 fő köztisztviselő volt közigazgatási alapvizsgára kötelezett, 1 fő köztisztviselő a közigazgatási szakvizsga kötelezettségeinek tett eleget. Az értékelt időszakban a hivatalban foglalkoztatott köztisztviselők az előírt éves képzési tervet maradéktalanul teljesítették.</w:t>
      </w:r>
    </w:p>
    <w:p w14:paraId="01900E19" w14:textId="357E4200" w:rsidR="00E57E1A" w:rsidRPr="008C04D0" w:rsidRDefault="00E57E1A" w:rsidP="00E57E1A">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közszolgálati egyéni teljesítményértékelésről szóló 10/2013. (I. 21.) Korm. rendeletnek megfelelő TÉR informatikai felületen a beszámolóval érintett időszakban a féléves munkaköri egyéni teljesítmény kitűzések, értékelések és a tárgyévre vonatkozó évvégi minősítések határidőben megtörténtek.</w:t>
      </w:r>
    </w:p>
    <w:p w14:paraId="47B6CFCB" w14:textId="77777777" w:rsidR="00357806" w:rsidRPr="008C04D0" w:rsidRDefault="00357806" w:rsidP="00E57E1A">
      <w:pPr>
        <w:spacing w:after="0" w:line="240" w:lineRule="auto"/>
        <w:jc w:val="both"/>
        <w:rPr>
          <w:rFonts w:ascii="Times New Roman" w:eastAsia="Times New Roman" w:hAnsi="Times New Roman" w:cs="Times New Roman"/>
          <w:sz w:val="24"/>
          <w:szCs w:val="24"/>
          <w:lang w:eastAsia="hu-HU"/>
        </w:rPr>
      </w:pPr>
    </w:p>
    <w:p w14:paraId="0E798C9B" w14:textId="10B61CA0" w:rsidR="00E57E1A" w:rsidRPr="008C04D0" w:rsidRDefault="00E57E1A" w:rsidP="00E57E1A">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Az Egységes Közszolgálati Szabályzatról szóló 2/2019. Elnöki – Jegyzői Együttes Utasítás 1. mellékletében foglaltak alapján a Hajdú-Bihar Megyei Önkormányzat 202</w:t>
      </w:r>
      <w:r w:rsidR="009A4239">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évi költségvetéséről szóló 1/202</w:t>
      </w:r>
      <w:r w:rsidR="009A4239">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xml:space="preserve">. (II. </w:t>
      </w:r>
      <w:r w:rsidR="009A4239">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1.) önkormányzati rendelet által biztosított mértékben valamennyi jogosult részére 202</w:t>
      </w:r>
      <w:r w:rsidR="009A4239">
        <w:rPr>
          <w:rFonts w:ascii="Times New Roman" w:eastAsia="Times New Roman" w:hAnsi="Times New Roman" w:cs="Times New Roman"/>
          <w:sz w:val="24"/>
          <w:szCs w:val="24"/>
          <w:lang w:eastAsia="hu-HU"/>
        </w:rPr>
        <w:t>2</w:t>
      </w:r>
      <w:r w:rsidRPr="008C04D0">
        <w:rPr>
          <w:rFonts w:ascii="Times New Roman" w:eastAsia="Times New Roman" w:hAnsi="Times New Roman" w:cs="Times New Roman"/>
          <w:sz w:val="24"/>
          <w:szCs w:val="24"/>
          <w:lang w:eastAsia="hu-HU"/>
        </w:rPr>
        <w:t xml:space="preserve">. évben kifizetésre kerültek a Cafeteria rendszer keretében egyéb béren kívüli juttatásként nyújtott juttatási elemek. Intézte továbbá a foglalkoztatottakat megillető, a Hajdú-Bihar Megyei Önkormányzati Hivatalnál foglalkoztatott közszolgálati dolgozókat, valamint a Hajdú-Bihar Megyei Önkormányzat Közgyűlése foglalkoztatási jogviszonyban álló tisztségviselőit megillető juttatásokról, támogatásokról szóló </w:t>
      </w:r>
      <w:r w:rsidR="008451AE" w:rsidRPr="008C04D0">
        <w:rPr>
          <w:rFonts w:ascii="Times New Roman" w:eastAsia="Times New Roman" w:hAnsi="Times New Roman" w:cs="Times New Roman"/>
          <w:sz w:val="24"/>
          <w:szCs w:val="24"/>
          <w:lang w:eastAsia="hu-HU"/>
        </w:rPr>
        <w:br/>
      </w:r>
      <w:r w:rsidRPr="008C04D0">
        <w:rPr>
          <w:rFonts w:ascii="Times New Roman" w:eastAsia="Times New Roman" w:hAnsi="Times New Roman" w:cs="Times New Roman"/>
          <w:sz w:val="24"/>
          <w:szCs w:val="24"/>
          <w:lang w:eastAsia="hu-HU"/>
        </w:rPr>
        <w:t>3/2016. (IV. 4.) önkormányzati rendelet szerinti támogatásokkal kapcsolatos feladatokat.</w:t>
      </w:r>
    </w:p>
    <w:p w14:paraId="6813E0A3" w14:textId="18A731AF" w:rsidR="00E57E1A" w:rsidRPr="008C04D0" w:rsidRDefault="00E57E1A" w:rsidP="00E57E1A">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Gondoskodott a vagyonnyilatkozat tételre köteles köztisztviselők kötelezettségük határidőben történő teljesítéséhez szükséges technikai feladatok végzéséről, gondoskodott azok átvételéről és visszaadásáról, a nyilvántartás vezetéséről. </w:t>
      </w:r>
    </w:p>
    <w:p w14:paraId="5D9DB9BF" w14:textId="67E85BB2" w:rsidR="00E57E1A" w:rsidRPr="008C04D0" w:rsidRDefault="00E57E1A" w:rsidP="00E57E1A">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humánpolitikai referens látta el a Hivatal köztisztviselői és munkavállalói részére nyújtott foglalkozás-egészségügyi szolgáltatás biztosításával összefüggő szervezési, nyilvántartási feladatokat</w:t>
      </w:r>
      <w:r w:rsidR="0089402E" w:rsidRPr="008C04D0">
        <w:rPr>
          <w:rFonts w:ascii="Times New Roman" w:eastAsia="Times New Roman" w:hAnsi="Times New Roman" w:cs="Times New Roman"/>
          <w:sz w:val="24"/>
          <w:szCs w:val="24"/>
          <w:lang w:eastAsia="hu-HU"/>
        </w:rPr>
        <w:t>.</w:t>
      </w:r>
      <w:r w:rsidRPr="008C04D0">
        <w:rPr>
          <w:rFonts w:ascii="Times New Roman" w:eastAsia="Times New Roman" w:hAnsi="Times New Roman" w:cs="Times New Roman"/>
          <w:sz w:val="24"/>
          <w:szCs w:val="24"/>
          <w:lang w:eastAsia="hu-HU"/>
        </w:rPr>
        <w:t xml:space="preserve"> </w:t>
      </w:r>
    </w:p>
    <w:p w14:paraId="1994136F" w14:textId="25DF2726" w:rsidR="00357806" w:rsidRDefault="00E57E1A" w:rsidP="00D778E0">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Magyar Államkincstár által használt központosított illetmény számfejtő rendszer a „KIRA” használatával a köztisztviselők, tisztségviselők és munkavállalók munkából való távollétéről (szabadság, táppénz stb.) a Magyar Államkincstár felé az aktuális jelentés minden esetben határidőben megtörtént.</w:t>
      </w:r>
    </w:p>
    <w:p w14:paraId="7CEDB105" w14:textId="77777777" w:rsidR="00D778E0" w:rsidRPr="008C04D0" w:rsidRDefault="00D778E0" w:rsidP="00D778E0">
      <w:pPr>
        <w:spacing w:after="0" w:line="240" w:lineRule="auto"/>
        <w:jc w:val="both"/>
        <w:rPr>
          <w:rFonts w:ascii="Times New Roman" w:eastAsia="Times New Roman" w:hAnsi="Times New Roman" w:cs="Times New Roman"/>
          <w:sz w:val="24"/>
          <w:szCs w:val="24"/>
          <w:lang w:eastAsia="hu-HU"/>
        </w:rPr>
      </w:pPr>
    </w:p>
    <w:p w14:paraId="60BA54B3" w14:textId="7D2C6F63" w:rsidR="008B5662" w:rsidRPr="008C04D0" w:rsidRDefault="00532135" w:rsidP="00820521">
      <w:pPr>
        <w:spacing w:after="0" w:line="240" w:lineRule="auto"/>
        <w:contextualSpacing/>
        <w:jc w:val="both"/>
        <w:rPr>
          <w:rFonts w:ascii="Times New Roman" w:eastAsia="Calibri" w:hAnsi="Times New Roman" w:cs="Times New Roman"/>
          <w:b/>
          <w:sz w:val="24"/>
          <w:szCs w:val="24"/>
        </w:rPr>
      </w:pPr>
      <w:r w:rsidRPr="008C04D0">
        <w:rPr>
          <w:rFonts w:ascii="Times New Roman" w:eastAsia="Calibri" w:hAnsi="Times New Roman" w:cs="Times New Roman"/>
          <w:b/>
          <w:sz w:val="24"/>
          <w:szCs w:val="24"/>
        </w:rPr>
        <w:t>E</w:t>
      </w:r>
      <w:r w:rsidR="008B5662" w:rsidRPr="008C04D0">
        <w:rPr>
          <w:rFonts w:ascii="Times New Roman" w:eastAsia="Calibri" w:hAnsi="Times New Roman" w:cs="Times New Roman"/>
          <w:b/>
          <w:sz w:val="24"/>
          <w:szCs w:val="24"/>
        </w:rPr>
        <w:t>) Koordinációs feladatok</w:t>
      </w:r>
    </w:p>
    <w:p w14:paraId="0EA295F5" w14:textId="77777777" w:rsidR="008B5662" w:rsidRPr="008C04D0" w:rsidRDefault="008B5662" w:rsidP="00820521">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b/>
          <w:sz w:val="24"/>
          <w:szCs w:val="24"/>
        </w:rPr>
        <w:t>Hajdú-Bihar Megyei Értéktár Bizottság</w:t>
      </w:r>
    </w:p>
    <w:p w14:paraId="0DD68804" w14:textId="59B9217C" w:rsidR="004A7952" w:rsidRPr="008C04D0" w:rsidRDefault="000E6DB4" w:rsidP="004A7952">
      <w:pPr>
        <w:spacing w:after="0" w:line="240" w:lineRule="auto"/>
        <w:jc w:val="both"/>
        <w:rPr>
          <w:rFonts w:ascii="Times New Roman" w:hAnsi="Times New Roman" w:cs="Times New Roman"/>
          <w:sz w:val="24"/>
          <w:szCs w:val="24"/>
        </w:rPr>
      </w:pPr>
      <w:r w:rsidRPr="008C04D0">
        <w:rPr>
          <w:rFonts w:ascii="Times New Roman" w:hAnsi="Times New Roman" w:cs="Times New Roman"/>
          <w:sz w:val="24"/>
          <w:szCs w:val="24"/>
        </w:rPr>
        <w:t xml:space="preserve">A </w:t>
      </w:r>
      <w:r w:rsidR="009130A9" w:rsidRPr="008C04D0">
        <w:rPr>
          <w:rFonts w:ascii="Times New Roman" w:hAnsi="Times New Roman" w:cs="Times New Roman"/>
          <w:sz w:val="24"/>
          <w:szCs w:val="24"/>
        </w:rPr>
        <w:t xml:space="preserve">bizottság </w:t>
      </w:r>
      <w:r w:rsidR="004A7952" w:rsidRPr="008C04D0">
        <w:rPr>
          <w:rFonts w:ascii="Times New Roman" w:hAnsi="Times New Roman" w:cs="Times New Roman"/>
          <w:sz w:val="24"/>
          <w:szCs w:val="24"/>
        </w:rPr>
        <w:t xml:space="preserve">2022. június 8-án </w:t>
      </w:r>
      <w:r w:rsidR="009130A9" w:rsidRPr="008C04D0">
        <w:rPr>
          <w:rFonts w:ascii="Times New Roman" w:hAnsi="Times New Roman" w:cs="Times New Roman"/>
          <w:sz w:val="24"/>
          <w:szCs w:val="24"/>
        </w:rPr>
        <w:t xml:space="preserve">Sárrétudvariban tartotta meg </w:t>
      </w:r>
      <w:r w:rsidR="004A7952" w:rsidRPr="008C04D0">
        <w:rPr>
          <w:rFonts w:ascii="Times New Roman" w:hAnsi="Times New Roman" w:cs="Times New Roman"/>
          <w:sz w:val="24"/>
          <w:szCs w:val="24"/>
        </w:rPr>
        <w:t>kihelyezett ülését, melynek a közelmúltban felújított Művelődési Ház és közösségi színtér adott otthont.</w:t>
      </w:r>
    </w:p>
    <w:p w14:paraId="6C3F7143" w14:textId="77777777" w:rsidR="004A7952" w:rsidRPr="008C04D0" w:rsidRDefault="004A7952" w:rsidP="004A7952">
      <w:pPr>
        <w:spacing w:after="0" w:line="240" w:lineRule="auto"/>
        <w:jc w:val="both"/>
        <w:rPr>
          <w:rFonts w:ascii="Times New Roman" w:hAnsi="Times New Roman" w:cs="Times New Roman"/>
          <w:sz w:val="24"/>
          <w:szCs w:val="24"/>
        </w:rPr>
      </w:pPr>
      <w:r w:rsidRPr="008C04D0">
        <w:rPr>
          <w:rFonts w:ascii="Times New Roman" w:hAnsi="Times New Roman" w:cs="Times New Roman"/>
          <w:sz w:val="24"/>
          <w:szCs w:val="24"/>
        </w:rPr>
        <w:t xml:space="preserve">Az ülés alkalmával a Hajdú-Bihar Megyei Értéktárba kulturális örökség kategóriába felvételre került „Fokos”, valamint „Cséri Lajos érem- és szobrászművész Sárrétudvariban található </w:t>
      </w:r>
      <w:r w:rsidRPr="008C04D0">
        <w:rPr>
          <w:rFonts w:ascii="Times New Roman" w:hAnsi="Times New Roman" w:cs="Times New Roman"/>
          <w:sz w:val="24"/>
          <w:szCs w:val="24"/>
        </w:rPr>
        <w:lastRenderedPageBreak/>
        <w:t>életműgyűjteménye”. A bizottság döntése értelmében a megyei agrár- és élelmiszer-gazdaság kategóriába tartozó értékek köre is bővül, felvételre került a „Gomolya”.</w:t>
      </w:r>
    </w:p>
    <w:p w14:paraId="463029F2" w14:textId="33591EC8" w:rsidR="003B7E82" w:rsidRPr="008C04D0" w:rsidRDefault="004A7952" w:rsidP="004A7952">
      <w:pPr>
        <w:spacing w:after="0" w:line="240" w:lineRule="auto"/>
        <w:jc w:val="both"/>
        <w:rPr>
          <w:rFonts w:ascii="Times New Roman" w:hAnsi="Times New Roman" w:cs="Times New Roman"/>
          <w:sz w:val="24"/>
          <w:szCs w:val="24"/>
        </w:rPr>
      </w:pPr>
      <w:r w:rsidRPr="008C04D0">
        <w:rPr>
          <w:rFonts w:ascii="Times New Roman" w:hAnsi="Times New Roman" w:cs="Times New Roman"/>
          <w:sz w:val="24"/>
          <w:szCs w:val="24"/>
        </w:rPr>
        <w:t xml:space="preserve">A Hajdú-Bihar Megyei Értéktár Bizottság 2022. év második félévében </w:t>
      </w:r>
      <w:r w:rsidR="009130A9" w:rsidRPr="008C04D0">
        <w:rPr>
          <w:rFonts w:ascii="Times New Roman" w:hAnsi="Times New Roman" w:cs="Times New Roman"/>
          <w:sz w:val="24"/>
          <w:szCs w:val="24"/>
        </w:rPr>
        <w:t xml:space="preserve">ismételten kihelyezett ülést tartott </w:t>
      </w:r>
      <w:r w:rsidRPr="008C04D0">
        <w:rPr>
          <w:rFonts w:ascii="Times New Roman" w:hAnsi="Times New Roman" w:cs="Times New Roman"/>
          <w:sz w:val="24"/>
          <w:szCs w:val="24"/>
        </w:rPr>
        <w:t>2022. december 16-án Kabán, a Mácsai Sándor Művelődési Házban. Az ülés alkalmával nem került döntéshozatalra sor, mert a második félév folyamán a települési értéktár bizottságoktól nem került sor javaslatok beküldésére. A Hajdú-Bihar Megyei Értéktár Bizottság megjelent tagjai megállapodtak abban, hogy a következő évben is folytatják azt a hagyományt, hogy üléseiket a megyében található településeken, kihelyezett helyszíneken tartják, ezáltal is közelebb kerülve a helyi bizottságok munkájához, és jobban megismerve a településeken fellelhető értékeket.</w:t>
      </w:r>
    </w:p>
    <w:p w14:paraId="65D31783" w14:textId="77777777" w:rsidR="004A7952" w:rsidRPr="008C04D0" w:rsidRDefault="004A7952" w:rsidP="00820521">
      <w:pPr>
        <w:spacing w:after="0" w:line="240" w:lineRule="auto"/>
        <w:jc w:val="both"/>
        <w:rPr>
          <w:rFonts w:ascii="Times New Roman" w:hAnsi="Times New Roman" w:cs="Times New Roman"/>
          <w:sz w:val="24"/>
          <w:szCs w:val="24"/>
        </w:rPr>
      </w:pPr>
    </w:p>
    <w:p w14:paraId="40C5F98A" w14:textId="3E53B51E" w:rsidR="003B7E82" w:rsidRPr="008C04D0" w:rsidRDefault="003B7E82" w:rsidP="00820521">
      <w:pPr>
        <w:spacing w:after="0" w:line="240" w:lineRule="auto"/>
        <w:jc w:val="center"/>
        <w:rPr>
          <w:rFonts w:ascii="Times New Roman" w:eastAsia="Calibri" w:hAnsi="Times New Roman" w:cs="Times New Roman"/>
          <w:i/>
        </w:rPr>
      </w:pPr>
      <w:r w:rsidRPr="008C04D0">
        <w:rPr>
          <w:rFonts w:ascii="Times New Roman" w:eastAsia="Calibri" w:hAnsi="Times New Roman" w:cs="Times New Roman"/>
          <w:i/>
        </w:rPr>
        <w:t>202</w:t>
      </w:r>
      <w:r w:rsidR="00F43E2B" w:rsidRPr="008C04D0">
        <w:rPr>
          <w:rFonts w:ascii="Times New Roman" w:eastAsia="Calibri" w:hAnsi="Times New Roman" w:cs="Times New Roman"/>
          <w:i/>
        </w:rPr>
        <w:t>2</w:t>
      </w:r>
      <w:r w:rsidRPr="008C04D0">
        <w:rPr>
          <w:rFonts w:ascii="Times New Roman" w:eastAsia="Calibri" w:hAnsi="Times New Roman" w:cs="Times New Roman"/>
          <w:i/>
        </w:rPr>
        <w:t>. évben a Megyei Értéktárba felvett értékek</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9"/>
        <w:gridCol w:w="3606"/>
      </w:tblGrid>
      <w:tr w:rsidR="008C04D0" w:rsidRPr="008C04D0" w14:paraId="470CA9E7" w14:textId="77777777" w:rsidTr="005C7562">
        <w:trPr>
          <w:trHeight w:val="177"/>
          <w:jc w:val="center"/>
        </w:trPr>
        <w:tc>
          <w:tcPr>
            <w:tcW w:w="5359" w:type="dxa"/>
            <w:tcBorders>
              <w:top w:val="single" w:sz="4" w:space="0" w:color="auto"/>
              <w:left w:val="single" w:sz="4" w:space="0" w:color="auto"/>
              <w:bottom w:val="single" w:sz="4" w:space="0" w:color="auto"/>
              <w:right w:val="single" w:sz="4" w:space="0" w:color="auto"/>
            </w:tcBorders>
            <w:vAlign w:val="center"/>
            <w:hideMark/>
          </w:tcPr>
          <w:p w14:paraId="3A371F12" w14:textId="77777777" w:rsidR="006D0408" w:rsidRPr="008C04D0" w:rsidRDefault="006D0408" w:rsidP="00820521">
            <w:pPr>
              <w:spacing w:after="0" w:line="240" w:lineRule="auto"/>
              <w:jc w:val="both"/>
              <w:rPr>
                <w:rFonts w:ascii="Times New Roman" w:eastAsia="Times New Roman" w:hAnsi="Times New Roman" w:cs="Times New Roman"/>
                <w:b/>
              </w:rPr>
            </w:pPr>
            <w:r w:rsidRPr="008C04D0">
              <w:rPr>
                <w:rFonts w:ascii="Times New Roman" w:eastAsia="Times New Roman" w:hAnsi="Times New Roman" w:cs="Times New Roman"/>
                <w:b/>
              </w:rPr>
              <w:t>Érték megnevezése</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FAFD1B3" w14:textId="77777777" w:rsidR="006D0408" w:rsidRPr="008C04D0" w:rsidRDefault="006D0408" w:rsidP="00820521">
            <w:pPr>
              <w:spacing w:after="0" w:line="240" w:lineRule="auto"/>
              <w:jc w:val="both"/>
              <w:rPr>
                <w:rFonts w:ascii="Times New Roman" w:eastAsia="Times New Roman" w:hAnsi="Times New Roman" w:cs="Times New Roman"/>
                <w:b/>
              </w:rPr>
            </w:pPr>
            <w:r w:rsidRPr="008C04D0">
              <w:rPr>
                <w:rFonts w:ascii="Times New Roman" w:eastAsia="Times New Roman" w:hAnsi="Times New Roman" w:cs="Times New Roman"/>
                <w:b/>
              </w:rPr>
              <w:t>Érték kategóriája</w:t>
            </w:r>
          </w:p>
        </w:tc>
      </w:tr>
      <w:tr w:rsidR="008C04D0" w:rsidRPr="008C04D0" w14:paraId="5D2D12A0" w14:textId="77777777" w:rsidTr="005C7562">
        <w:trPr>
          <w:jc w:val="center"/>
        </w:trPr>
        <w:tc>
          <w:tcPr>
            <w:tcW w:w="5359" w:type="dxa"/>
            <w:tcBorders>
              <w:top w:val="single" w:sz="4" w:space="0" w:color="auto"/>
              <w:left w:val="single" w:sz="4" w:space="0" w:color="auto"/>
              <w:bottom w:val="single" w:sz="4" w:space="0" w:color="auto"/>
              <w:right w:val="single" w:sz="4" w:space="0" w:color="auto"/>
            </w:tcBorders>
            <w:vAlign w:val="center"/>
            <w:hideMark/>
          </w:tcPr>
          <w:p w14:paraId="3C06981C" w14:textId="08A520D4" w:rsidR="006D0408" w:rsidRPr="008C04D0" w:rsidRDefault="00F43E2B" w:rsidP="00820521">
            <w:pPr>
              <w:spacing w:after="0" w:line="240" w:lineRule="auto"/>
              <w:jc w:val="both"/>
              <w:rPr>
                <w:rFonts w:ascii="Times New Roman" w:eastAsia="Times New Roman" w:hAnsi="Times New Roman" w:cs="Times New Roman"/>
              </w:rPr>
            </w:pPr>
            <w:r w:rsidRPr="008C04D0">
              <w:rPr>
                <w:rFonts w:ascii="Times New Roman" w:eastAsia="Times New Roman" w:hAnsi="Times New Roman" w:cs="Times New Roman"/>
                <w:lang w:eastAsia="hu-HU"/>
              </w:rPr>
              <w:t>Fokos</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4063506" w14:textId="77777777" w:rsidR="006D0408" w:rsidRPr="008C04D0" w:rsidRDefault="006D0408" w:rsidP="00820521">
            <w:pPr>
              <w:spacing w:after="0" w:line="240" w:lineRule="auto"/>
              <w:jc w:val="both"/>
              <w:rPr>
                <w:rFonts w:ascii="Times New Roman" w:eastAsia="Times New Roman" w:hAnsi="Times New Roman" w:cs="Times New Roman"/>
              </w:rPr>
            </w:pPr>
            <w:r w:rsidRPr="008C04D0">
              <w:rPr>
                <w:rFonts w:ascii="Times New Roman" w:eastAsia="Times New Roman" w:hAnsi="Times New Roman" w:cs="Times New Roman"/>
              </w:rPr>
              <w:t>kulturális örökség</w:t>
            </w:r>
          </w:p>
        </w:tc>
      </w:tr>
      <w:tr w:rsidR="008C04D0" w:rsidRPr="008C04D0" w14:paraId="6B06C858" w14:textId="77777777" w:rsidTr="005C7562">
        <w:trPr>
          <w:jc w:val="center"/>
        </w:trPr>
        <w:tc>
          <w:tcPr>
            <w:tcW w:w="5359" w:type="dxa"/>
            <w:tcBorders>
              <w:top w:val="single" w:sz="4" w:space="0" w:color="auto"/>
              <w:left w:val="single" w:sz="4" w:space="0" w:color="auto"/>
              <w:bottom w:val="single" w:sz="4" w:space="0" w:color="auto"/>
              <w:right w:val="single" w:sz="4" w:space="0" w:color="auto"/>
            </w:tcBorders>
            <w:vAlign w:val="center"/>
            <w:hideMark/>
          </w:tcPr>
          <w:p w14:paraId="25307019" w14:textId="00A0CDA3" w:rsidR="006D0408" w:rsidRPr="008C04D0" w:rsidRDefault="00F43E2B" w:rsidP="00820521">
            <w:pPr>
              <w:spacing w:after="0" w:line="240" w:lineRule="auto"/>
              <w:jc w:val="both"/>
              <w:rPr>
                <w:rFonts w:ascii="Times New Roman" w:eastAsia="Times New Roman" w:hAnsi="Times New Roman" w:cs="Times New Roman"/>
              </w:rPr>
            </w:pPr>
            <w:r w:rsidRPr="008C04D0">
              <w:rPr>
                <w:rFonts w:ascii="Times New Roman" w:eastAsia="Times New Roman" w:hAnsi="Times New Roman" w:cs="Times New Roman"/>
                <w:lang w:eastAsia="hu-HU"/>
              </w:rPr>
              <w:t>Gomolya</w:t>
            </w:r>
          </w:p>
        </w:tc>
        <w:tc>
          <w:tcPr>
            <w:tcW w:w="3606" w:type="dxa"/>
            <w:tcBorders>
              <w:top w:val="single" w:sz="4" w:space="0" w:color="auto"/>
              <w:left w:val="single" w:sz="4" w:space="0" w:color="auto"/>
              <w:bottom w:val="single" w:sz="4" w:space="0" w:color="auto"/>
              <w:right w:val="single" w:sz="4" w:space="0" w:color="auto"/>
            </w:tcBorders>
            <w:vAlign w:val="center"/>
            <w:hideMark/>
          </w:tcPr>
          <w:p w14:paraId="4E493F1B" w14:textId="64150190" w:rsidR="006D0408" w:rsidRPr="008C04D0" w:rsidRDefault="000E6DB4" w:rsidP="00820521">
            <w:pPr>
              <w:spacing w:after="0" w:line="240" w:lineRule="auto"/>
              <w:jc w:val="both"/>
              <w:rPr>
                <w:rFonts w:ascii="Times New Roman" w:eastAsia="Times New Roman" w:hAnsi="Times New Roman" w:cs="Times New Roman"/>
              </w:rPr>
            </w:pPr>
            <w:r w:rsidRPr="008C04D0">
              <w:rPr>
                <w:rFonts w:ascii="Times New Roman" w:eastAsia="Times New Roman" w:hAnsi="Times New Roman" w:cs="Times New Roman"/>
                <w:lang w:eastAsia="hu-HU"/>
              </w:rPr>
              <w:t>agrár- és élelmiszer-gazdaság</w:t>
            </w:r>
          </w:p>
        </w:tc>
      </w:tr>
      <w:tr w:rsidR="009130A9" w:rsidRPr="008C04D0" w14:paraId="14510AC4" w14:textId="77777777" w:rsidTr="005C7562">
        <w:trPr>
          <w:jc w:val="center"/>
        </w:trPr>
        <w:tc>
          <w:tcPr>
            <w:tcW w:w="5359" w:type="dxa"/>
            <w:tcBorders>
              <w:top w:val="single" w:sz="4" w:space="0" w:color="auto"/>
              <w:left w:val="single" w:sz="4" w:space="0" w:color="auto"/>
              <w:bottom w:val="single" w:sz="4" w:space="0" w:color="auto"/>
              <w:right w:val="single" w:sz="4" w:space="0" w:color="auto"/>
            </w:tcBorders>
            <w:vAlign w:val="center"/>
          </w:tcPr>
          <w:p w14:paraId="04DC49D8" w14:textId="72080A94" w:rsidR="00F43E2B" w:rsidRPr="008C04D0" w:rsidRDefault="00F43E2B" w:rsidP="00820521">
            <w:pPr>
              <w:spacing w:after="0" w:line="240" w:lineRule="auto"/>
              <w:jc w:val="both"/>
              <w:rPr>
                <w:rFonts w:ascii="Times New Roman" w:eastAsia="Times New Roman" w:hAnsi="Times New Roman" w:cs="Times New Roman"/>
                <w:lang w:eastAsia="hu-HU"/>
              </w:rPr>
            </w:pPr>
            <w:r w:rsidRPr="008C04D0">
              <w:rPr>
                <w:rFonts w:ascii="Times New Roman" w:eastAsia="Times New Roman" w:hAnsi="Times New Roman" w:cs="Times New Roman"/>
                <w:lang w:eastAsia="hu-HU"/>
              </w:rPr>
              <w:t>Cséri Lajos érem- és szobrászművész Sárrétudvariban található életműgyűjteménye</w:t>
            </w:r>
          </w:p>
        </w:tc>
        <w:tc>
          <w:tcPr>
            <w:tcW w:w="3606" w:type="dxa"/>
            <w:tcBorders>
              <w:top w:val="single" w:sz="4" w:space="0" w:color="auto"/>
              <w:left w:val="single" w:sz="4" w:space="0" w:color="auto"/>
              <w:bottom w:val="single" w:sz="4" w:space="0" w:color="auto"/>
              <w:right w:val="single" w:sz="4" w:space="0" w:color="auto"/>
            </w:tcBorders>
            <w:vAlign w:val="center"/>
          </w:tcPr>
          <w:p w14:paraId="120992CA" w14:textId="09294505" w:rsidR="00F43E2B" w:rsidRPr="008C04D0" w:rsidRDefault="00F43E2B" w:rsidP="00820521">
            <w:pPr>
              <w:spacing w:after="0" w:line="240" w:lineRule="auto"/>
              <w:jc w:val="both"/>
              <w:rPr>
                <w:rFonts w:ascii="Times New Roman" w:eastAsia="Times New Roman" w:hAnsi="Times New Roman" w:cs="Times New Roman"/>
                <w:lang w:eastAsia="hu-HU"/>
              </w:rPr>
            </w:pPr>
            <w:r w:rsidRPr="008C04D0">
              <w:rPr>
                <w:rFonts w:ascii="Times New Roman" w:eastAsia="Times New Roman" w:hAnsi="Times New Roman" w:cs="Times New Roman"/>
                <w:lang w:eastAsia="hu-HU"/>
              </w:rPr>
              <w:t>kulturális örökség</w:t>
            </w:r>
          </w:p>
        </w:tc>
      </w:tr>
    </w:tbl>
    <w:p w14:paraId="170840C9" w14:textId="007E2BD4" w:rsidR="00820521" w:rsidRPr="008C04D0" w:rsidRDefault="00820521" w:rsidP="00820521">
      <w:pPr>
        <w:spacing w:after="0" w:line="240" w:lineRule="auto"/>
        <w:jc w:val="both"/>
        <w:rPr>
          <w:rFonts w:ascii="Times New Roman" w:hAnsi="Times New Roman" w:cs="Times New Roman"/>
          <w:b/>
          <w:sz w:val="24"/>
          <w:szCs w:val="24"/>
        </w:rPr>
      </w:pPr>
    </w:p>
    <w:p w14:paraId="650E14C9" w14:textId="2D05055E" w:rsidR="00EA1578" w:rsidRPr="008C04D0" w:rsidRDefault="00CD10D0" w:rsidP="00820521">
      <w:pPr>
        <w:spacing w:after="0" w:line="240" w:lineRule="auto"/>
        <w:jc w:val="both"/>
        <w:rPr>
          <w:rFonts w:ascii="Times New Roman" w:hAnsi="Times New Roman" w:cs="Times New Roman"/>
          <w:b/>
          <w:sz w:val="24"/>
          <w:szCs w:val="24"/>
        </w:rPr>
      </w:pPr>
      <w:r w:rsidRPr="008C04D0">
        <w:rPr>
          <w:rFonts w:ascii="Times New Roman" w:hAnsi="Times New Roman" w:cs="Times New Roman"/>
          <w:b/>
          <w:sz w:val="24"/>
          <w:szCs w:val="24"/>
        </w:rPr>
        <w:t xml:space="preserve">Hungarikum </w:t>
      </w:r>
      <w:r w:rsidR="00EA1578" w:rsidRPr="008C04D0">
        <w:rPr>
          <w:rFonts w:ascii="Times New Roman" w:hAnsi="Times New Roman" w:cs="Times New Roman"/>
          <w:b/>
          <w:sz w:val="24"/>
          <w:szCs w:val="24"/>
        </w:rPr>
        <w:t>Pályázat</w:t>
      </w:r>
    </w:p>
    <w:p w14:paraId="50094B86" w14:textId="0AFD7F67" w:rsidR="0017082E" w:rsidRPr="008C04D0" w:rsidRDefault="00EA1578" w:rsidP="004F6337">
      <w:pPr>
        <w:spacing w:after="0" w:line="240" w:lineRule="auto"/>
        <w:jc w:val="both"/>
        <w:rPr>
          <w:rFonts w:ascii="Times New Roman" w:hAnsi="Times New Roman" w:cs="Times New Roman"/>
          <w:sz w:val="24"/>
          <w:szCs w:val="24"/>
        </w:rPr>
      </w:pPr>
      <w:r w:rsidRPr="008C04D0">
        <w:rPr>
          <w:rFonts w:ascii="Times New Roman" w:hAnsi="Times New Roman" w:cs="Times New Roman"/>
          <w:sz w:val="24"/>
          <w:szCs w:val="24"/>
        </w:rPr>
        <w:t>A Hajdú-Bihar Megyei Önkormányzat 202</w:t>
      </w:r>
      <w:r w:rsidR="00081120" w:rsidRPr="008C04D0">
        <w:rPr>
          <w:rFonts w:ascii="Times New Roman" w:hAnsi="Times New Roman" w:cs="Times New Roman"/>
          <w:sz w:val="24"/>
          <w:szCs w:val="24"/>
        </w:rPr>
        <w:t>1</w:t>
      </w:r>
      <w:r w:rsidRPr="008C04D0">
        <w:rPr>
          <w:rFonts w:ascii="Times New Roman" w:hAnsi="Times New Roman" w:cs="Times New Roman"/>
          <w:sz w:val="24"/>
          <w:szCs w:val="24"/>
        </w:rPr>
        <w:t>. évben pályázatot nyújtott be az Agrárminisztérium HUNG-2020 kódjelű felhívása I. célterületére, „Ismered megyénk értékeit?</w:t>
      </w:r>
      <w:r w:rsidR="00174116" w:rsidRPr="008C04D0">
        <w:rPr>
          <w:rFonts w:ascii="Times New Roman" w:hAnsi="Times New Roman" w:cs="Times New Roman"/>
          <w:sz w:val="24"/>
          <w:szCs w:val="24"/>
        </w:rPr>
        <w:t xml:space="preserve"> – II.</w:t>
      </w:r>
      <w:r w:rsidRPr="008C04D0">
        <w:rPr>
          <w:rFonts w:ascii="Times New Roman" w:hAnsi="Times New Roman" w:cs="Times New Roman"/>
          <w:sz w:val="24"/>
          <w:szCs w:val="24"/>
        </w:rPr>
        <w:t>” címmel,</w:t>
      </w:r>
      <w:r w:rsidR="00081120" w:rsidRPr="008C04D0">
        <w:rPr>
          <w:rFonts w:ascii="Times New Roman" w:hAnsi="Times New Roman" w:cs="Times New Roman"/>
          <w:sz w:val="24"/>
          <w:szCs w:val="24"/>
        </w:rPr>
        <w:t xml:space="preserve"> </w:t>
      </w:r>
      <w:r w:rsidR="004F6337" w:rsidRPr="008C04D0">
        <w:rPr>
          <w:rFonts w:ascii="Times New Roman" w:hAnsi="Times New Roman" w:cs="Times New Roman"/>
          <w:sz w:val="24"/>
          <w:szCs w:val="24"/>
        </w:rPr>
        <w:t xml:space="preserve">mely 3.500.000,- Ft támogatást nyert. </w:t>
      </w:r>
      <w:r w:rsidR="00B67371" w:rsidRPr="008C04D0">
        <w:rPr>
          <w:rFonts w:ascii="Times New Roman" w:hAnsi="Times New Roman" w:cs="Times New Roman"/>
          <w:sz w:val="24"/>
          <w:szCs w:val="24"/>
        </w:rPr>
        <w:t>A projekt keretében elkészült 4</w:t>
      </w:r>
      <w:r w:rsidR="004F6337" w:rsidRPr="008C04D0">
        <w:rPr>
          <w:rFonts w:ascii="Times New Roman" w:hAnsi="Times New Roman" w:cs="Times New Roman"/>
          <w:sz w:val="24"/>
          <w:szCs w:val="24"/>
        </w:rPr>
        <w:t xml:space="preserve"> kisfilm</w:t>
      </w:r>
      <w:r w:rsidR="00B67371" w:rsidRPr="008C04D0">
        <w:rPr>
          <w:rFonts w:ascii="Times New Roman" w:hAnsi="Times New Roman" w:cs="Times New Roman"/>
          <w:sz w:val="24"/>
          <w:szCs w:val="24"/>
        </w:rPr>
        <w:t xml:space="preserve"> a</w:t>
      </w:r>
      <w:r w:rsidR="004F6337" w:rsidRPr="008C04D0">
        <w:rPr>
          <w:rFonts w:ascii="Times New Roman" w:hAnsi="Times New Roman" w:cs="Times New Roman"/>
          <w:sz w:val="24"/>
          <w:szCs w:val="24"/>
        </w:rPr>
        <w:t xml:space="preserve"> megyei értékek </w:t>
      </w:r>
      <w:r w:rsidR="00B67371" w:rsidRPr="008C04D0">
        <w:rPr>
          <w:rFonts w:ascii="Times New Roman" w:hAnsi="Times New Roman" w:cs="Times New Roman"/>
          <w:sz w:val="24"/>
          <w:szCs w:val="24"/>
        </w:rPr>
        <w:t>népszerűsítését szolgálj</w:t>
      </w:r>
      <w:r w:rsidR="0037521B" w:rsidRPr="008C04D0">
        <w:rPr>
          <w:rFonts w:ascii="Times New Roman" w:hAnsi="Times New Roman" w:cs="Times New Roman"/>
          <w:sz w:val="24"/>
          <w:szCs w:val="24"/>
        </w:rPr>
        <w:t>a</w:t>
      </w:r>
      <w:r w:rsidR="00B67371" w:rsidRPr="008C04D0">
        <w:rPr>
          <w:rFonts w:ascii="Times New Roman" w:hAnsi="Times New Roman" w:cs="Times New Roman"/>
          <w:sz w:val="24"/>
          <w:szCs w:val="24"/>
        </w:rPr>
        <w:t xml:space="preserve">. Tavasszal a kisfilmekhez kapcsolódóan a </w:t>
      </w:r>
      <w:r w:rsidR="004F6337" w:rsidRPr="008C04D0">
        <w:rPr>
          <w:rFonts w:ascii="Times New Roman" w:hAnsi="Times New Roman" w:cs="Times New Roman"/>
          <w:sz w:val="24"/>
          <w:szCs w:val="24"/>
        </w:rPr>
        <w:t>megy</w:t>
      </w:r>
      <w:r w:rsidR="00B67371" w:rsidRPr="008C04D0">
        <w:rPr>
          <w:rFonts w:ascii="Times New Roman" w:hAnsi="Times New Roman" w:cs="Times New Roman"/>
          <w:sz w:val="24"/>
          <w:szCs w:val="24"/>
        </w:rPr>
        <w:t>ében működő</w:t>
      </w:r>
      <w:r w:rsidR="004F6337" w:rsidRPr="008C04D0">
        <w:rPr>
          <w:rFonts w:ascii="Times New Roman" w:hAnsi="Times New Roman" w:cs="Times New Roman"/>
          <w:sz w:val="24"/>
          <w:szCs w:val="24"/>
        </w:rPr>
        <w:t xml:space="preserve"> általános és középiskolák számára</w:t>
      </w:r>
      <w:r w:rsidR="0017082E" w:rsidRPr="008C04D0">
        <w:rPr>
          <w:rFonts w:ascii="Times New Roman" w:hAnsi="Times New Roman" w:cs="Times New Roman"/>
          <w:sz w:val="24"/>
          <w:szCs w:val="24"/>
        </w:rPr>
        <w:t xml:space="preserve"> </w:t>
      </w:r>
      <w:r w:rsidR="004F6337" w:rsidRPr="008C04D0">
        <w:rPr>
          <w:rFonts w:ascii="Times New Roman" w:hAnsi="Times New Roman" w:cs="Times New Roman"/>
          <w:sz w:val="24"/>
          <w:szCs w:val="24"/>
        </w:rPr>
        <w:t>egy „Érték-totó”</w:t>
      </w:r>
      <w:r w:rsidR="0017082E" w:rsidRPr="008C04D0">
        <w:rPr>
          <w:rFonts w:ascii="Times New Roman" w:hAnsi="Times New Roman" w:cs="Times New Roman"/>
          <w:sz w:val="24"/>
          <w:szCs w:val="24"/>
        </w:rPr>
        <w:t xml:space="preserve"> került meghirdetésre, melyre 160 gyermek nyújtotta be a kitöltött feladatlapot. A játék valamennyi résztvevője számára értéktár logóval ellátott ajándékokat</w:t>
      </w:r>
      <w:r w:rsidR="0037521B" w:rsidRPr="008C04D0">
        <w:rPr>
          <w:rFonts w:ascii="Times New Roman" w:hAnsi="Times New Roman" w:cs="Times New Roman"/>
          <w:sz w:val="24"/>
          <w:szCs w:val="24"/>
        </w:rPr>
        <w:t xml:space="preserve"> juttattuk el</w:t>
      </w:r>
      <w:r w:rsidR="0017082E" w:rsidRPr="008C04D0">
        <w:rPr>
          <w:rFonts w:ascii="Times New Roman" w:hAnsi="Times New Roman" w:cs="Times New Roman"/>
          <w:sz w:val="24"/>
          <w:szCs w:val="24"/>
        </w:rPr>
        <w:t>, míg a fődíj, egy db Lenovo tablet a feladatsort hibátlanul megoldó gyerekek között sorsolás alapján került kiosztásra.</w:t>
      </w:r>
      <w:r w:rsidR="009C0A24" w:rsidRPr="008C04D0">
        <w:rPr>
          <w:rFonts w:ascii="Times New Roman" w:hAnsi="Times New Roman" w:cs="Times New Roman"/>
          <w:sz w:val="24"/>
          <w:szCs w:val="24"/>
        </w:rPr>
        <w:t xml:space="preserve"> </w:t>
      </w:r>
      <w:r w:rsidR="009130A9" w:rsidRPr="008C04D0">
        <w:rPr>
          <w:rFonts w:ascii="Times New Roman" w:hAnsi="Times New Roman" w:cs="Times New Roman"/>
          <w:sz w:val="24"/>
          <w:szCs w:val="24"/>
        </w:rPr>
        <w:t>A pályázat szakmai beszámolója a pénzügyi elszámolással együtt határidőben benyújtásra került a támogatást nyújtó részére.</w:t>
      </w:r>
    </w:p>
    <w:p w14:paraId="6EBFFF65" w14:textId="3A0D5149" w:rsidR="0017082E" w:rsidRPr="008C04D0" w:rsidRDefault="0034747B" w:rsidP="004F6337">
      <w:pPr>
        <w:spacing w:after="0" w:line="240" w:lineRule="auto"/>
        <w:jc w:val="both"/>
        <w:rPr>
          <w:rFonts w:ascii="Times New Roman" w:hAnsi="Times New Roman" w:cs="Times New Roman"/>
          <w:sz w:val="24"/>
          <w:szCs w:val="24"/>
        </w:rPr>
      </w:pPr>
      <w:r w:rsidRPr="008C04D0">
        <w:rPr>
          <w:rFonts w:ascii="Times New Roman" w:hAnsi="Times New Roman" w:cs="Times New Roman"/>
          <w:sz w:val="24"/>
          <w:szCs w:val="24"/>
        </w:rPr>
        <w:t xml:space="preserve">A </w:t>
      </w:r>
      <w:r w:rsidR="00977C90" w:rsidRPr="008C04D0">
        <w:rPr>
          <w:rFonts w:ascii="Times New Roman" w:hAnsi="Times New Roman" w:cs="Times New Roman"/>
          <w:sz w:val="24"/>
          <w:szCs w:val="24"/>
        </w:rPr>
        <w:t>közel 3.000.000,- Ft-os támogatás</w:t>
      </w:r>
      <w:r w:rsidR="00AD6FC6" w:rsidRPr="008C04D0">
        <w:rPr>
          <w:rFonts w:ascii="Times New Roman" w:hAnsi="Times New Roman" w:cs="Times New Roman"/>
          <w:sz w:val="24"/>
          <w:szCs w:val="24"/>
        </w:rPr>
        <w:t>t elnyert</w:t>
      </w:r>
      <w:r w:rsidR="00977C90" w:rsidRPr="008C04D0">
        <w:rPr>
          <w:rFonts w:ascii="Times New Roman" w:hAnsi="Times New Roman" w:cs="Times New Roman"/>
          <w:sz w:val="24"/>
          <w:szCs w:val="24"/>
        </w:rPr>
        <w:t xml:space="preserve"> </w:t>
      </w:r>
      <w:r w:rsidRPr="008C04D0">
        <w:rPr>
          <w:rFonts w:ascii="Times New Roman" w:hAnsi="Times New Roman" w:cs="Times New Roman"/>
          <w:sz w:val="24"/>
          <w:szCs w:val="24"/>
        </w:rPr>
        <w:t>2022. évi Hungarikum pályázat megvalósítása is megkezdődött</w:t>
      </w:r>
      <w:r w:rsidR="00977C90" w:rsidRPr="008C04D0">
        <w:rPr>
          <w:rFonts w:ascii="Times New Roman" w:hAnsi="Times New Roman" w:cs="Times New Roman"/>
          <w:sz w:val="24"/>
          <w:szCs w:val="24"/>
        </w:rPr>
        <w:t xml:space="preserve"> a 2022. évben. A pályázat keretében </w:t>
      </w:r>
      <w:r w:rsidRPr="008C04D0">
        <w:rPr>
          <w:rFonts w:ascii="Times New Roman" w:hAnsi="Times New Roman" w:cs="Times New Roman"/>
          <w:sz w:val="24"/>
          <w:szCs w:val="24"/>
        </w:rPr>
        <w:t xml:space="preserve">általános-és középiskolás diákok számára három fordulós vetélkedő </w:t>
      </w:r>
      <w:r w:rsidR="00AD6FC6" w:rsidRPr="008C04D0">
        <w:rPr>
          <w:rFonts w:ascii="Times New Roman" w:hAnsi="Times New Roman" w:cs="Times New Roman"/>
          <w:sz w:val="24"/>
          <w:szCs w:val="24"/>
        </w:rPr>
        <w:t>lebonyolítását</w:t>
      </w:r>
      <w:r w:rsidR="00977C90" w:rsidRPr="008C04D0">
        <w:rPr>
          <w:rFonts w:ascii="Times New Roman" w:hAnsi="Times New Roman" w:cs="Times New Roman"/>
          <w:sz w:val="24"/>
          <w:szCs w:val="24"/>
        </w:rPr>
        <w:t xml:space="preserve"> vállalta önkormányzatunk. A játék meghirdetése megtörtént, az </w:t>
      </w:r>
      <w:r w:rsidRPr="008C04D0">
        <w:rPr>
          <w:rFonts w:ascii="Times New Roman" w:hAnsi="Times New Roman" w:cs="Times New Roman"/>
          <w:sz w:val="24"/>
          <w:szCs w:val="24"/>
        </w:rPr>
        <w:t xml:space="preserve">első fordulóra </w:t>
      </w:r>
      <w:r w:rsidR="00977C90" w:rsidRPr="008C04D0">
        <w:rPr>
          <w:rFonts w:ascii="Times New Roman" w:hAnsi="Times New Roman" w:cs="Times New Roman"/>
          <w:sz w:val="24"/>
          <w:szCs w:val="24"/>
        </w:rPr>
        <w:t xml:space="preserve">a megyében működő oktatási intézmények 86 db 4 fős csapata nevezett be, és küldte vissza az első forduló feladatsorát. </w:t>
      </w:r>
      <w:r w:rsidR="00083BE0" w:rsidRPr="008C04D0">
        <w:rPr>
          <w:rFonts w:ascii="Times New Roman" w:hAnsi="Times New Roman" w:cs="Times New Roman"/>
          <w:sz w:val="24"/>
          <w:szCs w:val="24"/>
        </w:rPr>
        <w:t>A középdöntő feladatsora</w:t>
      </w:r>
      <w:r w:rsidRPr="008C04D0">
        <w:rPr>
          <w:rFonts w:ascii="Times New Roman" w:hAnsi="Times New Roman" w:cs="Times New Roman"/>
          <w:sz w:val="24"/>
          <w:szCs w:val="24"/>
        </w:rPr>
        <w:t xml:space="preserve"> 28 általános iskolai és 17 középiskolai</w:t>
      </w:r>
      <w:r w:rsidR="00083BE0" w:rsidRPr="008C04D0">
        <w:rPr>
          <w:rFonts w:ascii="Times New Roman" w:hAnsi="Times New Roman" w:cs="Times New Roman"/>
          <w:sz w:val="24"/>
          <w:szCs w:val="24"/>
        </w:rPr>
        <w:t>, összesen tehát</w:t>
      </w:r>
      <w:r w:rsidRPr="008C04D0">
        <w:rPr>
          <w:rFonts w:ascii="Times New Roman" w:hAnsi="Times New Roman" w:cs="Times New Roman"/>
          <w:sz w:val="24"/>
          <w:szCs w:val="24"/>
        </w:rPr>
        <w:t xml:space="preserve"> </w:t>
      </w:r>
      <w:r w:rsidR="00083BE0" w:rsidRPr="008C04D0">
        <w:rPr>
          <w:rFonts w:ascii="Times New Roman" w:hAnsi="Times New Roman" w:cs="Times New Roman"/>
          <w:sz w:val="24"/>
          <w:szCs w:val="24"/>
        </w:rPr>
        <w:t>45 csapat számára került megküldésre az év decemberében.</w:t>
      </w:r>
    </w:p>
    <w:p w14:paraId="15DA7AED" w14:textId="77777777" w:rsidR="0017082E" w:rsidRPr="008C04D0" w:rsidRDefault="0017082E" w:rsidP="004F6337">
      <w:pPr>
        <w:spacing w:after="0" w:line="240" w:lineRule="auto"/>
        <w:jc w:val="both"/>
        <w:rPr>
          <w:rFonts w:ascii="Times New Roman" w:hAnsi="Times New Roman" w:cs="Times New Roman"/>
          <w:sz w:val="24"/>
          <w:szCs w:val="24"/>
        </w:rPr>
      </w:pPr>
    </w:p>
    <w:p w14:paraId="079CCA80" w14:textId="1727885C" w:rsidR="00CD10D0" w:rsidRPr="008C04D0" w:rsidRDefault="00CD10D0" w:rsidP="004F6337">
      <w:pPr>
        <w:spacing w:after="0" w:line="240" w:lineRule="auto"/>
        <w:jc w:val="both"/>
        <w:rPr>
          <w:rFonts w:ascii="Times New Roman" w:hAnsi="Times New Roman" w:cs="Times New Roman"/>
          <w:b/>
          <w:bCs/>
          <w:sz w:val="24"/>
          <w:szCs w:val="24"/>
        </w:rPr>
      </w:pPr>
      <w:r w:rsidRPr="008C04D0">
        <w:rPr>
          <w:rFonts w:ascii="Times New Roman" w:hAnsi="Times New Roman" w:cs="Times New Roman"/>
          <w:b/>
          <w:bCs/>
          <w:sz w:val="24"/>
          <w:szCs w:val="24"/>
        </w:rPr>
        <w:t>KEF Pályázat</w:t>
      </w:r>
    </w:p>
    <w:p w14:paraId="5AD5FD96" w14:textId="4C29157C" w:rsidR="00E27CB0" w:rsidRPr="008C04D0" w:rsidRDefault="007A7994" w:rsidP="004F6337">
      <w:pPr>
        <w:spacing w:after="0" w:line="240" w:lineRule="auto"/>
        <w:jc w:val="both"/>
        <w:rPr>
          <w:rFonts w:ascii="Times New Roman" w:hAnsi="Times New Roman" w:cs="Times New Roman"/>
          <w:sz w:val="24"/>
          <w:szCs w:val="24"/>
        </w:rPr>
      </w:pPr>
      <w:r w:rsidRPr="008C04D0">
        <w:rPr>
          <w:rFonts w:ascii="Times New Roman" w:hAnsi="Times New Roman" w:cs="Times New Roman"/>
          <w:sz w:val="24"/>
          <w:szCs w:val="24"/>
        </w:rPr>
        <w:t xml:space="preserve">A KAB-KEF-21 kódszámú, a "Kábítószerügyi Egyeztető Fórumok (KEF-ek) működési feltételeinek biztosítására" </w:t>
      </w:r>
      <w:r w:rsidR="00E27CB0" w:rsidRPr="008C04D0">
        <w:rPr>
          <w:rFonts w:ascii="Times New Roman" w:hAnsi="Times New Roman" w:cs="Times New Roman"/>
          <w:sz w:val="24"/>
          <w:szCs w:val="24"/>
        </w:rPr>
        <w:t>kiírt</w:t>
      </w:r>
      <w:r w:rsidRPr="008C04D0">
        <w:rPr>
          <w:rFonts w:ascii="Times New Roman" w:hAnsi="Times New Roman" w:cs="Times New Roman"/>
          <w:sz w:val="24"/>
          <w:szCs w:val="24"/>
        </w:rPr>
        <w:t xml:space="preserve"> pályázatra a megyei önkormányzat 2021. október 1-én benyújtott, „Hajdú-Bihar megyei KEF-ek működésének ösztönzése 2021.” megnevezésű, KAB-KEF-21-0017 azonosító számon nyilvántartásba vett támogatási kérelmét az Emberi Erőforrások Minisztériuma 3 500 000 Ft vissza nem térítendő támogatásban részesítette.</w:t>
      </w:r>
      <w:r w:rsidR="00752DF5" w:rsidRPr="008C04D0">
        <w:rPr>
          <w:rFonts w:ascii="Times New Roman" w:hAnsi="Times New Roman" w:cs="Times New Roman"/>
          <w:sz w:val="24"/>
          <w:szCs w:val="24"/>
        </w:rPr>
        <w:t xml:space="preserve"> A támogatói döntés 2022 tavaszán megszületett, azonban</w:t>
      </w:r>
      <w:r w:rsidR="00286035" w:rsidRPr="008C04D0">
        <w:rPr>
          <w:rFonts w:ascii="Times New Roman" w:hAnsi="Times New Roman" w:cs="Times New Roman"/>
          <w:sz w:val="24"/>
          <w:szCs w:val="24"/>
        </w:rPr>
        <w:t xml:space="preserve"> támogatói okirat </w:t>
      </w:r>
      <w:r w:rsidR="00E27CB0" w:rsidRPr="008C04D0">
        <w:rPr>
          <w:rFonts w:ascii="Times New Roman" w:hAnsi="Times New Roman" w:cs="Times New Roman"/>
          <w:sz w:val="24"/>
          <w:szCs w:val="24"/>
        </w:rPr>
        <w:t>hiányában a támogatási összeg még nem került átutalásra a vármegyei önkormányzat részére, így a megvalósítás is várat magára.</w:t>
      </w:r>
      <w:r w:rsidR="00D778E0">
        <w:rPr>
          <w:rFonts w:ascii="Times New Roman" w:hAnsi="Times New Roman" w:cs="Times New Roman"/>
          <w:sz w:val="24"/>
          <w:szCs w:val="24"/>
        </w:rPr>
        <w:t xml:space="preserve"> </w:t>
      </w:r>
      <w:r w:rsidR="00D924B2" w:rsidRPr="008C04D0">
        <w:rPr>
          <w:rFonts w:ascii="Times New Roman" w:hAnsi="Times New Roman" w:cs="Times New Roman"/>
          <w:sz w:val="24"/>
          <w:szCs w:val="24"/>
        </w:rPr>
        <w:t>A pályázat elkészítésé</w:t>
      </w:r>
      <w:r w:rsidR="00E27CB0" w:rsidRPr="008C04D0">
        <w:rPr>
          <w:rFonts w:ascii="Times New Roman" w:hAnsi="Times New Roman" w:cs="Times New Roman"/>
          <w:sz w:val="24"/>
          <w:szCs w:val="24"/>
        </w:rPr>
        <w:t xml:space="preserve">ben segítséget nyújtó </w:t>
      </w:r>
      <w:r w:rsidR="00D924B2" w:rsidRPr="008C04D0">
        <w:rPr>
          <w:rFonts w:ascii="Times New Roman" w:hAnsi="Times New Roman" w:cs="Times New Roman"/>
          <w:sz w:val="24"/>
          <w:szCs w:val="24"/>
        </w:rPr>
        <w:t xml:space="preserve">szakmai szervezetekkel való </w:t>
      </w:r>
      <w:r w:rsidR="00E27CB0" w:rsidRPr="008C04D0">
        <w:rPr>
          <w:rFonts w:ascii="Times New Roman" w:hAnsi="Times New Roman" w:cs="Times New Roman"/>
          <w:sz w:val="24"/>
          <w:szCs w:val="24"/>
        </w:rPr>
        <w:t>kapcsolattartás</w:t>
      </w:r>
      <w:r w:rsidR="00D924B2" w:rsidRPr="008C04D0">
        <w:rPr>
          <w:rFonts w:ascii="Times New Roman" w:hAnsi="Times New Roman" w:cs="Times New Roman"/>
          <w:sz w:val="24"/>
          <w:szCs w:val="24"/>
        </w:rPr>
        <w:t xml:space="preserve">, valamint a </w:t>
      </w:r>
      <w:r w:rsidR="00DD0117" w:rsidRPr="008C04D0">
        <w:rPr>
          <w:rFonts w:ascii="Times New Roman" w:hAnsi="Times New Roman" w:cs="Times New Roman"/>
          <w:sz w:val="24"/>
          <w:szCs w:val="24"/>
        </w:rPr>
        <w:t xml:space="preserve">2021. évi </w:t>
      </w:r>
      <w:r w:rsidR="00D924B2" w:rsidRPr="008C04D0">
        <w:rPr>
          <w:rFonts w:ascii="Times New Roman" w:hAnsi="Times New Roman" w:cs="Times New Roman"/>
          <w:sz w:val="24"/>
          <w:szCs w:val="24"/>
        </w:rPr>
        <w:t xml:space="preserve">pályázat </w:t>
      </w:r>
      <w:r w:rsidR="00E27CB0" w:rsidRPr="008C04D0">
        <w:rPr>
          <w:rFonts w:ascii="Times New Roman" w:hAnsi="Times New Roman" w:cs="Times New Roman"/>
          <w:sz w:val="24"/>
          <w:szCs w:val="24"/>
        </w:rPr>
        <w:t xml:space="preserve">szakmai beszámolójának elkészítése </w:t>
      </w:r>
      <w:r w:rsidR="00D924B2" w:rsidRPr="008C04D0">
        <w:rPr>
          <w:rFonts w:ascii="Times New Roman" w:hAnsi="Times New Roman" w:cs="Times New Roman"/>
          <w:sz w:val="24"/>
          <w:szCs w:val="24"/>
        </w:rPr>
        <w:t>az osztály köztisztviselői</w:t>
      </w:r>
      <w:r w:rsidR="00E27CB0" w:rsidRPr="008C04D0">
        <w:rPr>
          <w:rFonts w:ascii="Times New Roman" w:hAnsi="Times New Roman" w:cs="Times New Roman"/>
          <w:sz w:val="24"/>
          <w:szCs w:val="24"/>
        </w:rPr>
        <w:t>nek feladata volt.</w:t>
      </w:r>
    </w:p>
    <w:p w14:paraId="0A4B4AFD" w14:textId="77777777" w:rsidR="00357806" w:rsidRPr="008C04D0" w:rsidRDefault="00357806" w:rsidP="004F6337">
      <w:pPr>
        <w:spacing w:after="0" w:line="240" w:lineRule="auto"/>
        <w:jc w:val="both"/>
        <w:rPr>
          <w:rFonts w:ascii="Times New Roman" w:hAnsi="Times New Roman" w:cs="Times New Roman"/>
          <w:sz w:val="24"/>
          <w:szCs w:val="24"/>
        </w:rPr>
      </w:pPr>
    </w:p>
    <w:p w14:paraId="15651EEA" w14:textId="1C984023" w:rsidR="00CD10D0" w:rsidRPr="008C04D0" w:rsidRDefault="00532135" w:rsidP="004F6337">
      <w:pPr>
        <w:spacing w:after="0" w:line="240" w:lineRule="auto"/>
        <w:jc w:val="both"/>
        <w:rPr>
          <w:rFonts w:ascii="Times New Roman" w:hAnsi="Times New Roman" w:cs="Times New Roman"/>
          <w:b/>
          <w:bCs/>
          <w:sz w:val="24"/>
          <w:szCs w:val="24"/>
        </w:rPr>
      </w:pPr>
      <w:r w:rsidRPr="008C04D0">
        <w:rPr>
          <w:rFonts w:ascii="Times New Roman" w:hAnsi="Times New Roman" w:cs="Times New Roman"/>
          <w:b/>
          <w:bCs/>
          <w:sz w:val="24"/>
          <w:szCs w:val="24"/>
        </w:rPr>
        <w:t>Falu</w:t>
      </w:r>
      <w:r w:rsidR="00A45201" w:rsidRPr="008C04D0">
        <w:rPr>
          <w:rFonts w:ascii="Times New Roman" w:hAnsi="Times New Roman" w:cs="Times New Roman"/>
          <w:b/>
          <w:bCs/>
          <w:sz w:val="24"/>
          <w:szCs w:val="24"/>
        </w:rPr>
        <w:t xml:space="preserve">- és tanyagondnoki </w:t>
      </w:r>
      <w:r w:rsidRPr="008C04D0">
        <w:rPr>
          <w:rFonts w:ascii="Times New Roman" w:hAnsi="Times New Roman" w:cs="Times New Roman"/>
          <w:b/>
          <w:bCs/>
          <w:sz w:val="24"/>
          <w:szCs w:val="24"/>
        </w:rPr>
        <w:t>gondnoki képzés</w:t>
      </w:r>
    </w:p>
    <w:p w14:paraId="6B43E460" w14:textId="2BC018A7" w:rsidR="00CD10D0" w:rsidRPr="008C04D0" w:rsidRDefault="009A3AD5" w:rsidP="004F6337">
      <w:pPr>
        <w:spacing w:after="0" w:line="240" w:lineRule="auto"/>
        <w:jc w:val="both"/>
        <w:rPr>
          <w:rFonts w:ascii="Times New Roman" w:hAnsi="Times New Roman" w:cs="Times New Roman"/>
          <w:b/>
          <w:bCs/>
          <w:sz w:val="24"/>
          <w:szCs w:val="24"/>
        </w:rPr>
      </w:pPr>
      <w:bookmarkStart w:id="16" w:name="_Hlk75887209"/>
      <w:r w:rsidRPr="008C04D0">
        <w:rPr>
          <w:rFonts w:ascii="Times New Roman" w:eastAsia="Times New Roman" w:hAnsi="Times New Roman"/>
          <w:bCs/>
          <w:sz w:val="24"/>
          <w:szCs w:val="24"/>
          <w:lang w:eastAsia="hu-HU"/>
        </w:rPr>
        <w:t xml:space="preserve">Az egyes szociális szolgáltatásokat végzők képzéséről és vizsgakövetelményeiről szóló 81/2004. (IX. 18.) ESzCsM rendelet </w:t>
      </w:r>
      <w:bookmarkEnd w:id="16"/>
      <w:r w:rsidR="00560005" w:rsidRPr="008C04D0">
        <w:rPr>
          <w:rFonts w:ascii="Times New Roman" w:eastAsia="Times New Roman" w:hAnsi="Times New Roman"/>
          <w:bCs/>
          <w:sz w:val="24"/>
          <w:szCs w:val="24"/>
          <w:lang w:eastAsia="hu-HU"/>
        </w:rPr>
        <w:t xml:space="preserve">alapján a </w:t>
      </w:r>
      <w:r w:rsidRPr="008C04D0">
        <w:rPr>
          <w:rFonts w:ascii="Times New Roman" w:eastAsia="Times New Roman" w:hAnsi="Times New Roman"/>
          <w:bCs/>
          <w:sz w:val="24"/>
          <w:szCs w:val="24"/>
          <w:lang w:eastAsia="hu-HU"/>
        </w:rPr>
        <w:t xml:space="preserve">2021. január 1. napját követő képzésre történő </w:t>
      </w:r>
      <w:r w:rsidRPr="008C04D0">
        <w:rPr>
          <w:rFonts w:ascii="Times New Roman" w:eastAsia="Times New Roman" w:hAnsi="Times New Roman"/>
          <w:bCs/>
          <w:sz w:val="24"/>
          <w:szCs w:val="24"/>
          <w:lang w:eastAsia="hu-HU"/>
        </w:rPr>
        <w:lastRenderedPageBreak/>
        <w:t xml:space="preserve">jelentkezések esetén - </w:t>
      </w:r>
      <w:bookmarkStart w:id="17" w:name="_Hlk75884096"/>
      <w:r w:rsidRPr="008C04D0">
        <w:rPr>
          <w:rFonts w:ascii="Times New Roman" w:eastAsia="Times New Roman" w:hAnsi="Times New Roman"/>
          <w:bCs/>
          <w:sz w:val="24"/>
          <w:szCs w:val="24"/>
          <w:lang w:eastAsia="hu-HU"/>
        </w:rPr>
        <w:t xml:space="preserve">a falu- és tanyagondnoki képzés </w:t>
      </w:r>
      <w:bookmarkEnd w:id="17"/>
      <w:r w:rsidRPr="008C04D0">
        <w:rPr>
          <w:rFonts w:ascii="Times New Roman" w:eastAsia="Times New Roman" w:hAnsi="Times New Roman"/>
          <w:bCs/>
          <w:sz w:val="24"/>
          <w:szCs w:val="24"/>
          <w:lang w:eastAsia="hu-HU"/>
        </w:rPr>
        <w:t xml:space="preserve">lebonyolítását a </w:t>
      </w:r>
      <w:r w:rsidR="00560005" w:rsidRPr="008C04D0">
        <w:rPr>
          <w:rFonts w:ascii="Times New Roman" w:eastAsia="Times New Roman" w:hAnsi="Times New Roman"/>
          <w:bCs/>
          <w:sz w:val="24"/>
          <w:szCs w:val="24"/>
          <w:lang w:eastAsia="hu-HU"/>
        </w:rPr>
        <w:t>vár</w:t>
      </w:r>
      <w:r w:rsidRPr="008C04D0">
        <w:rPr>
          <w:rFonts w:ascii="Times New Roman" w:eastAsia="Times New Roman" w:hAnsi="Times New Roman"/>
          <w:bCs/>
          <w:sz w:val="24"/>
          <w:szCs w:val="24"/>
          <w:lang w:eastAsia="hu-HU"/>
        </w:rPr>
        <w:t xml:space="preserve">megyei önkormányzat </w:t>
      </w:r>
      <w:r w:rsidRPr="008C04D0">
        <w:rPr>
          <w:rFonts w:ascii="Times New Roman" w:hAnsi="Times New Roman" w:cs="Calibri"/>
          <w:sz w:val="24"/>
          <w:szCs w:val="24"/>
        </w:rPr>
        <w:t xml:space="preserve">maga végzi, vagy ezzel - képzési megállapodás keretében - a </w:t>
      </w:r>
      <w:bookmarkStart w:id="18" w:name="_Hlk75887414"/>
      <w:r w:rsidRPr="008C04D0">
        <w:rPr>
          <w:rFonts w:ascii="Times New Roman" w:hAnsi="Times New Roman" w:cs="Calibri"/>
          <w:sz w:val="24"/>
          <w:szCs w:val="24"/>
        </w:rPr>
        <w:t xml:space="preserve">jogszabályi feltételeknek megfelelő </w:t>
      </w:r>
      <w:bookmarkEnd w:id="18"/>
      <w:r w:rsidRPr="008C04D0">
        <w:rPr>
          <w:rFonts w:ascii="Times New Roman" w:hAnsi="Times New Roman" w:cs="Calibri"/>
          <w:sz w:val="24"/>
          <w:szCs w:val="24"/>
        </w:rPr>
        <w:t xml:space="preserve">más intézményt is megbízhat. </w:t>
      </w:r>
      <w:r w:rsidR="008F42AB" w:rsidRPr="008C04D0">
        <w:rPr>
          <w:rFonts w:ascii="Times New Roman" w:hAnsi="Times New Roman" w:cs="Calibri"/>
          <w:sz w:val="24"/>
          <w:szCs w:val="24"/>
        </w:rPr>
        <w:t xml:space="preserve">A közgyűlés 4/2021. (VII. 9.) határozatának </w:t>
      </w:r>
      <w:r w:rsidR="0026578B" w:rsidRPr="008C04D0">
        <w:rPr>
          <w:rFonts w:ascii="Times New Roman" w:hAnsi="Times New Roman" w:cs="Calibri"/>
          <w:sz w:val="24"/>
          <w:szCs w:val="24"/>
        </w:rPr>
        <w:t>megfelelően</w:t>
      </w:r>
      <w:r w:rsidR="008F42AB" w:rsidRPr="008C04D0">
        <w:rPr>
          <w:rFonts w:ascii="Times New Roman" w:hAnsi="Times New Roman" w:cs="Calibri"/>
          <w:sz w:val="24"/>
          <w:szCs w:val="24"/>
        </w:rPr>
        <w:t xml:space="preserve"> a falu- és tanyagondnoki képzés lebonyolítására </w:t>
      </w:r>
      <w:r w:rsidR="00560005" w:rsidRPr="008C04D0">
        <w:rPr>
          <w:rFonts w:ascii="Times New Roman" w:hAnsi="Times New Roman" w:cs="Calibri"/>
          <w:sz w:val="24"/>
          <w:szCs w:val="24"/>
        </w:rPr>
        <w:t xml:space="preserve">határozatlan időtartamú </w:t>
      </w:r>
      <w:r w:rsidR="008F42AB" w:rsidRPr="008C04D0">
        <w:rPr>
          <w:rFonts w:ascii="Times New Roman" w:hAnsi="Times New Roman" w:cs="Calibri"/>
          <w:sz w:val="24"/>
          <w:szCs w:val="24"/>
        </w:rPr>
        <w:t xml:space="preserve">képzési megállapodás jött létre a Debreceni Szakképzési Centrummal. </w:t>
      </w:r>
    </w:p>
    <w:p w14:paraId="04D6864E" w14:textId="0087B7D9" w:rsidR="001E14D1" w:rsidRPr="008C04D0" w:rsidRDefault="003543F8" w:rsidP="00820521">
      <w:pPr>
        <w:spacing w:after="0" w:line="240" w:lineRule="auto"/>
        <w:jc w:val="both"/>
        <w:rPr>
          <w:rFonts w:ascii="Times New Roman" w:hAnsi="Times New Roman" w:cs="Times New Roman"/>
          <w:sz w:val="24"/>
          <w:szCs w:val="24"/>
        </w:rPr>
      </w:pPr>
      <w:r w:rsidRPr="008C04D0">
        <w:rPr>
          <w:rFonts w:ascii="Times New Roman" w:hAnsi="Times New Roman" w:cs="Times New Roman"/>
          <w:sz w:val="24"/>
          <w:szCs w:val="24"/>
        </w:rPr>
        <w:t xml:space="preserve">A </w:t>
      </w:r>
      <w:r w:rsidR="003454CF" w:rsidRPr="008C04D0">
        <w:rPr>
          <w:rFonts w:ascii="Times New Roman" w:hAnsi="Times New Roman" w:cs="Times New Roman"/>
          <w:sz w:val="24"/>
          <w:szCs w:val="24"/>
        </w:rPr>
        <w:t xml:space="preserve">képzési kötelezettség 2022. évi teljesítéseként </w:t>
      </w:r>
      <w:r w:rsidR="003F3DE3" w:rsidRPr="008C04D0">
        <w:rPr>
          <w:rFonts w:ascii="Times New Roman" w:hAnsi="Times New Roman" w:cs="Times New Roman"/>
          <w:sz w:val="24"/>
          <w:szCs w:val="24"/>
        </w:rPr>
        <w:t>202</w:t>
      </w:r>
      <w:r w:rsidR="003454CF" w:rsidRPr="008C04D0">
        <w:rPr>
          <w:rFonts w:ascii="Times New Roman" w:hAnsi="Times New Roman" w:cs="Times New Roman"/>
          <w:sz w:val="24"/>
          <w:szCs w:val="24"/>
        </w:rPr>
        <w:t>2</w:t>
      </w:r>
      <w:r w:rsidR="003F3DE3" w:rsidRPr="008C04D0">
        <w:rPr>
          <w:rFonts w:ascii="Times New Roman" w:hAnsi="Times New Roman" w:cs="Times New Roman"/>
          <w:sz w:val="24"/>
          <w:szCs w:val="24"/>
        </w:rPr>
        <w:t xml:space="preserve">. október </w:t>
      </w:r>
      <w:r w:rsidR="003454CF" w:rsidRPr="008C04D0">
        <w:rPr>
          <w:rFonts w:ascii="Times New Roman" w:hAnsi="Times New Roman" w:cs="Times New Roman"/>
          <w:sz w:val="24"/>
          <w:szCs w:val="24"/>
        </w:rPr>
        <w:t>3</w:t>
      </w:r>
      <w:r w:rsidR="00FC1066" w:rsidRPr="008C04D0">
        <w:rPr>
          <w:rFonts w:ascii="Times New Roman" w:hAnsi="Times New Roman" w:cs="Times New Roman"/>
          <w:sz w:val="24"/>
          <w:szCs w:val="24"/>
        </w:rPr>
        <w:t xml:space="preserve">. napján megkezdődött a </w:t>
      </w:r>
      <w:r w:rsidR="00BA7847" w:rsidRPr="008C04D0">
        <w:rPr>
          <w:rFonts w:ascii="Times New Roman" w:hAnsi="Times New Roman" w:cs="Times New Roman"/>
          <w:sz w:val="24"/>
          <w:szCs w:val="24"/>
        </w:rPr>
        <w:t xml:space="preserve">170 órás (52 óra elmélet, 118 óra gyakorlat) képzés, </w:t>
      </w:r>
      <w:r w:rsidR="00011841" w:rsidRPr="008C04D0">
        <w:rPr>
          <w:rFonts w:ascii="Times New Roman" w:hAnsi="Times New Roman" w:cs="Times New Roman"/>
          <w:sz w:val="24"/>
          <w:szCs w:val="24"/>
        </w:rPr>
        <w:t xml:space="preserve">melynek elvégzését követően </w:t>
      </w:r>
      <w:r w:rsidR="00497D3C" w:rsidRPr="008C04D0">
        <w:rPr>
          <w:rFonts w:ascii="Times New Roman" w:hAnsi="Times New Roman" w:cs="Times New Roman"/>
          <w:sz w:val="24"/>
          <w:szCs w:val="24"/>
        </w:rPr>
        <w:t>202</w:t>
      </w:r>
      <w:r w:rsidR="003454CF" w:rsidRPr="008C04D0">
        <w:rPr>
          <w:rFonts w:ascii="Times New Roman" w:hAnsi="Times New Roman" w:cs="Times New Roman"/>
          <w:sz w:val="24"/>
          <w:szCs w:val="24"/>
        </w:rPr>
        <w:t>3</w:t>
      </w:r>
      <w:r w:rsidR="00497D3C" w:rsidRPr="008C04D0">
        <w:rPr>
          <w:rFonts w:ascii="Times New Roman" w:hAnsi="Times New Roman" w:cs="Times New Roman"/>
          <w:sz w:val="24"/>
          <w:szCs w:val="24"/>
        </w:rPr>
        <w:t xml:space="preserve">. </w:t>
      </w:r>
      <w:r w:rsidR="003454CF" w:rsidRPr="008C04D0">
        <w:rPr>
          <w:rFonts w:ascii="Times New Roman" w:hAnsi="Times New Roman" w:cs="Times New Roman"/>
          <w:sz w:val="24"/>
          <w:szCs w:val="24"/>
        </w:rPr>
        <w:t>január 12</w:t>
      </w:r>
      <w:r w:rsidR="00497D3C" w:rsidRPr="008C04D0">
        <w:rPr>
          <w:rFonts w:ascii="Times New Roman" w:hAnsi="Times New Roman" w:cs="Times New Roman"/>
          <w:sz w:val="24"/>
          <w:szCs w:val="24"/>
        </w:rPr>
        <w:t xml:space="preserve">-én valamennyi beiskolázott személy </w:t>
      </w:r>
      <w:r w:rsidR="00675840" w:rsidRPr="008C04D0">
        <w:rPr>
          <w:rFonts w:ascii="Times New Roman" w:hAnsi="Times New Roman" w:cs="Times New Roman"/>
          <w:sz w:val="24"/>
          <w:szCs w:val="24"/>
        </w:rPr>
        <w:t>(</w:t>
      </w:r>
      <w:r w:rsidR="003454CF" w:rsidRPr="008C04D0">
        <w:rPr>
          <w:rFonts w:ascii="Times New Roman" w:hAnsi="Times New Roman" w:cs="Times New Roman"/>
          <w:sz w:val="24"/>
          <w:szCs w:val="24"/>
        </w:rPr>
        <w:t>6</w:t>
      </w:r>
      <w:r w:rsidR="00675840" w:rsidRPr="008C04D0">
        <w:rPr>
          <w:rFonts w:ascii="Times New Roman" w:hAnsi="Times New Roman" w:cs="Times New Roman"/>
          <w:sz w:val="24"/>
          <w:szCs w:val="24"/>
        </w:rPr>
        <w:t xml:space="preserve"> fő) </w:t>
      </w:r>
      <w:r w:rsidR="00497D3C" w:rsidRPr="008C04D0">
        <w:rPr>
          <w:rFonts w:ascii="Times New Roman" w:hAnsi="Times New Roman" w:cs="Times New Roman"/>
          <w:sz w:val="24"/>
          <w:szCs w:val="24"/>
        </w:rPr>
        <w:t xml:space="preserve">sikeres záróvizsgát </w:t>
      </w:r>
      <w:r w:rsidR="00011841" w:rsidRPr="008C04D0">
        <w:rPr>
          <w:rFonts w:ascii="Times New Roman" w:hAnsi="Times New Roman" w:cs="Times New Roman"/>
          <w:sz w:val="24"/>
          <w:szCs w:val="24"/>
        </w:rPr>
        <w:t>követően</w:t>
      </w:r>
      <w:r w:rsidR="00497D3C" w:rsidRPr="008C04D0">
        <w:rPr>
          <w:rFonts w:ascii="Times New Roman" w:hAnsi="Times New Roman" w:cs="Times New Roman"/>
          <w:sz w:val="24"/>
          <w:szCs w:val="24"/>
        </w:rPr>
        <w:t xml:space="preserve"> tanúsítványt kapott. A</w:t>
      </w:r>
      <w:r w:rsidR="00B51EE4" w:rsidRPr="008C04D0">
        <w:rPr>
          <w:rFonts w:ascii="Times New Roman" w:hAnsi="Times New Roman" w:cs="Times New Roman"/>
          <w:sz w:val="24"/>
          <w:szCs w:val="24"/>
        </w:rPr>
        <w:t xml:space="preserve"> </w:t>
      </w:r>
      <w:r w:rsidR="003454CF" w:rsidRPr="008C04D0">
        <w:rPr>
          <w:rFonts w:ascii="Times New Roman" w:hAnsi="Times New Roman" w:cs="Times New Roman"/>
          <w:sz w:val="24"/>
          <w:szCs w:val="24"/>
        </w:rPr>
        <w:t xml:space="preserve">beiskolázó intézményekkel létrejövő </w:t>
      </w:r>
      <w:r w:rsidR="00B51EE4" w:rsidRPr="008C04D0">
        <w:rPr>
          <w:rFonts w:ascii="Times New Roman" w:hAnsi="Times New Roman" w:cs="Times New Roman"/>
          <w:sz w:val="24"/>
          <w:szCs w:val="24"/>
        </w:rPr>
        <w:t>képzési megállapodás</w:t>
      </w:r>
      <w:r w:rsidR="003454CF" w:rsidRPr="008C04D0">
        <w:rPr>
          <w:rFonts w:ascii="Times New Roman" w:hAnsi="Times New Roman" w:cs="Times New Roman"/>
          <w:sz w:val="24"/>
          <w:szCs w:val="24"/>
        </w:rPr>
        <w:t>ok</w:t>
      </w:r>
      <w:r w:rsidR="00B51EE4" w:rsidRPr="008C04D0">
        <w:rPr>
          <w:rFonts w:ascii="Times New Roman" w:hAnsi="Times New Roman" w:cs="Times New Roman"/>
          <w:sz w:val="24"/>
          <w:szCs w:val="24"/>
        </w:rPr>
        <w:t xml:space="preserve"> egyeztetésével, </w:t>
      </w:r>
      <w:r w:rsidR="00B257C3" w:rsidRPr="008C04D0">
        <w:rPr>
          <w:rFonts w:ascii="Times New Roman" w:hAnsi="Times New Roman" w:cs="Times New Roman"/>
          <w:sz w:val="24"/>
          <w:szCs w:val="24"/>
        </w:rPr>
        <w:t>a beiskolázással, valamint a vizsgaszervezéssel kapcsolatos feladatok elvégzése az osztály közreműködésével történt.</w:t>
      </w:r>
    </w:p>
    <w:p w14:paraId="6E6CA207" w14:textId="77777777" w:rsidR="003543F8" w:rsidRPr="008C04D0" w:rsidRDefault="003543F8" w:rsidP="00820521">
      <w:pPr>
        <w:spacing w:after="0" w:line="240" w:lineRule="auto"/>
        <w:jc w:val="both"/>
        <w:rPr>
          <w:rFonts w:ascii="Times New Roman" w:hAnsi="Times New Roman" w:cs="Times New Roman"/>
          <w:sz w:val="24"/>
          <w:szCs w:val="24"/>
        </w:rPr>
      </w:pPr>
    </w:p>
    <w:p w14:paraId="2904D999" w14:textId="77777777" w:rsidR="008B5662" w:rsidRPr="008C04D0" w:rsidRDefault="008B5662" w:rsidP="00820521">
      <w:pPr>
        <w:spacing w:after="0" w:line="240" w:lineRule="auto"/>
        <w:contextualSpacing/>
        <w:jc w:val="both"/>
        <w:rPr>
          <w:rFonts w:ascii="Times New Roman" w:eastAsia="Calibri" w:hAnsi="Times New Roman" w:cs="Times New Roman"/>
          <w:b/>
          <w:sz w:val="24"/>
          <w:szCs w:val="24"/>
        </w:rPr>
      </w:pPr>
      <w:r w:rsidRPr="008C04D0">
        <w:rPr>
          <w:rFonts w:ascii="Times New Roman" w:eastAsia="Calibri" w:hAnsi="Times New Roman" w:cs="Times New Roman"/>
          <w:b/>
          <w:sz w:val="24"/>
          <w:szCs w:val="24"/>
        </w:rPr>
        <w:t>Sportkapcsolati feladatok</w:t>
      </w:r>
    </w:p>
    <w:p w14:paraId="54B5D00A" w14:textId="6FAA3714" w:rsidR="008A7C30" w:rsidRPr="008C04D0" w:rsidRDefault="008A7C30" w:rsidP="00820521">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 Hajdú-Bihar Megyei Önkormányzat Sportösztöndíjának adományozásáról szóló </w:t>
      </w:r>
      <w:r w:rsidRPr="008C04D0">
        <w:rPr>
          <w:rFonts w:ascii="Times New Roman" w:eastAsia="Times New Roman" w:hAnsi="Times New Roman" w:cs="Times New Roman"/>
          <w:sz w:val="24"/>
          <w:szCs w:val="24"/>
          <w:lang w:eastAsia="hu-HU"/>
        </w:rPr>
        <w:br/>
        <w:t>58/2022. (IV. 29.) határozatával a közgyűlés a 2021/2022-es tanévben 9 fő részére adományozott sportösztöndíjat 111.000 Ft/fő összegben.</w:t>
      </w:r>
    </w:p>
    <w:p w14:paraId="3A1C83D8" w14:textId="7DD2308F" w:rsidR="008B5662" w:rsidRPr="008C04D0" w:rsidRDefault="008B225B" w:rsidP="00820521">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w:t>
      </w:r>
      <w:r w:rsidR="008B5662" w:rsidRPr="008C04D0">
        <w:rPr>
          <w:rFonts w:ascii="Times New Roman" w:eastAsia="Times New Roman" w:hAnsi="Times New Roman" w:cs="Times New Roman"/>
          <w:sz w:val="24"/>
          <w:szCs w:val="24"/>
          <w:lang w:eastAsia="hu-HU"/>
        </w:rPr>
        <w:t xml:space="preserve"> Hajdú-Bihar Megyei Önkormányzat Sportösztöndíj</w:t>
      </w:r>
      <w:r w:rsidR="008A7C30" w:rsidRPr="008C04D0">
        <w:rPr>
          <w:rFonts w:ascii="Times New Roman" w:eastAsia="Times New Roman" w:hAnsi="Times New Roman" w:cs="Times New Roman"/>
          <w:sz w:val="24"/>
          <w:szCs w:val="24"/>
          <w:lang w:eastAsia="hu-HU"/>
        </w:rPr>
        <w:t>á</w:t>
      </w:r>
      <w:r w:rsidR="008B5662" w:rsidRPr="008C04D0">
        <w:rPr>
          <w:rFonts w:ascii="Times New Roman" w:eastAsia="Times New Roman" w:hAnsi="Times New Roman" w:cs="Times New Roman"/>
          <w:sz w:val="24"/>
          <w:szCs w:val="24"/>
          <w:lang w:eastAsia="hu-HU"/>
        </w:rPr>
        <w:t xml:space="preserve">t </w:t>
      </w:r>
      <w:r w:rsidR="008A7C30" w:rsidRPr="008C04D0">
        <w:rPr>
          <w:rFonts w:ascii="Times New Roman" w:eastAsia="Times New Roman" w:hAnsi="Times New Roman" w:cs="Times New Roman"/>
          <w:sz w:val="24"/>
          <w:szCs w:val="24"/>
          <w:lang w:eastAsia="hu-HU"/>
        </w:rPr>
        <w:t xml:space="preserve">és az azzal járó juttatást </w:t>
      </w:r>
      <w:r w:rsidR="008B5662" w:rsidRPr="008C04D0">
        <w:rPr>
          <w:rFonts w:ascii="Times New Roman" w:eastAsia="Times New Roman" w:hAnsi="Times New Roman" w:cs="Times New Roman"/>
          <w:sz w:val="24"/>
          <w:szCs w:val="24"/>
          <w:lang w:eastAsia="hu-HU"/>
        </w:rPr>
        <w:t xml:space="preserve">a kedvezményezettek a sportösztöndíjjal kapcsolatos szervezési, nyilvántartási, döntés-előkészítő feladatok szakszerű lebonyolításának köszönhetően határidőben megkapták. </w:t>
      </w:r>
    </w:p>
    <w:p w14:paraId="72FAD753" w14:textId="0FFB34D2" w:rsidR="008B5662" w:rsidRPr="008C04D0" w:rsidRDefault="008B5662" w:rsidP="00820521">
      <w:pPr>
        <w:spacing w:after="0" w:line="240" w:lineRule="auto"/>
        <w:jc w:val="both"/>
        <w:rPr>
          <w:rFonts w:ascii="Times New Roman" w:eastAsia="Times New Roman" w:hAnsi="Times New Roman" w:cs="Times New Roman"/>
          <w:sz w:val="24"/>
          <w:szCs w:val="24"/>
          <w:lang w:eastAsia="hu-HU"/>
        </w:rPr>
      </w:pPr>
    </w:p>
    <w:p w14:paraId="1C236D89" w14:textId="77777777" w:rsidR="008B5662" w:rsidRPr="008C04D0" w:rsidRDefault="008B5662" w:rsidP="00820521">
      <w:pPr>
        <w:spacing w:after="0" w:line="240" w:lineRule="auto"/>
        <w:jc w:val="both"/>
        <w:rPr>
          <w:rFonts w:ascii="Times New Roman" w:eastAsia="Calibri" w:hAnsi="Times New Roman" w:cs="Times New Roman"/>
          <w:b/>
          <w:sz w:val="24"/>
          <w:szCs w:val="24"/>
        </w:rPr>
      </w:pPr>
      <w:r w:rsidRPr="008C04D0">
        <w:rPr>
          <w:rFonts w:ascii="Times New Roman" w:eastAsia="Times New Roman" w:hAnsi="Times New Roman" w:cs="Times New Roman"/>
          <w:b/>
          <w:sz w:val="24"/>
          <w:szCs w:val="24"/>
          <w:lang w:eastAsia="hu-HU"/>
        </w:rPr>
        <w:t>Iratkezelés</w:t>
      </w:r>
      <w:r w:rsidRPr="008C04D0">
        <w:rPr>
          <w:rFonts w:ascii="Times New Roman" w:eastAsia="Calibri" w:hAnsi="Times New Roman" w:cs="Times New Roman"/>
          <w:b/>
          <w:sz w:val="24"/>
          <w:szCs w:val="24"/>
        </w:rPr>
        <w:t xml:space="preserve"> </w:t>
      </w:r>
    </w:p>
    <w:p w14:paraId="162DE748" w14:textId="6BFD35F8" w:rsidR="008B5662" w:rsidRPr="008C04D0" w:rsidRDefault="008B5662" w:rsidP="00820521">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w:t>
      </w:r>
      <w:r w:rsidR="005C5BEB" w:rsidRPr="008C04D0">
        <w:rPr>
          <w:rFonts w:ascii="Times New Roman" w:eastAsia="Calibri" w:hAnsi="Times New Roman" w:cs="Times New Roman"/>
          <w:sz w:val="24"/>
          <w:szCs w:val="24"/>
        </w:rPr>
        <w:t xml:space="preserve">z Mötv. </w:t>
      </w:r>
      <w:r w:rsidRPr="008C04D0">
        <w:rPr>
          <w:rFonts w:ascii="Times New Roman" w:eastAsia="Calibri" w:hAnsi="Times New Roman" w:cs="Times New Roman"/>
          <w:sz w:val="24"/>
          <w:szCs w:val="24"/>
        </w:rPr>
        <w:t xml:space="preserve">114. § (2) bekezdésének, valamint az önkormányzati ASP rendszerről szóló 257/2016. (VIII. 31.) Korm. rendelet előírásainak megfelelően </w:t>
      </w:r>
      <w:r w:rsidR="0093375A" w:rsidRPr="008C04D0">
        <w:rPr>
          <w:rFonts w:ascii="Times New Roman" w:eastAsia="Calibri" w:hAnsi="Times New Roman" w:cs="Times New Roman"/>
          <w:sz w:val="24"/>
          <w:szCs w:val="24"/>
        </w:rPr>
        <w:t xml:space="preserve">a megyei önkormányzat az ASP rendszert alkalmazza </w:t>
      </w:r>
      <w:r w:rsidRPr="008C04D0">
        <w:rPr>
          <w:rFonts w:ascii="Times New Roman" w:eastAsia="Calibri" w:hAnsi="Times New Roman" w:cs="Times New Roman"/>
          <w:sz w:val="24"/>
          <w:szCs w:val="24"/>
        </w:rPr>
        <w:t xml:space="preserve">2019. január 1. napjától. </w:t>
      </w:r>
    </w:p>
    <w:p w14:paraId="7A0E65B5" w14:textId="4C089E74" w:rsidR="003F302B" w:rsidRPr="008C04D0" w:rsidRDefault="008B5662" w:rsidP="00820521">
      <w:pPr>
        <w:spacing w:after="0" w:line="240" w:lineRule="auto"/>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Az ASP rendszer szakrendszereinek egyike az iratkezelő rendszer, melynek </w:t>
      </w:r>
      <w:r w:rsidR="003F302B" w:rsidRPr="008C04D0">
        <w:rPr>
          <w:rFonts w:ascii="Times New Roman" w:eastAsia="Times New Roman" w:hAnsi="Times New Roman" w:cs="Times New Roman"/>
          <w:sz w:val="24"/>
          <w:szCs w:val="24"/>
          <w:lang w:eastAsia="hu-HU"/>
        </w:rPr>
        <w:t>2019-es bevezetését követően a felügyelet</w:t>
      </w:r>
      <w:r w:rsidR="00F76951" w:rsidRPr="008C04D0">
        <w:rPr>
          <w:rFonts w:ascii="Times New Roman" w:eastAsia="Times New Roman" w:hAnsi="Times New Roman" w:cs="Times New Roman"/>
          <w:sz w:val="24"/>
          <w:szCs w:val="24"/>
          <w:lang w:eastAsia="hu-HU"/>
        </w:rPr>
        <w:t>é</w:t>
      </w:r>
      <w:r w:rsidRPr="008C04D0">
        <w:rPr>
          <w:rFonts w:ascii="Times New Roman" w:eastAsia="Times New Roman" w:hAnsi="Times New Roman" w:cs="Times New Roman"/>
          <w:sz w:val="24"/>
          <w:szCs w:val="24"/>
          <w:lang w:eastAsia="hu-HU"/>
        </w:rPr>
        <w:t>t</w:t>
      </w:r>
      <w:r w:rsidR="004C75B1" w:rsidRPr="008C04D0">
        <w:rPr>
          <w:rFonts w:ascii="Times New Roman" w:eastAsia="Times New Roman" w:hAnsi="Times New Roman" w:cs="Times New Roman"/>
          <w:sz w:val="24"/>
          <w:szCs w:val="24"/>
          <w:lang w:eastAsia="hu-HU"/>
        </w:rPr>
        <w:t>, beállításait, valamint az</w:t>
      </w:r>
      <w:r w:rsidRPr="008C04D0">
        <w:rPr>
          <w:rFonts w:ascii="Times New Roman" w:eastAsia="Times New Roman" w:hAnsi="Times New Roman" w:cs="Times New Roman"/>
          <w:sz w:val="24"/>
          <w:szCs w:val="24"/>
          <w:lang w:eastAsia="hu-HU"/>
        </w:rPr>
        <w:t xml:space="preserve"> </w:t>
      </w:r>
      <w:r w:rsidR="004C75B1" w:rsidRPr="008C04D0">
        <w:rPr>
          <w:rFonts w:ascii="Times New Roman" w:eastAsia="Times New Roman" w:hAnsi="Times New Roman" w:cs="Times New Roman"/>
          <w:sz w:val="24"/>
          <w:szCs w:val="24"/>
          <w:lang w:eastAsia="hu-HU"/>
        </w:rPr>
        <w:t xml:space="preserve">új munkatársak részére a szoftver használatához szükséges technikai feltételek biztosítását és betanítását </w:t>
      </w:r>
      <w:r w:rsidRPr="008C04D0">
        <w:rPr>
          <w:rFonts w:ascii="Times New Roman" w:eastAsia="Times New Roman" w:hAnsi="Times New Roman" w:cs="Times New Roman"/>
          <w:sz w:val="24"/>
          <w:szCs w:val="24"/>
          <w:lang w:eastAsia="hu-HU"/>
        </w:rPr>
        <w:t>a Jogi és Koordinációs Osztály vég</w:t>
      </w:r>
      <w:r w:rsidR="003F302B" w:rsidRPr="008C04D0">
        <w:rPr>
          <w:rFonts w:ascii="Times New Roman" w:eastAsia="Times New Roman" w:hAnsi="Times New Roman" w:cs="Times New Roman"/>
          <w:sz w:val="24"/>
          <w:szCs w:val="24"/>
          <w:lang w:eastAsia="hu-HU"/>
        </w:rPr>
        <w:t xml:space="preserve">zi. </w:t>
      </w:r>
    </w:p>
    <w:p w14:paraId="2CFCE134" w14:textId="77777777" w:rsidR="00C54DFC" w:rsidRPr="008C04D0" w:rsidRDefault="00C54DFC" w:rsidP="00820521">
      <w:pPr>
        <w:spacing w:after="0" w:line="240" w:lineRule="auto"/>
        <w:jc w:val="both"/>
        <w:rPr>
          <w:rFonts w:ascii="Times New Roman" w:hAnsi="Times New Roman" w:cs="Times New Roman"/>
          <w:sz w:val="24"/>
          <w:szCs w:val="24"/>
        </w:rPr>
      </w:pPr>
    </w:p>
    <w:p w14:paraId="63790598" w14:textId="7988DA44" w:rsidR="005C7562" w:rsidRPr="008C04D0" w:rsidRDefault="005C7562" w:rsidP="0005558E">
      <w:pPr>
        <w:spacing w:after="0" w:line="240" w:lineRule="auto"/>
        <w:jc w:val="center"/>
        <w:rPr>
          <w:rFonts w:ascii="Times New Roman" w:eastAsia="Times New Roman" w:hAnsi="Times New Roman" w:cs="Times New Roman"/>
          <w:b/>
          <w:i/>
          <w:lang w:eastAsia="hu-HU"/>
        </w:rPr>
      </w:pPr>
      <w:r w:rsidRPr="008C04D0">
        <w:rPr>
          <w:rFonts w:ascii="Times New Roman" w:eastAsia="Times New Roman" w:hAnsi="Times New Roman" w:cs="Times New Roman"/>
          <w:i/>
          <w:lang w:eastAsia="hu-HU"/>
        </w:rPr>
        <w:t>Kimutatás a 202</w:t>
      </w:r>
      <w:r w:rsidR="005C4495" w:rsidRPr="008C04D0">
        <w:rPr>
          <w:rFonts w:ascii="Times New Roman" w:eastAsia="Times New Roman" w:hAnsi="Times New Roman" w:cs="Times New Roman"/>
          <w:i/>
          <w:lang w:eastAsia="hu-HU"/>
        </w:rPr>
        <w:t>2</w:t>
      </w:r>
      <w:r w:rsidRPr="008C04D0">
        <w:rPr>
          <w:rFonts w:ascii="Times New Roman" w:eastAsia="Times New Roman" w:hAnsi="Times New Roman" w:cs="Times New Roman"/>
          <w:i/>
          <w:lang w:eastAsia="hu-HU"/>
        </w:rPr>
        <w:t>. évi ügyiratkezelésről</w:t>
      </w:r>
    </w:p>
    <w:tbl>
      <w:tblPr>
        <w:tblStyle w:val="Rcsostblzat"/>
        <w:tblW w:w="0" w:type="auto"/>
        <w:jc w:val="center"/>
        <w:tblLook w:val="04A0" w:firstRow="1" w:lastRow="0" w:firstColumn="1" w:lastColumn="0" w:noHBand="0" w:noVBand="1"/>
      </w:tblPr>
      <w:tblGrid>
        <w:gridCol w:w="5349"/>
        <w:gridCol w:w="1560"/>
        <w:gridCol w:w="1560"/>
      </w:tblGrid>
      <w:tr w:rsidR="008C04D0" w:rsidRPr="008C04D0" w14:paraId="2D5DE9D6" w14:textId="77777777" w:rsidTr="005C7562">
        <w:trPr>
          <w:jc w:val="center"/>
        </w:trPr>
        <w:tc>
          <w:tcPr>
            <w:tcW w:w="5349" w:type="dxa"/>
            <w:vAlign w:val="center"/>
          </w:tcPr>
          <w:p w14:paraId="3C882C69" w14:textId="755686C5" w:rsidR="003F302B" w:rsidRPr="008C04D0" w:rsidRDefault="0005558E" w:rsidP="0005558E">
            <w:pPr>
              <w:jc w:val="center"/>
              <w:rPr>
                <w:rFonts w:ascii="Times New Roman" w:hAnsi="Times New Roman" w:cs="Times New Roman"/>
                <w:b/>
              </w:rPr>
            </w:pPr>
            <w:r w:rsidRPr="008C04D0">
              <w:rPr>
                <w:rFonts w:ascii="Times New Roman" w:hAnsi="Times New Roman" w:cs="Times New Roman"/>
                <w:b/>
              </w:rPr>
              <w:t>O</w:t>
            </w:r>
            <w:r w:rsidR="003F302B" w:rsidRPr="008C04D0">
              <w:rPr>
                <w:rFonts w:ascii="Times New Roman" w:hAnsi="Times New Roman" w:cs="Times New Roman"/>
                <w:b/>
              </w:rPr>
              <w:t>sztály</w:t>
            </w:r>
          </w:p>
        </w:tc>
        <w:tc>
          <w:tcPr>
            <w:tcW w:w="1560" w:type="dxa"/>
            <w:vAlign w:val="center"/>
          </w:tcPr>
          <w:p w14:paraId="4F1C7EBA" w14:textId="5846DC84" w:rsidR="003F302B" w:rsidRPr="008C04D0" w:rsidRDefault="0005558E" w:rsidP="0005558E">
            <w:pPr>
              <w:jc w:val="center"/>
              <w:rPr>
                <w:rFonts w:ascii="Times New Roman" w:hAnsi="Times New Roman" w:cs="Times New Roman"/>
                <w:b/>
              </w:rPr>
            </w:pPr>
            <w:r w:rsidRPr="008C04D0">
              <w:rPr>
                <w:rFonts w:ascii="Times New Roman" w:hAnsi="Times New Roman" w:cs="Times New Roman"/>
                <w:b/>
              </w:rPr>
              <w:t>F</w:t>
            </w:r>
            <w:r w:rsidR="003F302B" w:rsidRPr="008C04D0">
              <w:rPr>
                <w:rFonts w:ascii="Times New Roman" w:hAnsi="Times New Roman" w:cs="Times New Roman"/>
                <w:b/>
              </w:rPr>
              <w:t>őszám</w:t>
            </w:r>
            <w:r w:rsidRPr="008C04D0">
              <w:rPr>
                <w:rFonts w:ascii="Times New Roman" w:hAnsi="Times New Roman" w:cs="Times New Roman"/>
                <w:b/>
              </w:rPr>
              <w:t xml:space="preserve"> (db)</w:t>
            </w:r>
          </w:p>
        </w:tc>
        <w:tc>
          <w:tcPr>
            <w:tcW w:w="1560" w:type="dxa"/>
            <w:vAlign w:val="center"/>
          </w:tcPr>
          <w:p w14:paraId="13368375" w14:textId="05EC60B6" w:rsidR="003F302B" w:rsidRPr="008C04D0" w:rsidRDefault="0005558E" w:rsidP="0005558E">
            <w:pPr>
              <w:jc w:val="center"/>
              <w:rPr>
                <w:rFonts w:ascii="Times New Roman" w:hAnsi="Times New Roman" w:cs="Times New Roman"/>
                <w:b/>
              </w:rPr>
            </w:pPr>
            <w:r w:rsidRPr="008C04D0">
              <w:rPr>
                <w:rFonts w:ascii="Times New Roman" w:hAnsi="Times New Roman" w:cs="Times New Roman"/>
                <w:b/>
              </w:rPr>
              <w:t>A</w:t>
            </w:r>
            <w:r w:rsidR="003F302B" w:rsidRPr="008C04D0">
              <w:rPr>
                <w:rFonts w:ascii="Times New Roman" w:hAnsi="Times New Roman" w:cs="Times New Roman"/>
                <w:b/>
              </w:rPr>
              <w:t>lszám</w:t>
            </w:r>
            <w:r w:rsidRPr="008C04D0">
              <w:rPr>
                <w:rFonts w:ascii="Times New Roman" w:hAnsi="Times New Roman" w:cs="Times New Roman"/>
                <w:b/>
              </w:rPr>
              <w:t xml:space="preserve"> (db)</w:t>
            </w:r>
          </w:p>
        </w:tc>
      </w:tr>
      <w:tr w:rsidR="008C04D0" w:rsidRPr="008C04D0" w14:paraId="3451223C" w14:textId="77777777" w:rsidTr="005C7562">
        <w:trPr>
          <w:jc w:val="center"/>
        </w:trPr>
        <w:tc>
          <w:tcPr>
            <w:tcW w:w="5349" w:type="dxa"/>
          </w:tcPr>
          <w:p w14:paraId="06E0716A" w14:textId="77777777" w:rsidR="003F302B" w:rsidRPr="008C04D0" w:rsidRDefault="003F302B" w:rsidP="00820521">
            <w:pPr>
              <w:jc w:val="both"/>
              <w:rPr>
                <w:rFonts w:ascii="Times New Roman" w:hAnsi="Times New Roman" w:cs="Times New Roman"/>
              </w:rPr>
            </w:pPr>
            <w:r w:rsidRPr="008C04D0">
              <w:rPr>
                <w:rFonts w:ascii="Times New Roman" w:hAnsi="Times New Roman" w:cs="Times New Roman"/>
              </w:rPr>
              <w:t>Fejlesztési, Tervezési, Stratégiai Osztály</w:t>
            </w:r>
          </w:p>
        </w:tc>
        <w:tc>
          <w:tcPr>
            <w:tcW w:w="1560" w:type="dxa"/>
          </w:tcPr>
          <w:p w14:paraId="6B6BAB99" w14:textId="392340F7" w:rsidR="003F302B" w:rsidRPr="008C04D0" w:rsidRDefault="005C4495" w:rsidP="0005558E">
            <w:pPr>
              <w:jc w:val="center"/>
              <w:rPr>
                <w:rFonts w:ascii="Times New Roman" w:hAnsi="Times New Roman" w:cs="Times New Roman"/>
              </w:rPr>
            </w:pPr>
            <w:r w:rsidRPr="008C04D0">
              <w:rPr>
                <w:rFonts w:ascii="Times New Roman" w:hAnsi="Times New Roman" w:cs="Times New Roman"/>
              </w:rPr>
              <w:t>965</w:t>
            </w:r>
          </w:p>
        </w:tc>
        <w:tc>
          <w:tcPr>
            <w:tcW w:w="1560" w:type="dxa"/>
          </w:tcPr>
          <w:p w14:paraId="1CA30059" w14:textId="42C519C6" w:rsidR="003F302B" w:rsidRPr="008C04D0" w:rsidRDefault="005C4495" w:rsidP="0005558E">
            <w:pPr>
              <w:jc w:val="center"/>
              <w:rPr>
                <w:rFonts w:ascii="Times New Roman" w:hAnsi="Times New Roman" w:cs="Times New Roman"/>
              </w:rPr>
            </w:pPr>
            <w:r w:rsidRPr="008C04D0">
              <w:rPr>
                <w:rFonts w:ascii="Times New Roman" w:hAnsi="Times New Roman" w:cs="Times New Roman"/>
              </w:rPr>
              <w:t>3064</w:t>
            </w:r>
          </w:p>
        </w:tc>
      </w:tr>
      <w:tr w:rsidR="008C04D0" w:rsidRPr="008C04D0" w14:paraId="6BA1DBFC" w14:textId="77777777" w:rsidTr="005C7562">
        <w:trPr>
          <w:jc w:val="center"/>
        </w:trPr>
        <w:tc>
          <w:tcPr>
            <w:tcW w:w="5349" w:type="dxa"/>
          </w:tcPr>
          <w:p w14:paraId="279B31B6" w14:textId="77777777" w:rsidR="003F302B" w:rsidRPr="008C04D0" w:rsidRDefault="003F302B" w:rsidP="00820521">
            <w:pPr>
              <w:jc w:val="both"/>
              <w:rPr>
                <w:rFonts w:ascii="Times New Roman" w:hAnsi="Times New Roman" w:cs="Times New Roman"/>
              </w:rPr>
            </w:pPr>
            <w:r w:rsidRPr="008C04D0">
              <w:rPr>
                <w:rFonts w:ascii="Times New Roman" w:hAnsi="Times New Roman" w:cs="Times New Roman"/>
              </w:rPr>
              <w:t>Jogi és Koordinációs Osztály</w:t>
            </w:r>
          </w:p>
        </w:tc>
        <w:tc>
          <w:tcPr>
            <w:tcW w:w="1560" w:type="dxa"/>
          </w:tcPr>
          <w:p w14:paraId="07CEEBC3" w14:textId="6A63FF79" w:rsidR="003F302B" w:rsidRPr="008C04D0" w:rsidRDefault="005C4495" w:rsidP="0005558E">
            <w:pPr>
              <w:jc w:val="center"/>
              <w:rPr>
                <w:rFonts w:ascii="Times New Roman" w:hAnsi="Times New Roman" w:cs="Times New Roman"/>
              </w:rPr>
            </w:pPr>
            <w:r w:rsidRPr="008C04D0">
              <w:rPr>
                <w:rFonts w:ascii="Times New Roman" w:hAnsi="Times New Roman" w:cs="Times New Roman"/>
              </w:rPr>
              <w:t>361</w:t>
            </w:r>
          </w:p>
        </w:tc>
        <w:tc>
          <w:tcPr>
            <w:tcW w:w="1560" w:type="dxa"/>
          </w:tcPr>
          <w:p w14:paraId="283746BF" w14:textId="7AF581D2" w:rsidR="003F302B" w:rsidRPr="008C04D0" w:rsidRDefault="005C4495" w:rsidP="0005558E">
            <w:pPr>
              <w:jc w:val="center"/>
              <w:rPr>
                <w:rFonts w:ascii="Times New Roman" w:hAnsi="Times New Roman" w:cs="Times New Roman"/>
              </w:rPr>
            </w:pPr>
            <w:r w:rsidRPr="008C04D0">
              <w:rPr>
                <w:rFonts w:ascii="Times New Roman" w:hAnsi="Times New Roman" w:cs="Times New Roman"/>
              </w:rPr>
              <w:t>1176</w:t>
            </w:r>
          </w:p>
        </w:tc>
      </w:tr>
      <w:tr w:rsidR="008C04D0" w:rsidRPr="008C04D0" w14:paraId="637A90D2" w14:textId="77777777" w:rsidTr="005C7562">
        <w:trPr>
          <w:jc w:val="center"/>
        </w:trPr>
        <w:tc>
          <w:tcPr>
            <w:tcW w:w="5349" w:type="dxa"/>
          </w:tcPr>
          <w:p w14:paraId="4FDA8C0C" w14:textId="69294EED" w:rsidR="00E7020D" w:rsidRPr="008C04D0" w:rsidRDefault="00E7020D" w:rsidP="00820521">
            <w:pPr>
              <w:jc w:val="both"/>
              <w:rPr>
                <w:rFonts w:ascii="Times New Roman" w:hAnsi="Times New Roman" w:cs="Times New Roman"/>
              </w:rPr>
            </w:pPr>
            <w:r w:rsidRPr="008C04D0">
              <w:rPr>
                <w:rFonts w:ascii="Times New Roman" w:hAnsi="Times New Roman" w:cs="Times New Roman"/>
              </w:rPr>
              <w:t xml:space="preserve">Humánpolitikai </w:t>
            </w:r>
            <w:r w:rsidR="006A65E4" w:rsidRPr="008C04D0">
              <w:rPr>
                <w:rFonts w:ascii="Times New Roman" w:hAnsi="Times New Roman" w:cs="Times New Roman"/>
              </w:rPr>
              <w:t>iktatókönyv</w:t>
            </w:r>
          </w:p>
        </w:tc>
        <w:tc>
          <w:tcPr>
            <w:tcW w:w="1560" w:type="dxa"/>
          </w:tcPr>
          <w:p w14:paraId="0E3B82F3" w14:textId="4B534184" w:rsidR="00E7020D" w:rsidRPr="008C04D0" w:rsidRDefault="00B53160" w:rsidP="0005558E">
            <w:pPr>
              <w:jc w:val="center"/>
              <w:rPr>
                <w:rFonts w:ascii="Times New Roman" w:hAnsi="Times New Roman" w:cs="Times New Roman"/>
              </w:rPr>
            </w:pPr>
            <w:r w:rsidRPr="008C04D0">
              <w:rPr>
                <w:rFonts w:ascii="Times New Roman" w:hAnsi="Times New Roman" w:cs="Times New Roman"/>
              </w:rPr>
              <w:t>59</w:t>
            </w:r>
          </w:p>
        </w:tc>
        <w:tc>
          <w:tcPr>
            <w:tcW w:w="1560" w:type="dxa"/>
          </w:tcPr>
          <w:p w14:paraId="1C1B6EE9" w14:textId="03D5BCC7" w:rsidR="00E7020D" w:rsidRPr="008C04D0" w:rsidRDefault="00B53160" w:rsidP="0005558E">
            <w:pPr>
              <w:jc w:val="center"/>
              <w:rPr>
                <w:rFonts w:ascii="Times New Roman" w:hAnsi="Times New Roman" w:cs="Times New Roman"/>
              </w:rPr>
            </w:pPr>
            <w:r w:rsidRPr="008C04D0">
              <w:rPr>
                <w:rFonts w:ascii="Times New Roman" w:hAnsi="Times New Roman" w:cs="Times New Roman"/>
              </w:rPr>
              <w:t>143</w:t>
            </w:r>
          </w:p>
        </w:tc>
      </w:tr>
      <w:tr w:rsidR="008C04D0" w:rsidRPr="008C04D0" w14:paraId="358C39B3" w14:textId="77777777" w:rsidTr="005C7562">
        <w:trPr>
          <w:jc w:val="center"/>
        </w:trPr>
        <w:tc>
          <w:tcPr>
            <w:tcW w:w="5349" w:type="dxa"/>
          </w:tcPr>
          <w:p w14:paraId="3B814124" w14:textId="77777777" w:rsidR="003F302B" w:rsidRPr="008C04D0" w:rsidRDefault="003F302B" w:rsidP="00820521">
            <w:pPr>
              <w:jc w:val="both"/>
              <w:rPr>
                <w:rFonts w:ascii="Times New Roman" w:hAnsi="Times New Roman" w:cs="Times New Roman"/>
              </w:rPr>
            </w:pPr>
            <w:r w:rsidRPr="008C04D0">
              <w:rPr>
                <w:rFonts w:ascii="Times New Roman" w:hAnsi="Times New Roman" w:cs="Times New Roman"/>
              </w:rPr>
              <w:t>Közgazdasági Osztály</w:t>
            </w:r>
          </w:p>
        </w:tc>
        <w:tc>
          <w:tcPr>
            <w:tcW w:w="1560" w:type="dxa"/>
          </w:tcPr>
          <w:p w14:paraId="68ACDFD0" w14:textId="1EC30CC3" w:rsidR="003F302B" w:rsidRPr="008C04D0" w:rsidRDefault="005C4495" w:rsidP="0005558E">
            <w:pPr>
              <w:jc w:val="center"/>
              <w:rPr>
                <w:rFonts w:ascii="Times New Roman" w:hAnsi="Times New Roman" w:cs="Times New Roman"/>
              </w:rPr>
            </w:pPr>
            <w:r w:rsidRPr="008C04D0">
              <w:rPr>
                <w:rFonts w:ascii="Times New Roman" w:hAnsi="Times New Roman" w:cs="Times New Roman"/>
              </w:rPr>
              <w:t>24</w:t>
            </w:r>
          </w:p>
        </w:tc>
        <w:tc>
          <w:tcPr>
            <w:tcW w:w="1560" w:type="dxa"/>
          </w:tcPr>
          <w:p w14:paraId="4B131151" w14:textId="51868D1E" w:rsidR="003F302B" w:rsidRPr="008C04D0" w:rsidRDefault="005C4495" w:rsidP="0005558E">
            <w:pPr>
              <w:jc w:val="center"/>
              <w:rPr>
                <w:rFonts w:ascii="Times New Roman" w:hAnsi="Times New Roman" w:cs="Times New Roman"/>
              </w:rPr>
            </w:pPr>
            <w:r w:rsidRPr="008C04D0">
              <w:rPr>
                <w:rFonts w:ascii="Times New Roman" w:hAnsi="Times New Roman" w:cs="Times New Roman"/>
              </w:rPr>
              <w:t>73</w:t>
            </w:r>
          </w:p>
        </w:tc>
      </w:tr>
      <w:tr w:rsidR="008C04D0" w:rsidRPr="008C04D0" w14:paraId="5CB17A60" w14:textId="77777777" w:rsidTr="005C7562">
        <w:trPr>
          <w:jc w:val="center"/>
        </w:trPr>
        <w:tc>
          <w:tcPr>
            <w:tcW w:w="5349" w:type="dxa"/>
          </w:tcPr>
          <w:p w14:paraId="5F8E69BB" w14:textId="77777777" w:rsidR="003F302B" w:rsidRPr="008C04D0" w:rsidRDefault="003F302B" w:rsidP="00820521">
            <w:pPr>
              <w:jc w:val="both"/>
              <w:rPr>
                <w:rFonts w:ascii="Times New Roman" w:hAnsi="Times New Roman" w:cs="Times New Roman"/>
              </w:rPr>
            </w:pPr>
            <w:r w:rsidRPr="008C04D0">
              <w:rPr>
                <w:rFonts w:ascii="Times New Roman" w:hAnsi="Times New Roman" w:cs="Times New Roman"/>
              </w:rPr>
              <w:t>Vezetői Titkárság</w:t>
            </w:r>
          </w:p>
        </w:tc>
        <w:tc>
          <w:tcPr>
            <w:tcW w:w="1560" w:type="dxa"/>
          </w:tcPr>
          <w:p w14:paraId="757B25BD" w14:textId="70BD0DB9" w:rsidR="003F302B" w:rsidRPr="008C04D0" w:rsidRDefault="005C4495" w:rsidP="0005558E">
            <w:pPr>
              <w:jc w:val="center"/>
              <w:rPr>
                <w:rFonts w:ascii="Times New Roman" w:hAnsi="Times New Roman" w:cs="Times New Roman"/>
              </w:rPr>
            </w:pPr>
            <w:r w:rsidRPr="008C04D0">
              <w:rPr>
                <w:rFonts w:ascii="Times New Roman" w:hAnsi="Times New Roman" w:cs="Times New Roman"/>
              </w:rPr>
              <w:t>129</w:t>
            </w:r>
          </w:p>
        </w:tc>
        <w:tc>
          <w:tcPr>
            <w:tcW w:w="1560" w:type="dxa"/>
          </w:tcPr>
          <w:p w14:paraId="1063B8B4" w14:textId="04529565" w:rsidR="003F302B" w:rsidRPr="008C04D0" w:rsidRDefault="005C4495" w:rsidP="0005558E">
            <w:pPr>
              <w:jc w:val="center"/>
              <w:rPr>
                <w:rFonts w:ascii="Times New Roman" w:hAnsi="Times New Roman" w:cs="Times New Roman"/>
              </w:rPr>
            </w:pPr>
            <w:r w:rsidRPr="008C04D0">
              <w:rPr>
                <w:rFonts w:ascii="Times New Roman" w:hAnsi="Times New Roman" w:cs="Times New Roman"/>
              </w:rPr>
              <w:t>314</w:t>
            </w:r>
          </w:p>
        </w:tc>
      </w:tr>
      <w:tr w:rsidR="008C04D0" w:rsidRPr="008C04D0" w14:paraId="084C26C0" w14:textId="77777777" w:rsidTr="005C7562">
        <w:trPr>
          <w:jc w:val="center"/>
        </w:trPr>
        <w:tc>
          <w:tcPr>
            <w:tcW w:w="5349" w:type="dxa"/>
          </w:tcPr>
          <w:p w14:paraId="7538EB2E" w14:textId="371E7F98" w:rsidR="0005558E" w:rsidRPr="008C04D0" w:rsidRDefault="0005558E" w:rsidP="00820521">
            <w:pPr>
              <w:jc w:val="both"/>
              <w:rPr>
                <w:rFonts w:ascii="Times New Roman" w:hAnsi="Times New Roman" w:cs="Times New Roman"/>
              </w:rPr>
            </w:pPr>
            <w:r w:rsidRPr="008C04D0">
              <w:rPr>
                <w:rFonts w:ascii="Times New Roman" w:hAnsi="Times New Roman" w:cs="Times New Roman"/>
              </w:rPr>
              <w:t>Pro</w:t>
            </w:r>
            <w:r w:rsidR="00B7360C" w:rsidRPr="008C04D0">
              <w:rPr>
                <w:rFonts w:ascii="Times New Roman" w:hAnsi="Times New Roman" w:cs="Times New Roman"/>
              </w:rPr>
              <w:t>gram</w:t>
            </w:r>
            <w:r w:rsidRPr="008C04D0">
              <w:rPr>
                <w:rFonts w:ascii="Times New Roman" w:hAnsi="Times New Roman" w:cs="Times New Roman"/>
              </w:rPr>
              <w:t xml:space="preserve"> Megvalósító Csoport</w:t>
            </w:r>
          </w:p>
        </w:tc>
        <w:tc>
          <w:tcPr>
            <w:tcW w:w="1560" w:type="dxa"/>
          </w:tcPr>
          <w:p w14:paraId="23A33814" w14:textId="205B60CF" w:rsidR="0005558E" w:rsidRPr="008C04D0" w:rsidRDefault="005C4495" w:rsidP="0005558E">
            <w:pPr>
              <w:jc w:val="center"/>
              <w:rPr>
                <w:rFonts w:ascii="Times New Roman" w:hAnsi="Times New Roman" w:cs="Times New Roman"/>
              </w:rPr>
            </w:pPr>
            <w:r w:rsidRPr="008C04D0">
              <w:rPr>
                <w:rFonts w:ascii="Times New Roman" w:hAnsi="Times New Roman" w:cs="Times New Roman"/>
              </w:rPr>
              <w:t>12</w:t>
            </w:r>
          </w:p>
        </w:tc>
        <w:tc>
          <w:tcPr>
            <w:tcW w:w="1560" w:type="dxa"/>
          </w:tcPr>
          <w:p w14:paraId="47AB0E30" w14:textId="537552B4" w:rsidR="0005558E" w:rsidRPr="008C04D0" w:rsidRDefault="005C4495" w:rsidP="0005558E">
            <w:pPr>
              <w:jc w:val="center"/>
              <w:rPr>
                <w:rFonts w:ascii="Times New Roman" w:hAnsi="Times New Roman" w:cs="Times New Roman"/>
              </w:rPr>
            </w:pPr>
            <w:r w:rsidRPr="008C04D0">
              <w:rPr>
                <w:rFonts w:ascii="Times New Roman" w:hAnsi="Times New Roman" w:cs="Times New Roman"/>
              </w:rPr>
              <w:t>1132</w:t>
            </w:r>
          </w:p>
        </w:tc>
      </w:tr>
      <w:tr w:rsidR="008C04D0" w:rsidRPr="008C04D0" w14:paraId="74815247" w14:textId="77777777" w:rsidTr="005C7562">
        <w:trPr>
          <w:jc w:val="center"/>
        </w:trPr>
        <w:tc>
          <w:tcPr>
            <w:tcW w:w="5349" w:type="dxa"/>
          </w:tcPr>
          <w:p w14:paraId="1FB09C6E" w14:textId="77777777" w:rsidR="003F302B" w:rsidRPr="008C04D0" w:rsidRDefault="003F302B" w:rsidP="00820521">
            <w:pPr>
              <w:jc w:val="both"/>
              <w:rPr>
                <w:rFonts w:ascii="Times New Roman" w:hAnsi="Times New Roman" w:cs="Times New Roman"/>
              </w:rPr>
            </w:pPr>
            <w:r w:rsidRPr="008C04D0">
              <w:rPr>
                <w:rFonts w:ascii="Times New Roman" w:hAnsi="Times New Roman" w:cs="Times New Roman"/>
              </w:rPr>
              <w:t>Jegyző</w:t>
            </w:r>
          </w:p>
        </w:tc>
        <w:tc>
          <w:tcPr>
            <w:tcW w:w="1560" w:type="dxa"/>
          </w:tcPr>
          <w:p w14:paraId="556DDC7C" w14:textId="56F2A10D" w:rsidR="003F302B" w:rsidRPr="008C04D0" w:rsidRDefault="005C4495" w:rsidP="0005558E">
            <w:pPr>
              <w:jc w:val="center"/>
              <w:rPr>
                <w:rFonts w:ascii="Times New Roman" w:hAnsi="Times New Roman" w:cs="Times New Roman"/>
              </w:rPr>
            </w:pPr>
            <w:r w:rsidRPr="008C04D0">
              <w:rPr>
                <w:rFonts w:ascii="Times New Roman" w:hAnsi="Times New Roman" w:cs="Times New Roman"/>
              </w:rPr>
              <w:t>7</w:t>
            </w:r>
          </w:p>
        </w:tc>
        <w:tc>
          <w:tcPr>
            <w:tcW w:w="1560" w:type="dxa"/>
          </w:tcPr>
          <w:p w14:paraId="72B0678C" w14:textId="2672A7A0" w:rsidR="003F302B" w:rsidRPr="008C04D0" w:rsidRDefault="005C4495" w:rsidP="0005558E">
            <w:pPr>
              <w:jc w:val="center"/>
              <w:rPr>
                <w:rFonts w:ascii="Times New Roman" w:hAnsi="Times New Roman" w:cs="Times New Roman"/>
              </w:rPr>
            </w:pPr>
            <w:r w:rsidRPr="008C04D0">
              <w:rPr>
                <w:rFonts w:ascii="Times New Roman" w:hAnsi="Times New Roman" w:cs="Times New Roman"/>
              </w:rPr>
              <w:t>13</w:t>
            </w:r>
          </w:p>
        </w:tc>
      </w:tr>
      <w:tr w:rsidR="00F76951" w:rsidRPr="008C04D0" w14:paraId="33BDB271" w14:textId="77777777" w:rsidTr="005C7562">
        <w:trPr>
          <w:jc w:val="center"/>
        </w:trPr>
        <w:tc>
          <w:tcPr>
            <w:tcW w:w="5349" w:type="dxa"/>
          </w:tcPr>
          <w:p w14:paraId="203E67B4" w14:textId="12420E3C" w:rsidR="003F302B" w:rsidRPr="008C04D0" w:rsidRDefault="005C5BEB" w:rsidP="00820521">
            <w:pPr>
              <w:jc w:val="both"/>
              <w:rPr>
                <w:rFonts w:ascii="Times New Roman" w:hAnsi="Times New Roman" w:cs="Times New Roman"/>
                <w:b/>
              </w:rPr>
            </w:pPr>
            <w:r w:rsidRPr="008C04D0">
              <w:rPr>
                <w:rFonts w:ascii="Times New Roman" w:hAnsi="Times New Roman" w:cs="Times New Roman"/>
                <w:b/>
              </w:rPr>
              <w:t>Ö</w:t>
            </w:r>
            <w:r w:rsidR="003F302B" w:rsidRPr="008C04D0">
              <w:rPr>
                <w:rFonts w:ascii="Times New Roman" w:hAnsi="Times New Roman" w:cs="Times New Roman"/>
                <w:b/>
              </w:rPr>
              <w:t>sszesen</w:t>
            </w:r>
            <w:r w:rsidR="00F76951" w:rsidRPr="008C04D0">
              <w:rPr>
                <w:rFonts w:ascii="Times New Roman" w:hAnsi="Times New Roman" w:cs="Times New Roman"/>
                <w:b/>
              </w:rPr>
              <w:t xml:space="preserve"> </w:t>
            </w:r>
          </w:p>
        </w:tc>
        <w:tc>
          <w:tcPr>
            <w:tcW w:w="1560" w:type="dxa"/>
          </w:tcPr>
          <w:p w14:paraId="151D2C40" w14:textId="3F8EFD6F" w:rsidR="003F302B" w:rsidRPr="008C04D0" w:rsidRDefault="00F76951" w:rsidP="0005558E">
            <w:pPr>
              <w:jc w:val="center"/>
              <w:rPr>
                <w:rFonts w:ascii="Times New Roman" w:hAnsi="Times New Roman" w:cs="Times New Roman"/>
                <w:b/>
              </w:rPr>
            </w:pPr>
            <w:r w:rsidRPr="008C04D0">
              <w:rPr>
                <w:rFonts w:ascii="Times New Roman" w:hAnsi="Times New Roman" w:cs="Times New Roman"/>
                <w:b/>
              </w:rPr>
              <w:t>1557</w:t>
            </w:r>
          </w:p>
        </w:tc>
        <w:tc>
          <w:tcPr>
            <w:tcW w:w="1560" w:type="dxa"/>
          </w:tcPr>
          <w:p w14:paraId="1B374E25" w14:textId="1ED6AC3E" w:rsidR="003F302B" w:rsidRPr="008C04D0" w:rsidRDefault="00F76951" w:rsidP="0005558E">
            <w:pPr>
              <w:jc w:val="center"/>
              <w:rPr>
                <w:rFonts w:ascii="Times New Roman" w:hAnsi="Times New Roman" w:cs="Times New Roman"/>
                <w:b/>
              </w:rPr>
            </w:pPr>
            <w:r w:rsidRPr="008C04D0">
              <w:rPr>
                <w:rFonts w:ascii="Times New Roman" w:hAnsi="Times New Roman" w:cs="Times New Roman"/>
                <w:b/>
              </w:rPr>
              <w:t>5915</w:t>
            </w:r>
          </w:p>
        </w:tc>
      </w:tr>
    </w:tbl>
    <w:p w14:paraId="0F735A18" w14:textId="29477477" w:rsidR="003F302B" w:rsidRPr="008C04D0" w:rsidRDefault="003F302B" w:rsidP="00820521">
      <w:pPr>
        <w:spacing w:after="0" w:line="240" w:lineRule="auto"/>
        <w:jc w:val="both"/>
        <w:rPr>
          <w:rFonts w:ascii="Times New Roman" w:hAnsi="Times New Roman" w:cs="Times New Roman"/>
        </w:rPr>
      </w:pPr>
    </w:p>
    <w:p w14:paraId="354BD159" w14:textId="38AB0E30" w:rsidR="00FC6A5D" w:rsidRPr="008C04D0" w:rsidRDefault="00FC6A5D" w:rsidP="00820521">
      <w:pPr>
        <w:spacing w:after="0" w:line="240" w:lineRule="auto"/>
        <w:jc w:val="both"/>
        <w:rPr>
          <w:rFonts w:ascii="Times New Roman" w:hAnsi="Times New Roman" w:cs="Times New Roman"/>
        </w:rPr>
      </w:pPr>
    </w:p>
    <w:p w14:paraId="154C0C86" w14:textId="2189364A" w:rsidR="00FC6A5D" w:rsidRPr="008C04D0" w:rsidRDefault="00FC6A5D">
      <w:pPr>
        <w:rPr>
          <w:rFonts w:ascii="Times New Roman" w:hAnsi="Times New Roman" w:cs="Times New Roman"/>
        </w:rPr>
      </w:pPr>
      <w:r w:rsidRPr="008C04D0">
        <w:rPr>
          <w:rFonts w:ascii="Times New Roman" w:hAnsi="Times New Roman" w:cs="Times New Roman"/>
        </w:rPr>
        <w:br w:type="page"/>
      </w:r>
    </w:p>
    <w:p w14:paraId="00A4E80E" w14:textId="77777777" w:rsidR="005B5696" w:rsidRPr="008C04D0" w:rsidRDefault="005B5696" w:rsidP="00FC6A5D">
      <w:pPr>
        <w:tabs>
          <w:tab w:val="left" w:pos="6086"/>
        </w:tabs>
        <w:spacing w:after="0" w:line="240" w:lineRule="auto"/>
        <w:jc w:val="center"/>
        <w:rPr>
          <w:rFonts w:ascii="Times New Roman" w:eastAsia="Times New Roman" w:hAnsi="Times New Roman" w:cs="Times New Roman"/>
          <w:b/>
          <w:sz w:val="24"/>
          <w:szCs w:val="24"/>
          <w:lang w:eastAsia="hu-HU"/>
        </w:rPr>
      </w:pPr>
    </w:p>
    <w:p w14:paraId="4BBB0D78" w14:textId="7DC3CE2A" w:rsidR="00FC6A5D" w:rsidRPr="008C04D0" w:rsidRDefault="00FC6A5D" w:rsidP="0063668B">
      <w:pPr>
        <w:numPr>
          <w:ilvl w:val="0"/>
          <w:numId w:val="8"/>
        </w:numPr>
        <w:spacing w:after="0" w:line="240" w:lineRule="auto"/>
        <w:jc w:val="center"/>
        <w:rPr>
          <w:rFonts w:ascii="Times New Roman" w:eastAsia="Times New Roman" w:hAnsi="Times New Roman" w:cs="Times New Roman"/>
          <w:b/>
          <w:sz w:val="24"/>
          <w:szCs w:val="24"/>
          <w:lang w:eastAsia="hu-HU"/>
        </w:rPr>
      </w:pPr>
      <w:r w:rsidRPr="008C04D0">
        <w:rPr>
          <w:rFonts w:ascii="Times New Roman" w:eastAsia="Times New Roman" w:hAnsi="Times New Roman" w:cs="Times New Roman"/>
          <w:b/>
          <w:sz w:val="24"/>
          <w:szCs w:val="24"/>
          <w:lang w:eastAsia="hu-HU"/>
        </w:rPr>
        <w:t>Fejezet</w:t>
      </w:r>
    </w:p>
    <w:p w14:paraId="08C90709" w14:textId="77777777" w:rsidR="006B4346" w:rsidRPr="003E48B6" w:rsidRDefault="006B4346" w:rsidP="006B4346">
      <w:pPr>
        <w:spacing w:after="0" w:line="240" w:lineRule="auto"/>
        <w:contextualSpacing/>
        <w:jc w:val="center"/>
        <w:rPr>
          <w:rFonts w:ascii="Times New Roman" w:eastAsia="Times New Roman" w:hAnsi="Times New Roman" w:cs="Times New Roman"/>
          <w:b/>
          <w:sz w:val="24"/>
          <w:szCs w:val="24"/>
          <w:u w:val="single"/>
          <w:lang w:eastAsia="hu-HU"/>
        </w:rPr>
      </w:pPr>
      <w:r w:rsidRPr="003E48B6">
        <w:rPr>
          <w:rFonts w:ascii="Times New Roman" w:eastAsia="Times New Roman" w:hAnsi="Times New Roman" w:cs="Times New Roman"/>
          <w:b/>
          <w:sz w:val="24"/>
          <w:szCs w:val="24"/>
          <w:u w:val="single"/>
          <w:lang w:eastAsia="hu-HU"/>
        </w:rPr>
        <w:t>Közgazdasági Osztály</w:t>
      </w:r>
    </w:p>
    <w:p w14:paraId="231F9D24" w14:textId="77777777" w:rsidR="006B4346" w:rsidRPr="003E48B6" w:rsidRDefault="006B4346" w:rsidP="006B4346">
      <w:pPr>
        <w:spacing w:after="0" w:line="240" w:lineRule="auto"/>
        <w:jc w:val="both"/>
        <w:rPr>
          <w:rFonts w:ascii="Times New Roman" w:hAnsi="Times New Roman" w:cs="Times New Roman"/>
          <w:sz w:val="24"/>
          <w:szCs w:val="24"/>
        </w:rPr>
      </w:pPr>
    </w:p>
    <w:p w14:paraId="0EDC42C0" w14:textId="77777777" w:rsidR="006B4346" w:rsidRDefault="006B4346" w:rsidP="006B4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E48B6">
        <w:rPr>
          <w:rFonts w:ascii="Times New Roman" w:hAnsi="Times New Roman" w:cs="Times New Roman"/>
          <w:sz w:val="24"/>
          <w:szCs w:val="24"/>
        </w:rPr>
        <w:t xml:space="preserve">Közgazdasági Osztály </w:t>
      </w:r>
      <w:r>
        <w:rPr>
          <w:rFonts w:ascii="Times New Roman" w:hAnsi="Times New Roman" w:cs="Times New Roman"/>
          <w:sz w:val="24"/>
          <w:szCs w:val="24"/>
        </w:rPr>
        <w:t>a beszámolási időszakban 4</w:t>
      </w:r>
      <w:r w:rsidRPr="003E48B6">
        <w:rPr>
          <w:rFonts w:ascii="Times New Roman" w:hAnsi="Times New Roman" w:cs="Times New Roman"/>
          <w:sz w:val="24"/>
          <w:szCs w:val="24"/>
        </w:rPr>
        <w:t xml:space="preserve"> fővel látta el az önkormányzat, az önkormányzati hivatal, valamint a területi nemzetiségi önkormányzatok (cigány, román) gazdálkodásával kapcsolatos operatív költségvetési, pénzügyi, számviteli, vagyongazdálkodási, ellátási és adózási feladatokat, valamint a </w:t>
      </w:r>
      <w:r>
        <w:rPr>
          <w:rFonts w:ascii="Times New Roman" w:hAnsi="Times New Roman" w:cs="Times New Roman"/>
          <w:sz w:val="24"/>
          <w:szCs w:val="24"/>
        </w:rPr>
        <w:t>pályázatok</w:t>
      </w:r>
      <w:r w:rsidRPr="003E48B6">
        <w:rPr>
          <w:rFonts w:ascii="Times New Roman" w:hAnsi="Times New Roman" w:cs="Times New Roman"/>
          <w:sz w:val="24"/>
          <w:szCs w:val="24"/>
        </w:rPr>
        <w:t xml:space="preserve"> pénzügyi elszámolását.</w:t>
      </w:r>
      <w:r>
        <w:rPr>
          <w:rFonts w:ascii="Times New Roman" w:hAnsi="Times New Roman" w:cs="Times New Roman"/>
          <w:sz w:val="24"/>
          <w:szCs w:val="24"/>
        </w:rPr>
        <w:t xml:space="preserve"> </w:t>
      </w:r>
      <w:r w:rsidRPr="003E48B6">
        <w:rPr>
          <w:rFonts w:ascii="Times New Roman" w:hAnsi="Times New Roman" w:cs="Times New Roman"/>
          <w:sz w:val="24"/>
          <w:szCs w:val="24"/>
        </w:rPr>
        <w:t>Az osztály</w:t>
      </w:r>
      <w:r>
        <w:rPr>
          <w:rFonts w:ascii="Times New Roman" w:hAnsi="Times New Roman" w:cs="Times New Roman"/>
          <w:sz w:val="24"/>
          <w:szCs w:val="24"/>
        </w:rPr>
        <w:t xml:space="preserve">on személyi és létszám változás nem volt. </w:t>
      </w:r>
    </w:p>
    <w:p w14:paraId="32F97CF8" w14:textId="77777777" w:rsidR="006B4346" w:rsidRPr="003E48B6" w:rsidRDefault="006B4346" w:rsidP="006B4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sidRPr="003E48B6">
        <w:rPr>
          <w:rFonts w:ascii="Times New Roman" w:hAnsi="Times New Roman" w:cs="Times New Roman"/>
          <w:sz w:val="24"/>
          <w:szCs w:val="24"/>
        </w:rPr>
        <w:t xml:space="preserve"> </w:t>
      </w:r>
      <w:r>
        <w:rPr>
          <w:rFonts w:ascii="Times New Roman" w:hAnsi="Times New Roman" w:cs="Times New Roman"/>
          <w:sz w:val="24"/>
          <w:szCs w:val="24"/>
        </w:rPr>
        <w:t xml:space="preserve">osztály működésének „gerincét” alkotó </w:t>
      </w:r>
      <w:r w:rsidRPr="003E48B6">
        <w:rPr>
          <w:rFonts w:ascii="Times New Roman" w:hAnsi="Times New Roman" w:cs="Times New Roman"/>
          <w:sz w:val="24"/>
          <w:szCs w:val="24"/>
        </w:rPr>
        <w:t>munkatársa</w:t>
      </w:r>
      <w:r>
        <w:rPr>
          <w:rFonts w:ascii="Times New Roman" w:hAnsi="Times New Roman" w:cs="Times New Roman"/>
          <w:sz w:val="24"/>
          <w:szCs w:val="24"/>
        </w:rPr>
        <w:t>i</w:t>
      </w:r>
      <w:r w:rsidRPr="003E48B6">
        <w:rPr>
          <w:rFonts w:ascii="Times New Roman" w:hAnsi="Times New Roman" w:cs="Times New Roman"/>
          <w:sz w:val="24"/>
          <w:szCs w:val="24"/>
        </w:rPr>
        <w:t xml:space="preserve"> több éves szakmai gyakorlattal, felsőfokú számviteli, pénzügyi végzettséggel, regisztrált mérlegképes könyvelő</w:t>
      </w:r>
      <w:r>
        <w:rPr>
          <w:rFonts w:ascii="Times New Roman" w:hAnsi="Times New Roman" w:cs="Times New Roman"/>
          <w:sz w:val="24"/>
          <w:szCs w:val="24"/>
        </w:rPr>
        <w:t>i</w:t>
      </w:r>
      <w:r w:rsidRPr="003E48B6">
        <w:rPr>
          <w:rFonts w:ascii="Times New Roman" w:hAnsi="Times New Roman" w:cs="Times New Roman"/>
          <w:sz w:val="24"/>
          <w:szCs w:val="24"/>
        </w:rPr>
        <w:t xml:space="preserve"> képesítéssel rendelkező köztisztviselők</w:t>
      </w:r>
      <w:r>
        <w:rPr>
          <w:rFonts w:ascii="Times New Roman" w:hAnsi="Times New Roman" w:cs="Times New Roman"/>
          <w:sz w:val="24"/>
          <w:szCs w:val="24"/>
        </w:rPr>
        <w:t>, akik folyamatos terhelés mellett önálló, hatékony és precíz munkát végeznek.</w:t>
      </w:r>
      <w:r w:rsidRPr="003E48B6">
        <w:rPr>
          <w:rFonts w:ascii="Times New Roman" w:hAnsi="Times New Roman" w:cs="Times New Roman"/>
          <w:sz w:val="24"/>
          <w:szCs w:val="24"/>
        </w:rPr>
        <w:t xml:space="preserve"> </w:t>
      </w:r>
    </w:p>
    <w:p w14:paraId="283BF8EE" w14:textId="77777777" w:rsidR="006B4346" w:rsidRPr="003E48B6" w:rsidRDefault="006B4346" w:rsidP="006B4346">
      <w:pPr>
        <w:spacing w:after="0" w:line="240" w:lineRule="auto"/>
        <w:jc w:val="both"/>
        <w:rPr>
          <w:rFonts w:ascii="Times New Roman" w:eastAsia="Times New Roman" w:hAnsi="Times New Roman" w:cs="Times New Roman"/>
          <w:color w:val="000000"/>
          <w:sz w:val="24"/>
          <w:szCs w:val="24"/>
          <w:lang w:eastAsia="hu-HU"/>
        </w:rPr>
      </w:pPr>
      <w:r w:rsidRPr="003E48B6">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szakmai ismeretek bővítése érdekében</w:t>
      </w:r>
      <w:r w:rsidRPr="003E48B6">
        <w:rPr>
          <w:rFonts w:ascii="Times New Roman" w:eastAsia="Times New Roman" w:hAnsi="Times New Roman" w:cs="Times New Roman"/>
          <w:color w:val="000000"/>
          <w:sz w:val="24"/>
          <w:szCs w:val="24"/>
          <w:lang w:eastAsia="hu-HU"/>
        </w:rPr>
        <w:t xml:space="preserve"> adott időszakban a munkatársak kötelező és önként vállalt szakmai továbbképzésen vettek részt, a törvényben előírt képzési kötelezettségeket (mérlegképes könyvelők kötelező továbbképzése, közszolgálati tisztviselők kötelező továbbképzése</w:t>
      </w:r>
      <w:r>
        <w:rPr>
          <w:rFonts w:ascii="Times New Roman" w:eastAsia="Times New Roman" w:hAnsi="Times New Roman" w:cs="Times New Roman"/>
          <w:color w:val="000000"/>
          <w:sz w:val="24"/>
          <w:szCs w:val="24"/>
          <w:lang w:eastAsia="hu-HU"/>
        </w:rPr>
        <w:t>, közigazgatási alapvizsga</w:t>
      </w:r>
      <w:r w:rsidRPr="003E48B6">
        <w:rPr>
          <w:rFonts w:ascii="Times New Roman" w:eastAsia="Times New Roman" w:hAnsi="Times New Roman" w:cs="Times New Roman"/>
          <w:color w:val="000000"/>
          <w:sz w:val="24"/>
          <w:szCs w:val="24"/>
          <w:lang w:eastAsia="hu-HU"/>
        </w:rPr>
        <w:t xml:space="preserve">) maradéktalanul teljesítették, a jogszabályváltozásokat – különös tekintettel a szakmai jogszabályokra – napi szinten követték. </w:t>
      </w:r>
    </w:p>
    <w:p w14:paraId="1FC99D34" w14:textId="77777777" w:rsidR="006B4346" w:rsidRPr="00CE6EDE" w:rsidRDefault="006B4346" w:rsidP="006B4346">
      <w:pPr>
        <w:spacing w:after="0" w:line="240" w:lineRule="auto"/>
        <w:jc w:val="both"/>
        <w:rPr>
          <w:rFonts w:ascii="Times New Roman" w:eastAsia="Times New Roman" w:hAnsi="Times New Roman" w:cs="Times New Roman"/>
          <w:color w:val="000000"/>
          <w:sz w:val="24"/>
          <w:szCs w:val="24"/>
          <w:lang w:eastAsia="hu-HU"/>
        </w:rPr>
      </w:pPr>
      <w:r w:rsidRPr="00CE6EDE">
        <w:rPr>
          <w:rFonts w:ascii="Times New Roman" w:eastAsia="Times New Roman" w:hAnsi="Times New Roman" w:cs="Times New Roman"/>
          <w:color w:val="000000"/>
          <w:sz w:val="24"/>
          <w:szCs w:val="24"/>
          <w:lang w:eastAsia="hu-HU"/>
        </w:rPr>
        <w:t>Az év első felében fokozott munkateher hárult az osztály dolgozóira. Az előző év pénzügyi-számviteli zárási feladatai, valamint a tárgyévi nyitási feladatok mellé eseti feladatként jelentkezett a 2022. áprilisában megtartott országgyűlési képviselők választása és az országos népszavazás pénzügyi elszámolásának lebonyolítása, melyben az osztály valamennyi dolgozója aktívan részt vett.</w:t>
      </w:r>
    </w:p>
    <w:p w14:paraId="14A08618" w14:textId="77777777" w:rsidR="006B4346" w:rsidRPr="003E48B6" w:rsidRDefault="006B4346" w:rsidP="006B4346">
      <w:pPr>
        <w:spacing w:after="0" w:line="240" w:lineRule="auto"/>
        <w:contextualSpacing/>
        <w:rPr>
          <w:rFonts w:ascii="Times New Roman" w:eastAsia="Times New Roman" w:hAnsi="Times New Roman" w:cs="Times New Roman"/>
          <w:b/>
          <w:sz w:val="24"/>
          <w:szCs w:val="24"/>
          <w:lang w:eastAsia="hu-HU"/>
        </w:rPr>
      </w:pPr>
    </w:p>
    <w:p w14:paraId="6D451504" w14:textId="77777777" w:rsidR="006B4346" w:rsidRPr="003E48B6" w:rsidRDefault="006B4346" w:rsidP="006B4346">
      <w:pPr>
        <w:spacing w:after="0" w:line="240" w:lineRule="auto"/>
        <w:jc w:val="both"/>
        <w:rPr>
          <w:rFonts w:ascii="Times New Roman" w:eastAsia="Times New Roman" w:hAnsi="Times New Roman" w:cs="Times New Roman"/>
          <w:b/>
          <w:color w:val="000000"/>
          <w:sz w:val="24"/>
          <w:szCs w:val="24"/>
          <w:lang w:eastAsia="hu-HU"/>
        </w:rPr>
      </w:pPr>
      <w:r w:rsidRPr="003E48B6">
        <w:rPr>
          <w:rFonts w:ascii="Times New Roman" w:eastAsia="Times New Roman" w:hAnsi="Times New Roman" w:cs="Times New Roman"/>
          <w:b/>
          <w:sz w:val="24"/>
          <w:szCs w:val="24"/>
          <w:lang w:eastAsia="hu-HU"/>
        </w:rPr>
        <w:t xml:space="preserve">A) </w:t>
      </w:r>
      <w:r w:rsidRPr="003E48B6">
        <w:rPr>
          <w:rFonts w:ascii="Times New Roman" w:eastAsia="Times New Roman" w:hAnsi="Times New Roman" w:cs="Times New Roman"/>
          <w:b/>
          <w:color w:val="000000"/>
          <w:sz w:val="24"/>
          <w:szCs w:val="24"/>
          <w:lang w:eastAsia="hu-HU"/>
        </w:rPr>
        <w:t>Informatikai rendszerek használata</w:t>
      </w:r>
    </w:p>
    <w:p w14:paraId="0E44338A" w14:textId="77777777" w:rsidR="006B4346" w:rsidRDefault="006B4346" w:rsidP="006B4346">
      <w:pPr>
        <w:spacing w:after="0" w:line="240" w:lineRule="auto"/>
        <w:jc w:val="both"/>
        <w:rPr>
          <w:rFonts w:ascii="Times New Roman" w:eastAsia="Times New Roman" w:hAnsi="Times New Roman" w:cs="Times New Roman"/>
          <w:sz w:val="24"/>
          <w:szCs w:val="20"/>
          <w:lang w:eastAsia="hu-HU"/>
        </w:rPr>
      </w:pPr>
      <w:r w:rsidRPr="003E48B6">
        <w:rPr>
          <w:rFonts w:ascii="Times New Roman" w:eastAsia="Times New Roman" w:hAnsi="Times New Roman" w:cs="Times New Roman"/>
          <w:sz w:val="24"/>
          <w:szCs w:val="20"/>
          <w:lang w:eastAsia="hu-HU"/>
        </w:rPr>
        <w:t xml:space="preserve">A </w:t>
      </w:r>
      <w:r>
        <w:rPr>
          <w:rFonts w:ascii="Times New Roman" w:eastAsia="Times New Roman" w:hAnsi="Times New Roman" w:cs="Times New Roman"/>
          <w:sz w:val="24"/>
          <w:szCs w:val="20"/>
          <w:lang w:eastAsia="hu-HU"/>
        </w:rPr>
        <w:t>feladatellátás</w:t>
      </w:r>
      <w:r w:rsidRPr="003E48B6">
        <w:rPr>
          <w:rFonts w:ascii="Times New Roman" w:eastAsia="Times New Roman" w:hAnsi="Times New Roman" w:cs="Times New Roman"/>
          <w:sz w:val="24"/>
          <w:szCs w:val="20"/>
          <w:lang w:eastAsia="hu-HU"/>
        </w:rPr>
        <w:t xml:space="preserve"> végrehajtása több informatikai program használatával történt (ASP, </w:t>
      </w:r>
      <w:r>
        <w:rPr>
          <w:rFonts w:ascii="Times New Roman" w:eastAsia="Times New Roman" w:hAnsi="Times New Roman" w:cs="Times New Roman"/>
          <w:sz w:val="24"/>
          <w:szCs w:val="20"/>
          <w:lang w:eastAsia="hu-HU"/>
        </w:rPr>
        <w:t>MÁK Számlavezető Rendszer (SZR)</w:t>
      </w:r>
      <w:r w:rsidRPr="003E48B6">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sz w:val="24"/>
          <w:szCs w:val="20"/>
          <w:lang w:eastAsia="hu-HU"/>
        </w:rPr>
        <w:t xml:space="preserve">MÁK </w:t>
      </w:r>
      <w:r w:rsidRPr="003E48B6">
        <w:rPr>
          <w:rFonts w:ascii="Times New Roman" w:eastAsia="Times New Roman" w:hAnsi="Times New Roman" w:cs="Times New Roman"/>
          <w:sz w:val="24"/>
          <w:szCs w:val="20"/>
          <w:lang w:eastAsia="hu-HU"/>
        </w:rPr>
        <w:t>illetmény számfejtési rendszer</w:t>
      </w:r>
      <w:r>
        <w:rPr>
          <w:rFonts w:ascii="Times New Roman" w:eastAsia="Times New Roman" w:hAnsi="Times New Roman" w:cs="Times New Roman"/>
          <w:sz w:val="24"/>
          <w:szCs w:val="20"/>
          <w:lang w:eastAsia="hu-HU"/>
        </w:rPr>
        <w:t xml:space="preserve"> (KIRA)</w:t>
      </w:r>
      <w:r w:rsidRPr="003E48B6">
        <w:rPr>
          <w:rFonts w:ascii="Times New Roman" w:eastAsia="Times New Roman" w:hAnsi="Times New Roman" w:cs="Times New Roman"/>
          <w:sz w:val="24"/>
          <w:szCs w:val="20"/>
          <w:lang w:eastAsia="hu-HU"/>
        </w:rPr>
        <w:t xml:space="preserve">, ÖNEGM önkormányzati előirányzat gazdálkodási modul, KGR költségvetési gazdálkodási rendszer, EBR42 önkormányzati információs rendszer, Magyar Államkincstár e-adat rendszer, KSH elektronikus adatgyűjtő on-line felület, NAV-ABEV, ÁSZ ellenőrzési felület, VÁKIR Választási Központi Irányítási Rendszer), melyek használata napi szintű felhasználói ismereteket követelt meg valamennyi munkatárstól. </w:t>
      </w:r>
    </w:p>
    <w:p w14:paraId="6979FCFD" w14:textId="77777777" w:rsidR="006B4346" w:rsidRPr="003E48B6" w:rsidRDefault="006B4346" w:rsidP="006B4346">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2021. május 2-tól – a megyei kincstár felkérésére – a számlavezetéshez, a bankszámlaforgalomhoz addig használt GIRO utalási rendszer helyett a széles körben 2022. január 2-ától bevezetett SZR utalási rendszerre álltunk át pilot jelleggel. Az átállás, valamint az éles környezetben zajló tesztüzem fennakadást nem okozott, az új rendszer modernebb, alkalmazása felhasználóbarát, amely felépítésében és használatában megközelíti a piaci szereplők pénzforgalmi rendszereit.</w:t>
      </w:r>
    </w:p>
    <w:p w14:paraId="07EB572C" w14:textId="77777777" w:rsidR="006B4346" w:rsidRDefault="006B4346" w:rsidP="006B4346">
      <w:pPr>
        <w:spacing w:after="0" w:line="240" w:lineRule="auto"/>
        <w:jc w:val="both"/>
        <w:rPr>
          <w:rFonts w:ascii="Times New Roman" w:eastAsia="Times New Roman" w:hAnsi="Times New Roman" w:cs="Times New Roman"/>
          <w:sz w:val="24"/>
          <w:szCs w:val="24"/>
          <w:lang w:eastAsia="hu-HU"/>
        </w:rPr>
      </w:pPr>
      <w:r w:rsidRPr="003E48B6">
        <w:rPr>
          <w:rFonts w:ascii="Times New Roman" w:eastAsia="Times New Roman" w:hAnsi="Times New Roman" w:cs="Times New Roman"/>
          <w:sz w:val="24"/>
          <w:szCs w:val="24"/>
          <w:lang w:eastAsia="hu-HU"/>
        </w:rPr>
        <w:t>Az ASP rendszer által biztosított szakrendszerek közül a feladatok ellátásának támogatásaként az osztályon az iratkezelői szakrendszer, a gazdálkodási szakrendszer egyes moduljai, az ingatlanvagyon-kataszter szakrendszer alkalmazása mellett 202</w:t>
      </w:r>
      <w:r>
        <w:rPr>
          <w:rFonts w:ascii="Times New Roman" w:eastAsia="Times New Roman" w:hAnsi="Times New Roman" w:cs="Times New Roman"/>
          <w:sz w:val="24"/>
          <w:szCs w:val="24"/>
          <w:lang w:eastAsia="hu-HU"/>
        </w:rPr>
        <w:t>1</w:t>
      </w:r>
      <w:r w:rsidRPr="003E48B6">
        <w:rPr>
          <w:rFonts w:ascii="Times New Roman" w:eastAsia="Times New Roman" w:hAnsi="Times New Roman" w:cs="Times New Roman"/>
          <w:sz w:val="24"/>
          <w:szCs w:val="24"/>
          <w:lang w:eastAsia="hu-HU"/>
        </w:rPr>
        <w:t>. év</w:t>
      </w:r>
      <w:r>
        <w:rPr>
          <w:rFonts w:ascii="Times New Roman" w:eastAsia="Times New Roman" w:hAnsi="Times New Roman" w:cs="Times New Roman"/>
          <w:sz w:val="24"/>
          <w:szCs w:val="24"/>
          <w:lang w:eastAsia="hu-HU"/>
        </w:rPr>
        <w:t>től</w:t>
      </w:r>
      <w:r w:rsidRPr="003E48B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tovább folytatódott </w:t>
      </w:r>
      <w:r w:rsidRPr="003E48B6">
        <w:rPr>
          <w:rFonts w:ascii="Times New Roman" w:eastAsia="Times New Roman" w:hAnsi="Times New Roman" w:cs="Times New Roman"/>
          <w:sz w:val="24"/>
          <w:szCs w:val="24"/>
          <w:lang w:eastAsia="hu-HU"/>
        </w:rPr>
        <w:t xml:space="preserve">a KATI – tárgyi eszköz nyilvántartó modul bevezetése és használata, mely nagyban hozzájárul az eszközökben bekövetkezett érték- és mennyiségi változások nyomon követéséhez, ellenőrzéséhez, főkönyvi és leltár egyeztetéséhez, alátámasztásához. </w:t>
      </w:r>
    </w:p>
    <w:p w14:paraId="6A7BDD9E" w14:textId="77777777" w:rsidR="006B4346" w:rsidRDefault="006B4346" w:rsidP="006B4346">
      <w:pPr>
        <w:spacing w:after="0" w:line="240" w:lineRule="auto"/>
        <w:jc w:val="both"/>
        <w:rPr>
          <w:rFonts w:ascii="Times New Roman" w:eastAsia="Times New Roman" w:hAnsi="Times New Roman" w:cs="Times New Roman"/>
          <w:sz w:val="24"/>
          <w:szCs w:val="24"/>
          <w:lang w:eastAsia="hu-HU"/>
        </w:rPr>
      </w:pPr>
    </w:p>
    <w:p w14:paraId="2CF1DDCD" w14:textId="77777777" w:rsidR="006B4346" w:rsidRDefault="006B4346" w:rsidP="006B4346">
      <w:pPr>
        <w:spacing w:after="0" w:line="240" w:lineRule="auto"/>
        <w:jc w:val="both"/>
        <w:rPr>
          <w:rFonts w:ascii="Times New Roman" w:eastAsia="Times New Roman" w:hAnsi="Times New Roman" w:cs="Times New Roman"/>
          <w:sz w:val="24"/>
          <w:szCs w:val="24"/>
          <w:lang w:eastAsia="hu-HU"/>
        </w:rPr>
      </w:pPr>
      <w:r w:rsidRPr="003E48B6">
        <w:rPr>
          <w:rFonts w:ascii="Times New Roman" w:eastAsia="Times New Roman" w:hAnsi="Times New Roman" w:cs="Times New Roman"/>
          <w:sz w:val="24"/>
          <w:szCs w:val="24"/>
          <w:lang w:eastAsia="hu-HU"/>
        </w:rPr>
        <w:t xml:space="preserve">Az ASP </w:t>
      </w:r>
      <w:r>
        <w:rPr>
          <w:rFonts w:ascii="Times New Roman" w:eastAsia="Times New Roman" w:hAnsi="Times New Roman" w:cs="Times New Roman"/>
          <w:sz w:val="24"/>
          <w:szCs w:val="24"/>
          <w:lang w:eastAsia="hu-HU"/>
        </w:rPr>
        <w:t>program gazdálkodási moduljai – amelyek használata az osztály munkafolyamatának jelentős részét teszi ki – a kezdeti és a néha előforduló kisebb problémák ellenére napjainkra megfelelően működik, szakszerű használat mellett előnyei túlszárnyalják a rendszer hátrányait, a gazdálkodási munkafolyamatot megfelelően támogatja.</w:t>
      </w:r>
    </w:p>
    <w:p w14:paraId="55D6CE6C" w14:textId="77777777" w:rsidR="006B4346" w:rsidRPr="002D26EB" w:rsidRDefault="006B4346" w:rsidP="006B4346">
      <w:pPr>
        <w:spacing w:after="0" w:line="240" w:lineRule="auto"/>
        <w:jc w:val="both"/>
        <w:rPr>
          <w:rFonts w:ascii="Times New Roman" w:eastAsia="Times New Roman" w:hAnsi="Times New Roman" w:cs="Times New Roman"/>
          <w:sz w:val="24"/>
          <w:szCs w:val="24"/>
          <w:lang w:eastAsia="hu-HU"/>
        </w:rPr>
      </w:pPr>
      <w:r w:rsidRPr="003E48B6">
        <w:rPr>
          <w:rFonts w:ascii="Times New Roman" w:eastAsia="Times New Roman" w:hAnsi="Times New Roman" w:cs="Times New Roman"/>
          <w:color w:val="000000" w:themeColor="text1"/>
          <w:sz w:val="24"/>
          <w:szCs w:val="24"/>
          <w:lang w:eastAsia="hu-HU"/>
        </w:rPr>
        <w:t xml:space="preserve">Az </w:t>
      </w:r>
      <w:r>
        <w:rPr>
          <w:rFonts w:ascii="Times New Roman" w:eastAsia="Times New Roman" w:hAnsi="Times New Roman" w:cs="Times New Roman"/>
          <w:color w:val="000000" w:themeColor="text1"/>
          <w:sz w:val="24"/>
          <w:szCs w:val="24"/>
          <w:lang w:eastAsia="hu-HU"/>
        </w:rPr>
        <w:t>elmúlt évek tapasztalata</w:t>
      </w:r>
      <w:r w:rsidRPr="003E48B6">
        <w:rPr>
          <w:rFonts w:ascii="Times New Roman" w:eastAsia="Times New Roman" w:hAnsi="Times New Roman" w:cs="Times New Roman"/>
          <w:color w:val="000000" w:themeColor="text1"/>
          <w:sz w:val="24"/>
          <w:szCs w:val="24"/>
          <w:lang w:eastAsia="hu-HU"/>
        </w:rPr>
        <w:t xml:space="preserve"> alapján elmondhatjuk, hogy az ASP rendszer használata hatékonyan hozzájárul a gazdálkodási feladatok határidőben és eredményesen történő </w:t>
      </w:r>
      <w:r w:rsidRPr="003E48B6">
        <w:rPr>
          <w:rFonts w:ascii="Times New Roman" w:eastAsia="Times New Roman" w:hAnsi="Times New Roman" w:cs="Times New Roman"/>
          <w:color w:val="000000" w:themeColor="text1"/>
          <w:sz w:val="24"/>
          <w:szCs w:val="24"/>
          <w:lang w:eastAsia="hu-HU"/>
        </w:rPr>
        <w:lastRenderedPageBreak/>
        <w:t xml:space="preserve">ellátásához, napi szintű információkkal rendelkezünk a kötelezettségvállalások alakulásáról, az egyes </w:t>
      </w:r>
      <w:r>
        <w:rPr>
          <w:rFonts w:ascii="Times New Roman" w:eastAsia="Times New Roman" w:hAnsi="Times New Roman" w:cs="Times New Roman"/>
          <w:color w:val="000000" w:themeColor="text1"/>
          <w:sz w:val="24"/>
          <w:szCs w:val="24"/>
          <w:lang w:eastAsia="hu-HU"/>
        </w:rPr>
        <w:t xml:space="preserve">elkülönített </w:t>
      </w:r>
      <w:r w:rsidRPr="003E48B6">
        <w:rPr>
          <w:rFonts w:ascii="Times New Roman" w:eastAsia="Times New Roman" w:hAnsi="Times New Roman" w:cs="Times New Roman"/>
          <w:color w:val="000000" w:themeColor="text1"/>
          <w:sz w:val="24"/>
          <w:szCs w:val="24"/>
          <w:lang w:eastAsia="hu-HU"/>
        </w:rPr>
        <w:t>keretek, pályázatok felhasználásáról, a költségvetés végrehajtásának alakulásáról</w:t>
      </w:r>
      <w:r>
        <w:rPr>
          <w:rFonts w:ascii="Times New Roman" w:eastAsia="Times New Roman" w:hAnsi="Times New Roman" w:cs="Times New Roman"/>
          <w:color w:val="000000" w:themeColor="text1"/>
          <w:sz w:val="24"/>
          <w:szCs w:val="24"/>
          <w:lang w:eastAsia="hu-HU"/>
        </w:rPr>
        <w:t>.</w:t>
      </w:r>
    </w:p>
    <w:p w14:paraId="2CB9F3FB" w14:textId="77777777" w:rsidR="006B4346" w:rsidRPr="003E48B6" w:rsidRDefault="006B4346" w:rsidP="006B4346">
      <w:pPr>
        <w:spacing w:after="0" w:line="240" w:lineRule="auto"/>
        <w:jc w:val="both"/>
        <w:rPr>
          <w:rFonts w:ascii="Times New Roman" w:eastAsia="Times New Roman" w:hAnsi="Times New Roman" w:cs="Times New Roman"/>
          <w:color w:val="000000" w:themeColor="text1"/>
          <w:sz w:val="24"/>
          <w:szCs w:val="24"/>
          <w:lang w:eastAsia="hu-HU"/>
        </w:rPr>
      </w:pPr>
    </w:p>
    <w:p w14:paraId="74D1A97D" w14:textId="77777777" w:rsidR="006B4346" w:rsidRPr="007A490C" w:rsidRDefault="006B4346" w:rsidP="006B4346">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7A490C">
        <w:rPr>
          <w:rFonts w:ascii="Times New Roman" w:eastAsia="Times New Roman" w:hAnsi="Times New Roman" w:cs="Times New Roman"/>
          <w:b/>
          <w:bCs/>
          <w:sz w:val="24"/>
          <w:szCs w:val="24"/>
          <w:lang w:eastAsia="hu-HU"/>
        </w:rPr>
        <w:t>B) Önkormányzati, hivatali, valamint nemzetiségi önkormányzati költségvetések tervezése, végrehajtása</w:t>
      </w:r>
    </w:p>
    <w:p w14:paraId="2A60214A"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bCs/>
          <w:sz w:val="24"/>
          <w:szCs w:val="24"/>
          <w:lang w:eastAsia="hu-HU"/>
        </w:rPr>
        <w:t>Az osztály költségvetési feladatai körében a négy gazdálkodó szervezetre vonatkozóan elkészítette a</w:t>
      </w:r>
      <w:r w:rsidRPr="007A490C">
        <w:rPr>
          <w:rFonts w:ascii="Times New Roman" w:eastAsia="Times New Roman" w:hAnsi="Times New Roman" w:cs="Times New Roman"/>
          <w:sz w:val="24"/>
          <w:szCs w:val="24"/>
          <w:lang w:eastAsia="hu-HU"/>
        </w:rPr>
        <w:t xml:space="preserve"> költségvetési és a zárszámadási rendelet-tervezeteket, valamint a költségvetési rendelet módosítások tervezetét, a gazdálkodás helyzetéről szóló beszámolókat (havi, negyedéves, éves), a vezetés részére folyamatos adatszolgáltatást biztosított a gazdálkodás aktuális helyzetéről, az előirányzatok felhasználásának alakulásáról. </w:t>
      </w:r>
    </w:p>
    <w:p w14:paraId="44E9D78B" w14:textId="77777777" w:rsidR="006B4346" w:rsidRPr="00C11077"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 xml:space="preserve">A tervezés során </w:t>
      </w:r>
      <w:r w:rsidRPr="00C11077">
        <w:rPr>
          <w:rFonts w:ascii="Times New Roman" w:eastAsia="Times New Roman" w:hAnsi="Times New Roman" w:cs="Times New Roman"/>
          <w:sz w:val="24"/>
          <w:szCs w:val="24"/>
          <w:lang w:eastAsia="hu-HU"/>
        </w:rPr>
        <w:t xml:space="preserve">biztosítani kellett a tervezett bevételek közgazdasági megalapozottságát, és azt, hogy csak annyi kiadás kerüljön megtervezésre, amennyi a feladatok ellátásához indokoltan szükséges. </w:t>
      </w:r>
    </w:p>
    <w:p w14:paraId="59FECA28" w14:textId="77777777" w:rsidR="006B4346" w:rsidRPr="00C11077" w:rsidRDefault="006B4346" w:rsidP="006B4346">
      <w:pPr>
        <w:spacing w:after="0" w:line="240" w:lineRule="auto"/>
        <w:jc w:val="both"/>
        <w:rPr>
          <w:rFonts w:ascii="Times New Roman" w:eastAsia="Times New Roman" w:hAnsi="Times New Roman" w:cs="Times New Roman"/>
          <w:sz w:val="24"/>
          <w:szCs w:val="24"/>
          <w:lang w:eastAsia="hu-HU"/>
        </w:rPr>
      </w:pPr>
      <w:r w:rsidRPr="00C11077">
        <w:rPr>
          <w:rFonts w:ascii="Times New Roman" w:eastAsia="Times New Roman" w:hAnsi="Times New Roman" w:cs="Times New Roman"/>
          <w:sz w:val="24"/>
          <w:szCs w:val="24"/>
          <w:lang w:eastAsia="hu-HU"/>
        </w:rPr>
        <w:t xml:space="preserve">A gazdálkodási feladatoknál szükséges volt biztosítani a bevételek és kiadások tervezése során meghatározott célhoz kötött felhasználást. </w:t>
      </w:r>
    </w:p>
    <w:p w14:paraId="1E9E587E"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C11077">
        <w:rPr>
          <w:rFonts w:ascii="Times New Roman" w:eastAsia="Times New Roman" w:hAnsi="Times New Roman" w:cs="Times New Roman"/>
          <w:sz w:val="24"/>
          <w:szCs w:val="24"/>
          <w:lang w:eastAsia="hu-HU"/>
        </w:rPr>
        <w:t xml:space="preserve">A beszámolási folyamatban biztosítani kellett, </w:t>
      </w:r>
      <w:r w:rsidRPr="007A490C">
        <w:rPr>
          <w:rFonts w:ascii="Times New Roman" w:eastAsia="Times New Roman" w:hAnsi="Times New Roman" w:cs="Times New Roman"/>
          <w:sz w:val="24"/>
          <w:szCs w:val="24"/>
          <w:lang w:eastAsia="hu-HU"/>
        </w:rPr>
        <w:t>hogy valamennyi bevétel és kiadás teljes összegében, a költségvetési évek között összehasonlítható módon kerüljön számbavételre.</w:t>
      </w:r>
    </w:p>
    <w:p w14:paraId="3BB5AC32"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 xml:space="preserve">A pénzeszközökkel és a vagyonnal történő szabályszerű, gazdaságos, hatékony és eredményes gazdálkodás, a beszámolási és adatszolgáltatási kötelezettségek szabályszerű teljesítése érdekében, a belső kontrollrendszer keretében az osztályvezető részéről folyamatos ellenőrzésre került sor a megrendelések, szerződések, kiadások, bevételek, banki és pénztári kifizetések, pályázati elszámolások vonatkozásában. </w:t>
      </w:r>
    </w:p>
    <w:p w14:paraId="439BCC83"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A Közgazdasági Osztály operatív feladataként jelentkezett a számviteli, pénzügyi feladatok teljes körű ellátása, a szabályzatban rögzített gazdálkodási jogkörök gyakorlása (pénzügyi ellenjegyzés, érvényesítés, pénztár ellenőrzés), a kötelező és önként vállalt feladatokhoz kapcsolódó támogatási szerződések pénzügyi ellenjegyzése, pénzügyi lebonyolítása</w:t>
      </w:r>
      <w:r>
        <w:rPr>
          <w:rFonts w:ascii="Times New Roman" w:eastAsia="Times New Roman" w:hAnsi="Times New Roman" w:cs="Times New Roman"/>
          <w:sz w:val="24"/>
          <w:szCs w:val="24"/>
          <w:lang w:eastAsia="hu-HU"/>
        </w:rPr>
        <w:t>, a támogatások elszámolásának (</w:t>
      </w:r>
      <w:r w:rsidRPr="00DF3AEC">
        <w:rPr>
          <w:rFonts w:ascii="Times New Roman" w:eastAsia="Times New Roman" w:hAnsi="Times New Roman" w:cs="Times New Roman"/>
          <w:sz w:val="24"/>
          <w:szCs w:val="24"/>
          <w:lang w:eastAsia="hu-HU"/>
        </w:rPr>
        <w:t xml:space="preserve">a négy szervezet vonatkozásában összesen </w:t>
      </w:r>
      <w:r w:rsidRPr="00733222">
        <w:rPr>
          <w:rFonts w:ascii="Times New Roman" w:eastAsia="Times New Roman" w:hAnsi="Times New Roman" w:cs="Times New Roman"/>
          <w:sz w:val="24"/>
          <w:szCs w:val="24"/>
          <w:lang w:eastAsia="hu-HU"/>
        </w:rPr>
        <w:t xml:space="preserve">76 db) </w:t>
      </w:r>
      <w:r>
        <w:rPr>
          <w:rFonts w:ascii="Times New Roman" w:eastAsia="Times New Roman" w:hAnsi="Times New Roman" w:cs="Times New Roman"/>
          <w:sz w:val="24"/>
          <w:szCs w:val="24"/>
          <w:lang w:eastAsia="hu-HU"/>
        </w:rPr>
        <w:t>pénzügyi ellenőrzése.</w:t>
      </w:r>
    </w:p>
    <w:p w14:paraId="4B0188F8"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 xml:space="preserve">Az osztály feladatkörébe tartozik továbbá az elnyert támogatások, pályázatok, a költségvetési rendeletben meghatározott önként vállalt feladatok folyamatos egyeztetése az </w:t>
      </w:r>
      <w:r w:rsidRPr="00733222">
        <w:rPr>
          <w:rFonts w:ascii="Times New Roman" w:eastAsia="Times New Roman" w:hAnsi="Times New Roman" w:cs="Times New Roman"/>
          <w:sz w:val="24"/>
          <w:szCs w:val="24"/>
          <w:lang w:eastAsia="hu-HU"/>
        </w:rPr>
        <w:t>érintett</w:t>
      </w:r>
      <w:r w:rsidRPr="007A490C">
        <w:rPr>
          <w:rFonts w:ascii="Times New Roman" w:eastAsia="Times New Roman" w:hAnsi="Times New Roman" w:cs="Times New Roman"/>
          <w:sz w:val="24"/>
          <w:szCs w:val="24"/>
          <w:lang w:eastAsia="hu-HU"/>
        </w:rPr>
        <w:t xml:space="preserve"> szakmai osztály munkatársaival, valamint az analitikus nyilvántartással és a főkönyvi könyveléssel történő egyeztetése. </w:t>
      </w:r>
    </w:p>
    <w:p w14:paraId="14F06198"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Az osztály gondoskodott a belső megrendelők, szerződések alapján a kötelezettségvállalás gazdálkodó</w:t>
      </w:r>
      <w:r>
        <w:rPr>
          <w:rFonts w:ascii="Times New Roman" w:eastAsia="Times New Roman" w:hAnsi="Times New Roman" w:cs="Times New Roman"/>
          <w:sz w:val="24"/>
          <w:szCs w:val="24"/>
          <w:lang w:eastAsia="hu-HU"/>
        </w:rPr>
        <w:t xml:space="preserve"> </w:t>
      </w:r>
      <w:r w:rsidRPr="007A490C">
        <w:rPr>
          <w:rFonts w:ascii="Times New Roman" w:eastAsia="Times New Roman" w:hAnsi="Times New Roman" w:cs="Times New Roman"/>
          <w:sz w:val="24"/>
          <w:szCs w:val="24"/>
          <w:lang w:eastAsia="hu-HU"/>
        </w:rPr>
        <w:t>szervezetenkénti</w:t>
      </w:r>
      <w:r>
        <w:rPr>
          <w:rFonts w:ascii="Times New Roman" w:eastAsia="Times New Roman" w:hAnsi="Times New Roman" w:cs="Times New Roman"/>
          <w:sz w:val="24"/>
          <w:szCs w:val="24"/>
          <w:lang w:eastAsia="hu-HU"/>
        </w:rPr>
        <w:t>, azon belül alfeladatonkénti (részletező kódok szerinti)</w:t>
      </w:r>
      <w:r w:rsidRPr="007A490C">
        <w:rPr>
          <w:rFonts w:ascii="Times New Roman" w:eastAsia="Times New Roman" w:hAnsi="Times New Roman" w:cs="Times New Roman"/>
          <w:sz w:val="24"/>
          <w:szCs w:val="24"/>
          <w:lang w:eastAsia="hu-HU"/>
        </w:rPr>
        <w:t xml:space="preserve"> elkülönített nyilvántartásáról, a beérkező számlák és egyéb számviteli bizonylatok ellenőrzéséről, nyilvántartásáról, az utalványrendeletek elkészítéséről, a kifizetések </w:t>
      </w:r>
      <w:r>
        <w:rPr>
          <w:rFonts w:ascii="Times New Roman" w:eastAsia="Times New Roman" w:hAnsi="Times New Roman" w:cs="Times New Roman"/>
          <w:sz w:val="24"/>
          <w:szCs w:val="24"/>
          <w:lang w:eastAsia="hu-HU"/>
        </w:rPr>
        <w:t>SZR</w:t>
      </w:r>
      <w:r w:rsidRPr="007A490C">
        <w:rPr>
          <w:rFonts w:ascii="Times New Roman" w:eastAsia="Times New Roman" w:hAnsi="Times New Roman" w:cs="Times New Roman"/>
          <w:sz w:val="24"/>
          <w:szCs w:val="24"/>
          <w:lang w:eastAsia="hu-HU"/>
        </w:rPr>
        <w:t xml:space="preserve"> rendszeren keresztül történő utalásáról.</w:t>
      </w:r>
    </w:p>
    <w:p w14:paraId="64DCD357"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A Hivatalban négy házipénztár működtetése, a pénzkezelési feladatok ellátása, a pénztári be- és kifizetések kezelése, a szükséges mennyiségű készpénz biztosítása szintén a tevékenység része.</w:t>
      </w:r>
    </w:p>
    <w:p w14:paraId="06A4A99E"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p>
    <w:p w14:paraId="760BD349"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A Közgazdasági Osztály feladatkörébe tartozik a közgyűlés tagjai, a területi nemzetiségi önkormányzatok tisztségviselői tiszteletdíjának és költségtérítésének, valamint a megyei önkormányzat és önkormányzati hivatal dolgozói személyi jellegű kiadásai kifizetéseinek (munkába járás költségtérítés, kiküldetés, cafetéria és béren kívüli juttatás, egyéb adó</w:t>
      </w:r>
      <w:r>
        <w:rPr>
          <w:rFonts w:ascii="Times New Roman" w:eastAsia="Times New Roman" w:hAnsi="Times New Roman" w:cs="Times New Roman"/>
          <w:sz w:val="24"/>
          <w:szCs w:val="24"/>
          <w:lang w:eastAsia="hu-HU"/>
        </w:rPr>
        <w:t>-</w:t>
      </w:r>
      <w:r w:rsidRPr="007A490C">
        <w:rPr>
          <w:rFonts w:ascii="Times New Roman" w:eastAsia="Times New Roman" w:hAnsi="Times New Roman" w:cs="Times New Roman"/>
          <w:sz w:val="24"/>
          <w:szCs w:val="24"/>
          <w:lang w:eastAsia="hu-HU"/>
        </w:rPr>
        <w:t xml:space="preserve">és járulék köteles kifizetések) számfejtési és adatszolgáltatási feladatok KIRA rendszeren keresztül történő teljesítése. </w:t>
      </w:r>
    </w:p>
    <w:p w14:paraId="3EB57CE6"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A pénzügyi, gazdálkodási feladatok teljesítése, illetve végrehajtása rendszeres és jogszabályon alapuló határidők betartásához kötött. Az osztály határidőben eleget tett az önkormányzat, az önkormányzati hivatal, a cigány</w:t>
      </w:r>
      <w:r>
        <w:rPr>
          <w:rFonts w:ascii="Times New Roman" w:eastAsia="Times New Roman" w:hAnsi="Times New Roman" w:cs="Times New Roman"/>
          <w:sz w:val="24"/>
          <w:szCs w:val="24"/>
          <w:lang w:eastAsia="hu-HU"/>
        </w:rPr>
        <w:t xml:space="preserve"> </w:t>
      </w:r>
      <w:r w:rsidRPr="007A490C">
        <w:rPr>
          <w:rFonts w:ascii="Times New Roman" w:eastAsia="Times New Roman" w:hAnsi="Times New Roman" w:cs="Times New Roman"/>
          <w:sz w:val="24"/>
          <w:szCs w:val="24"/>
          <w:lang w:eastAsia="hu-HU"/>
        </w:rPr>
        <w:t xml:space="preserve">és román területi nemzetiségi önkormányzat Magyar Államkincstár és a Nemzeti Adó- és Vámhivatal felé történő </w:t>
      </w:r>
      <w:r w:rsidRPr="007A490C">
        <w:rPr>
          <w:rFonts w:ascii="Times New Roman" w:eastAsia="Times New Roman" w:hAnsi="Times New Roman" w:cs="Times New Roman"/>
          <w:sz w:val="24"/>
          <w:szCs w:val="24"/>
          <w:lang w:eastAsia="hu-HU"/>
        </w:rPr>
        <w:lastRenderedPageBreak/>
        <w:t>rendszeres adatszolgáltatási (elemi költségvetés, havi adatszolgáltatások, havi pénzforgalmi jelentések, negyedéves mérlegjelentések, éves beszámolók) és bevallási (ÁFA bevallás, cégautó adó, rehabilitációs hozzájárulás bevallása</w:t>
      </w:r>
      <w:r>
        <w:rPr>
          <w:rFonts w:ascii="Times New Roman" w:eastAsia="Times New Roman" w:hAnsi="Times New Roman" w:cs="Times New Roman"/>
          <w:sz w:val="24"/>
          <w:szCs w:val="24"/>
          <w:lang w:eastAsia="hu-HU"/>
        </w:rPr>
        <w:t>, kontroll adatszolgáltatások</w:t>
      </w:r>
      <w:r w:rsidRPr="007A490C">
        <w:rPr>
          <w:rFonts w:ascii="Times New Roman" w:eastAsia="Times New Roman" w:hAnsi="Times New Roman" w:cs="Times New Roman"/>
          <w:sz w:val="24"/>
          <w:szCs w:val="24"/>
          <w:lang w:eastAsia="hu-HU"/>
        </w:rPr>
        <w:t xml:space="preserve">) kötelezettségének. További feladatot jelentett minden egyéb, rendszeresen vagy eseti jelleggel felmerülő adatszolgáltatás (KSH statisztikai adatszolgáltatás stb.) teljesítése. </w:t>
      </w:r>
    </w:p>
    <w:p w14:paraId="53855440"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p>
    <w:p w14:paraId="3CFE0D24" w14:textId="77777777" w:rsidR="006B4346" w:rsidRPr="007A490C" w:rsidRDefault="006B4346" w:rsidP="006B4346">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7A490C">
        <w:rPr>
          <w:rFonts w:ascii="Times New Roman" w:eastAsia="Times New Roman" w:hAnsi="Times New Roman" w:cs="Times New Roman"/>
          <w:b/>
          <w:sz w:val="24"/>
          <w:szCs w:val="24"/>
          <w:lang w:eastAsia="hu-HU"/>
        </w:rPr>
        <w:t>C) Vagyongazdálkodás</w:t>
      </w:r>
    </w:p>
    <w:p w14:paraId="794AFB83"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r w:rsidRPr="007A490C">
        <w:rPr>
          <w:rFonts w:ascii="Times New Roman" w:eastAsia="Times New Roman" w:hAnsi="Times New Roman" w:cs="Times New Roman"/>
          <w:sz w:val="24"/>
          <w:szCs w:val="24"/>
          <w:lang w:eastAsia="hu-HU"/>
        </w:rPr>
        <w:t xml:space="preserve">A vagyongazdálkodási feladatok keretében a Közgazdasági Osztály végzi a megyei önkormányzat által a konszolidációt megelőzően a munkavállalók részére nyújtott lakáscélú kölcsönök nyilvántartását, egyeztetését, jelzálogjog törlési engedélyek előkészítését, a gazdálkodó szervezetek eszközeinek leltározását, a vagyonnyilvántartást. Az osztály biztosítja a nemzetiségi önkormányzatok, az önkormányzat és az önkormányzati hivatal feladatellátásához, általános működéséhez szükséges irodaszer és tárgyi eszköz beszerzéseket. </w:t>
      </w:r>
    </w:p>
    <w:p w14:paraId="4C9FBDD6" w14:textId="77777777" w:rsidR="006B4346" w:rsidRPr="007A490C" w:rsidRDefault="006B4346" w:rsidP="006B4346">
      <w:pPr>
        <w:spacing w:after="0" w:line="240" w:lineRule="auto"/>
        <w:jc w:val="both"/>
        <w:rPr>
          <w:rFonts w:ascii="Times New Roman" w:eastAsia="Times New Roman" w:hAnsi="Times New Roman" w:cs="Times New Roman"/>
          <w:sz w:val="24"/>
          <w:szCs w:val="24"/>
          <w:lang w:eastAsia="hu-HU"/>
        </w:rPr>
      </w:pPr>
    </w:p>
    <w:p w14:paraId="27428E4A" w14:textId="77777777" w:rsidR="006B4346" w:rsidRPr="007A490C" w:rsidRDefault="006B4346" w:rsidP="006B4346">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7A490C">
        <w:rPr>
          <w:rFonts w:ascii="Times New Roman" w:eastAsia="Times New Roman" w:hAnsi="Times New Roman" w:cs="Times New Roman"/>
          <w:b/>
          <w:sz w:val="24"/>
          <w:szCs w:val="24"/>
          <w:lang w:eastAsia="hu-HU"/>
        </w:rPr>
        <w:t>D) Pályázatok pénzügyi lebonyolítása</w:t>
      </w:r>
    </w:p>
    <w:p w14:paraId="3F5974AA" w14:textId="77777777" w:rsidR="006B4346" w:rsidRPr="007A490C" w:rsidRDefault="006B4346" w:rsidP="006B4346">
      <w:pPr>
        <w:spacing w:after="0" w:line="240" w:lineRule="auto"/>
        <w:jc w:val="both"/>
        <w:rPr>
          <w:rFonts w:ascii="Times New Roman" w:eastAsia="Times New Roman" w:hAnsi="Times New Roman" w:cs="Times New Roman"/>
          <w:b/>
          <w:bCs/>
          <w:sz w:val="24"/>
          <w:szCs w:val="24"/>
          <w:lang w:eastAsia="hu-HU"/>
        </w:rPr>
      </w:pPr>
      <w:r w:rsidRPr="007A490C">
        <w:rPr>
          <w:rFonts w:ascii="Times New Roman" w:eastAsia="Times New Roman" w:hAnsi="Times New Roman" w:cs="Times New Roman"/>
          <w:sz w:val="24"/>
          <w:szCs w:val="24"/>
          <w:lang w:eastAsia="hu-HU"/>
        </w:rPr>
        <w:t xml:space="preserve">A Közgazdasági Osztály a beszámolási időszakban </w:t>
      </w:r>
      <w:r w:rsidRPr="00855783">
        <w:rPr>
          <w:rFonts w:ascii="Times New Roman" w:eastAsia="Times New Roman" w:hAnsi="Times New Roman" w:cs="Times New Roman"/>
          <w:sz w:val="24"/>
          <w:szCs w:val="24"/>
          <w:lang w:eastAsia="hu-HU"/>
        </w:rPr>
        <w:t>26 db</w:t>
      </w:r>
      <w:r w:rsidRPr="007A490C">
        <w:rPr>
          <w:rFonts w:ascii="Times New Roman" w:eastAsia="Times New Roman" w:hAnsi="Times New Roman" w:cs="Times New Roman"/>
          <w:b/>
          <w:sz w:val="24"/>
          <w:szCs w:val="24"/>
          <w:lang w:eastAsia="hu-HU"/>
        </w:rPr>
        <w:t xml:space="preserve"> </w:t>
      </w:r>
      <w:r w:rsidRPr="007A490C">
        <w:rPr>
          <w:rFonts w:ascii="Times New Roman" w:eastAsia="Times New Roman" w:hAnsi="Times New Roman" w:cs="Times New Roman"/>
          <w:bCs/>
          <w:sz w:val="24"/>
          <w:szCs w:val="24"/>
          <w:lang w:eastAsia="hu-HU"/>
        </w:rPr>
        <w:t xml:space="preserve">európai uniós forrásból finanszírozott támogatással megvalósuló projektet, valamint </w:t>
      </w:r>
      <w:r>
        <w:rPr>
          <w:rFonts w:ascii="Times New Roman" w:eastAsia="Times New Roman" w:hAnsi="Times New Roman" w:cs="Times New Roman"/>
          <w:bCs/>
          <w:sz w:val="24"/>
          <w:szCs w:val="24"/>
          <w:lang w:eastAsia="hu-HU"/>
        </w:rPr>
        <w:t>11</w:t>
      </w:r>
      <w:r w:rsidRPr="00855783">
        <w:rPr>
          <w:rFonts w:ascii="Times New Roman" w:eastAsia="Times New Roman" w:hAnsi="Times New Roman" w:cs="Times New Roman"/>
          <w:bCs/>
          <w:sz w:val="24"/>
          <w:szCs w:val="24"/>
          <w:lang w:eastAsia="hu-HU"/>
        </w:rPr>
        <w:t xml:space="preserve"> db </w:t>
      </w:r>
      <w:r w:rsidRPr="007A490C">
        <w:rPr>
          <w:rFonts w:ascii="Times New Roman" w:eastAsia="Times New Roman" w:hAnsi="Times New Roman" w:cs="Times New Roman"/>
          <w:bCs/>
          <w:sz w:val="24"/>
          <w:szCs w:val="24"/>
          <w:lang w:eastAsia="hu-HU"/>
        </w:rPr>
        <w:t xml:space="preserve">központi költségvetésből támogatott programmal kapcsolatban látott el költségvetési, pénzügyi, számviteli, elszámolási és beszerzési feladatokat. </w:t>
      </w:r>
    </w:p>
    <w:p w14:paraId="65DD780B" w14:textId="6C369471" w:rsidR="006B4346" w:rsidRDefault="006B4346" w:rsidP="006B4346">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7A490C">
        <w:rPr>
          <w:rFonts w:ascii="Times New Roman" w:eastAsia="Times New Roman" w:hAnsi="Times New Roman" w:cs="Times New Roman"/>
          <w:bCs/>
          <w:sz w:val="24"/>
          <w:szCs w:val="24"/>
          <w:lang w:eastAsia="hu-HU"/>
        </w:rPr>
        <w:t xml:space="preserve">Fontos megemlíteni, hogy minden egyes pályázatnak külön költségvetése van, amely része az önkormányzat költségvetésének. Ezek a pályázati költségvetések külön figyelmet igényelnek mind pénzügyi, mind számviteli, – esetenként pedig – mind vagyongazdálkodási feladatok tekintetében, hiszen ezek nyilvántartását az általános működési költségvetéstől el kell különíteni. Az elkülönítést a könyvelésben az elkülönített keretek részletező kódolásának segítségével biztosítjuk, valamint ennek megfelelően különböző részletező és egyeztető nyilvántartást vezetünk. Ennek érdekében a </w:t>
      </w:r>
      <w:r>
        <w:rPr>
          <w:rFonts w:ascii="Times New Roman" w:eastAsia="Times New Roman" w:hAnsi="Times New Roman" w:cs="Times New Roman"/>
          <w:bCs/>
          <w:sz w:val="24"/>
          <w:szCs w:val="24"/>
          <w:lang w:eastAsia="hu-HU"/>
        </w:rPr>
        <w:t>2022</w:t>
      </w:r>
      <w:r w:rsidRPr="007A490C">
        <w:rPr>
          <w:rFonts w:ascii="Times New Roman" w:eastAsia="Times New Roman" w:hAnsi="Times New Roman" w:cs="Times New Roman"/>
          <w:bCs/>
          <w:sz w:val="24"/>
          <w:szCs w:val="24"/>
          <w:lang w:eastAsia="hu-HU"/>
        </w:rPr>
        <w:t xml:space="preserve">. évi gazdálkodás során összesen </w:t>
      </w:r>
      <w:r w:rsidRPr="00733222">
        <w:rPr>
          <w:rFonts w:ascii="Times New Roman" w:eastAsia="Times New Roman" w:hAnsi="Times New Roman" w:cs="Times New Roman"/>
          <w:bCs/>
          <w:sz w:val="24"/>
          <w:szCs w:val="24"/>
          <w:lang w:eastAsia="hu-HU"/>
        </w:rPr>
        <w:t>101</w:t>
      </w:r>
      <w:r w:rsidRPr="00733222">
        <w:rPr>
          <w:rFonts w:ascii="Times New Roman" w:eastAsia="Times New Roman" w:hAnsi="Times New Roman" w:cs="Times New Roman"/>
          <w:b/>
          <w:color w:val="FF0000"/>
          <w:sz w:val="24"/>
          <w:szCs w:val="24"/>
          <w:lang w:eastAsia="hu-HU"/>
        </w:rPr>
        <w:t xml:space="preserve"> </w:t>
      </w:r>
      <w:r w:rsidRPr="00733222">
        <w:rPr>
          <w:rFonts w:ascii="Times New Roman" w:eastAsia="Times New Roman" w:hAnsi="Times New Roman" w:cs="Times New Roman"/>
          <w:bCs/>
          <w:sz w:val="24"/>
          <w:szCs w:val="24"/>
          <w:lang w:eastAsia="hu-HU"/>
        </w:rPr>
        <w:t>db</w:t>
      </w:r>
      <w:r>
        <w:rPr>
          <w:rFonts w:ascii="Times New Roman" w:eastAsia="Times New Roman" w:hAnsi="Times New Roman" w:cs="Times New Roman"/>
          <w:bCs/>
          <w:color w:val="FF0000"/>
          <w:sz w:val="24"/>
          <w:szCs w:val="24"/>
          <w:lang w:eastAsia="hu-HU"/>
        </w:rPr>
        <w:t xml:space="preserve"> </w:t>
      </w:r>
      <w:r w:rsidRPr="007A490C">
        <w:rPr>
          <w:rFonts w:ascii="Times New Roman" w:eastAsia="Times New Roman" w:hAnsi="Times New Roman" w:cs="Times New Roman"/>
          <w:bCs/>
          <w:sz w:val="24"/>
          <w:szCs w:val="24"/>
          <w:lang w:eastAsia="hu-HU"/>
        </w:rPr>
        <w:t xml:space="preserve">részletező kódot alakítottunk ki a négy szervezetre vonatkozóan, amelyek külön-külön önálló költségvetést és számviteli elszámolást jelentettek. Ezen elkülönített keretek összessége adja az önkormányzat gazdálkodásának egészét. </w:t>
      </w:r>
      <w:r w:rsidRPr="007A490C">
        <w:rPr>
          <w:rFonts w:ascii="Times New Roman" w:eastAsia="Times New Roman" w:hAnsi="Times New Roman" w:cs="Times New Roman"/>
          <w:sz w:val="24"/>
          <w:szCs w:val="24"/>
          <w:lang w:eastAsia="hu-HU"/>
        </w:rPr>
        <w:t xml:space="preserve">Az elnyert uniós pályázatok, támogatások pénzügyi menedzselésében és elszámolásában az osztály dolgozói </w:t>
      </w:r>
      <w:r w:rsidR="00E21C6A">
        <w:rPr>
          <w:rFonts w:ascii="Times New Roman" w:eastAsia="Times New Roman" w:hAnsi="Times New Roman" w:cs="Times New Roman"/>
          <w:sz w:val="24"/>
          <w:szCs w:val="24"/>
          <w:lang w:eastAsia="hu-HU"/>
        </w:rPr>
        <w:t xml:space="preserve">jelentős </w:t>
      </w:r>
      <w:r w:rsidRPr="007A490C">
        <w:rPr>
          <w:rFonts w:ascii="Times New Roman" w:eastAsia="Times New Roman" w:hAnsi="Times New Roman" w:cs="Times New Roman"/>
          <w:sz w:val="24"/>
          <w:szCs w:val="24"/>
          <w:lang w:eastAsia="hu-HU"/>
        </w:rPr>
        <w:t xml:space="preserve">részt vállalnak a </w:t>
      </w:r>
      <w:r>
        <w:rPr>
          <w:rFonts w:ascii="Times New Roman" w:eastAsia="Times New Roman" w:hAnsi="Times New Roman" w:cs="Times New Roman"/>
          <w:sz w:val="24"/>
          <w:szCs w:val="24"/>
          <w:lang w:eastAsia="hu-HU"/>
        </w:rPr>
        <w:t>F</w:t>
      </w:r>
      <w:r w:rsidRPr="007A490C">
        <w:rPr>
          <w:rFonts w:ascii="Times New Roman" w:eastAsia="Times New Roman" w:hAnsi="Times New Roman" w:cs="Times New Roman"/>
          <w:sz w:val="24"/>
          <w:szCs w:val="24"/>
          <w:lang w:eastAsia="hu-HU"/>
        </w:rPr>
        <w:t xml:space="preserve">ejlesztési </w:t>
      </w:r>
      <w:r>
        <w:rPr>
          <w:rFonts w:ascii="Times New Roman" w:eastAsia="Times New Roman" w:hAnsi="Times New Roman" w:cs="Times New Roman"/>
          <w:sz w:val="24"/>
          <w:szCs w:val="24"/>
          <w:lang w:eastAsia="hu-HU"/>
        </w:rPr>
        <w:t>O</w:t>
      </w:r>
      <w:r w:rsidRPr="007A490C">
        <w:rPr>
          <w:rFonts w:ascii="Times New Roman" w:eastAsia="Times New Roman" w:hAnsi="Times New Roman" w:cs="Times New Roman"/>
          <w:sz w:val="24"/>
          <w:szCs w:val="24"/>
          <w:lang w:eastAsia="hu-HU"/>
        </w:rPr>
        <w:t>sztály</w:t>
      </w:r>
      <w:r>
        <w:rPr>
          <w:rFonts w:ascii="Times New Roman" w:eastAsia="Times New Roman" w:hAnsi="Times New Roman" w:cs="Times New Roman"/>
          <w:sz w:val="24"/>
          <w:szCs w:val="24"/>
          <w:lang w:eastAsia="hu-HU"/>
        </w:rPr>
        <w:t xml:space="preserve"> és a Program Megvalósító Csoport</w:t>
      </w:r>
      <w:r w:rsidRPr="007A490C">
        <w:rPr>
          <w:rFonts w:ascii="Times New Roman" w:eastAsia="Times New Roman" w:hAnsi="Times New Roman" w:cs="Times New Roman"/>
          <w:sz w:val="24"/>
          <w:szCs w:val="24"/>
          <w:lang w:eastAsia="hu-HU"/>
        </w:rPr>
        <w:t xml:space="preserve"> dolgozóival együttműködve. </w:t>
      </w:r>
      <w:r w:rsidRPr="007A490C">
        <w:rPr>
          <w:rFonts w:ascii="Times New Roman" w:eastAsia="Times New Roman" w:hAnsi="Times New Roman" w:cs="Times New Roman"/>
          <w:bCs/>
          <w:sz w:val="24"/>
          <w:szCs w:val="24"/>
          <w:lang w:eastAsia="hu-HU"/>
        </w:rPr>
        <w:t xml:space="preserve">A Közgazdasági Osztály elkészítette továbbá a nemzetiségi önkormányzatok általános működési támogatásának, valamint feladatalapú támogatásának, illetve a Miniszterelnökség által támogatott </w:t>
      </w:r>
      <w:r>
        <w:rPr>
          <w:rFonts w:ascii="Times New Roman" w:eastAsia="Times New Roman" w:hAnsi="Times New Roman" w:cs="Times New Roman"/>
          <w:bCs/>
          <w:sz w:val="24"/>
          <w:szCs w:val="24"/>
          <w:lang w:eastAsia="hu-HU"/>
        </w:rPr>
        <w:t xml:space="preserve">négy </w:t>
      </w:r>
      <w:r w:rsidRPr="007A490C">
        <w:rPr>
          <w:rFonts w:ascii="Times New Roman" w:eastAsia="Times New Roman" w:hAnsi="Times New Roman" w:cs="Times New Roman"/>
          <w:bCs/>
          <w:sz w:val="24"/>
          <w:szCs w:val="24"/>
          <w:lang w:eastAsia="hu-HU"/>
        </w:rPr>
        <w:t xml:space="preserve">román nemzetiségi pályázat pénzügyi elszámolását a Jogi és Koordinációs Osztállyal együttműködve. </w:t>
      </w:r>
    </w:p>
    <w:p w14:paraId="7C533979" w14:textId="77777777" w:rsidR="006B4346" w:rsidRDefault="006B4346" w:rsidP="006B4346">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14:paraId="1FD0E459" w14:textId="77777777" w:rsidR="006B4346" w:rsidRDefault="006B4346" w:rsidP="006B4346">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501F97">
        <w:rPr>
          <w:rFonts w:ascii="Times New Roman" w:eastAsia="Times New Roman" w:hAnsi="Times New Roman" w:cs="Times New Roman"/>
          <w:b/>
          <w:sz w:val="24"/>
          <w:szCs w:val="24"/>
          <w:lang w:eastAsia="hu-HU"/>
        </w:rPr>
        <w:t>E) Választás pénzügyi feladatok lebonyolítása</w:t>
      </w:r>
    </w:p>
    <w:p w14:paraId="12E204FB" w14:textId="7E8DE9C6" w:rsidR="006B4346" w:rsidRDefault="006B4346" w:rsidP="00E83BDC">
      <w:pPr>
        <w:spacing w:after="0" w:line="240" w:lineRule="auto"/>
        <w:jc w:val="both"/>
        <w:rPr>
          <w:rFonts w:ascii="Times New Roman" w:hAnsi="Times New Roman" w:cs="Times New Roman"/>
          <w:sz w:val="24"/>
          <w:szCs w:val="24"/>
        </w:rPr>
      </w:pPr>
      <w:r w:rsidRPr="00DF4159">
        <w:rPr>
          <w:rFonts w:ascii="Times New Roman" w:eastAsia="Times New Roman" w:hAnsi="Times New Roman" w:cs="Times New Roman"/>
          <w:sz w:val="24"/>
          <w:szCs w:val="24"/>
          <w:lang w:eastAsia="hu-HU"/>
        </w:rPr>
        <w:t xml:space="preserve">A Közgazdasági </w:t>
      </w:r>
      <w:r>
        <w:rPr>
          <w:rFonts w:ascii="Times New Roman" w:eastAsia="Times New Roman" w:hAnsi="Times New Roman" w:cs="Times New Roman"/>
          <w:sz w:val="24"/>
          <w:szCs w:val="24"/>
          <w:lang w:eastAsia="hu-HU"/>
        </w:rPr>
        <w:t>O</w:t>
      </w:r>
      <w:r w:rsidRPr="00DF4159">
        <w:rPr>
          <w:rFonts w:ascii="Times New Roman" w:eastAsia="Times New Roman" w:hAnsi="Times New Roman" w:cs="Times New Roman"/>
          <w:sz w:val="24"/>
          <w:szCs w:val="24"/>
          <w:lang w:eastAsia="hu-HU"/>
        </w:rPr>
        <w:t>sztály munkatársai</w:t>
      </w:r>
      <w:r>
        <w:rPr>
          <w:rFonts w:ascii="Times New Roman" w:eastAsia="Times New Roman" w:hAnsi="Times New Roman" w:cs="Times New Roman"/>
          <w:sz w:val="24"/>
          <w:szCs w:val="24"/>
          <w:lang w:eastAsia="hu-HU"/>
        </w:rPr>
        <w:t>,</w:t>
      </w:r>
      <w:r w:rsidRPr="00DF4159">
        <w:rPr>
          <w:rFonts w:ascii="Times New Roman" w:eastAsia="Times New Roman" w:hAnsi="Times New Roman" w:cs="Times New Roman"/>
          <w:sz w:val="24"/>
          <w:szCs w:val="24"/>
          <w:lang w:eastAsia="hu-HU"/>
        </w:rPr>
        <w:t xml:space="preserve"> mint a Területi Választási Iroda (TVI) pénzügyi felelőse és pénzügyi ellenőrzési feladatokat ellátó választási iroda tagjai koordinálták és </w:t>
      </w:r>
      <w:r>
        <w:rPr>
          <w:rFonts w:ascii="Times New Roman" w:eastAsia="Times New Roman" w:hAnsi="Times New Roman" w:cs="Times New Roman"/>
          <w:sz w:val="24"/>
          <w:szCs w:val="24"/>
          <w:lang w:eastAsia="hu-HU"/>
        </w:rPr>
        <w:t>látták</w:t>
      </w:r>
      <w:r w:rsidRPr="00DF4159">
        <w:rPr>
          <w:rFonts w:ascii="Times New Roman" w:eastAsia="Times New Roman" w:hAnsi="Times New Roman" w:cs="Times New Roman"/>
          <w:sz w:val="24"/>
          <w:szCs w:val="24"/>
          <w:lang w:eastAsia="hu-HU"/>
        </w:rPr>
        <w:t xml:space="preserve"> el a 2022. április 03-án közös eljárásban lebonyolított országgyűlési-képviselő választás és országos népszavazás céljára </w:t>
      </w:r>
      <w:r>
        <w:rPr>
          <w:rFonts w:ascii="Times New Roman" w:eastAsia="Times New Roman" w:hAnsi="Times New Roman" w:cs="Times New Roman"/>
          <w:sz w:val="24"/>
          <w:szCs w:val="24"/>
          <w:lang w:eastAsia="hu-HU"/>
        </w:rPr>
        <w:t xml:space="preserve">a Nemzeti Választási Iroda által </w:t>
      </w:r>
      <w:r w:rsidRPr="00DF4159">
        <w:rPr>
          <w:rFonts w:ascii="Times New Roman" w:eastAsia="Times New Roman" w:hAnsi="Times New Roman" w:cs="Times New Roman"/>
          <w:sz w:val="24"/>
          <w:szCs w:val="24"/>
          <w:lang w:eastAsia="hu-HU"/>
        </w:rPr>
        <w:t>biztosított pénzeszköz</w:t>
      </w:r>
      <w:r>
        <w:rPr>
          <w:rFonts w:ascii="Times New Roman" w:eastAsia="Times New Roman" w:hAnsi="Times New Roman" w:cs="Times New Roman"/>
          <w:sz w:val="24"/>
          <w:szCs w:val="24"/>
          <w:lang w:eastAsia="hu-HU"/>
        </w:rPr>
        <w:t>ök</w:t>
      </w:r>
      <w:r w:rsidRPr="00DF415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szabályszerű elszámolásának pénzügyi ellenőrzését.</w:t>
      </w:r>
      <w:r w:rsidR="00E83BDC">
        <w:rPr>
          <w:rFonts w:ascii="Times New Roman" w:eastAsia="Times New Roman" w:hAnsi="Times New Roman" w:cs="Times New Roman"/>
          <w:sz w:val="24"/>
          <w:szCs w:val="24"/>
          <w:lang w:eastAsia="hu-HU"/>
        </w:rPr>
        <w:t xml:space="preserve"> </w:t>
      </w:r>
      <w:r w:rsidRPr="00153185">
        <w:rPr>
          <w:rFonts w:ascii="Times New Roman" w:hAnsi="Times New Roman" w:cs="Times New Roman"/>
          <w:sz w:val="24"/>
          <w:szCs w:val="24"/>
        </w:rPr>
        <w:t>A feladat nagyságát jelzi, hogy az osztály 4 munkatársa – a megnövekedett rendszeres napi feladataik mellett, jelentős túlmunka végzésével –</w:t>
      </w:r>
      <w:r w:rsidRPr="00DF4159">
        <w:rPr>
          <w:rFonts w:ascii="Times New Roman" w:hAnsi="Times New Roman" w:cs="Times New Roman"/>
          <w:sz w:val="24"/>
          <w:szCs w:val="24"/>
        </w:rPr>
        <w:t xml:space="preserve"> 53 helyi</w:t>
      </w:r>
      <w:r>
        <w:rPr>
          <w:rFonts w:ascii="Times New Roman" w:hAnsi="Times New Roman" w:cs="Times New Roman"/>
          <w:sz w:val="24"/>
          <w:szCs w:val="24"/>
        </w:rPr>
        <w:t>, illetve országgyűlési egyéni</w:t>
      </w:r>
      <w:r w:rsidRPr="00DF4159">
        <w:rPr>
          <w:rFonts w:ascii="Times New Roman" w:hAnsi="Times New Roman" w:cs="Times New Roman"/>
          <w:sz w:val="24"/>
          <w:szCs w:val="24"/>
        </w:rPr>
        <w:t xml:space="preserve"> </w:t>
      </w:r>
      <w:r>
        <w:rPr>
          <w:rFonts w:ascii="Times New Roman" w:hAnsi="Times New Roman" w:cs="Times New Roman"/>
          <w:sz w:val="24"/>
          <w:szCs w:val="24"/>
        </w:rPr>
        <w:t xml:space="preserve">választókerületi </w:t>
      </w:r>
      <w:r w:rsidRPr="00DF4159">
        <w:rPr>
          <w:rFonts w:ascii="Times New Roman" w:hAnsi="Times New Roman" w:cs="Times New Roman"/>
          <w:sz w:val="24"/>
          <w:szCs w:val="24"/>
        </w:rPr>
        <w:t xml:space="preserve">választási iroda </w:t>
      </w:r>
      <w:r>
        <w:rPr>
          <w:rFonts w:ascii="Times New Roman" w:hAnsi="Times New Roman" w:cs="Times New Roman"/>
          <w:sz w:val="24"/>
          <w:szCs w:val="24"/>
        </w:rPr>
        <w:t>pénzügyi elszámolásának megalapozottságát, szabályszerűségét vizsgálta meg tételes ellenőrzés keretében. Az elszámolás ellenőrzése során több mint 258 millió forint választásra fordított kiadás felhasználásának alátámasztásaként benyújtott több ezer oldalnyi pénzügyi dokumentum (megrendelés, szerződés, utalványrendelet, számla, számfejtési lap, feljegyzés, kifizetés bizonylata, elszámolásról kiállított tanúsítvány stb.) került áttekintésre.</w:t>
      </w:r>
      <w:r w:rsidRPr="000435D6">
        <w:rPr>
          <w:rFonts w:ascii="Times New Roman" w:hAnsi="Times New Roman" w:cs="Times New Roman"/>
          <w:sz w:val="24"/>
          <w:szCs w:val="24"/>
        </w:rPr>
        <w:t xml:space="preserve"> </w:t>
      </w:r>
      <w:r w:rsidRPr="00153185">
        <w:rPr>
          <w:rFonts w:ascii="Times New Roman" w:hAnsi="Times New Roman" w:cs="Times New Roman"/>
          <w:sz w:val="24"/>
          <w:szCs w:val="24"/>
        </w:rPr>
        <w:t>Az ellenőrzés a VÁKIR/VPIR rendszerben történt, mely</w:t>
      </w:r>
      <w:r>
        <w:rPr>
          <w:rFonts w:ascii="Times New Roman" w:hAnsi="Times New Roman" w:cs="Times New Roman"/>
          <w:sz w:val="24"/>
          <w:szCs w:val="24"/>
        </w:rPr>
        <w:t xml:space="preserve"> – azok rendszerbe történő felcsatolását követően – ta</w:t>
      </w:r>
      <w:r w:rsidRPr="00153185">
        <w:rPr>
          <w:rFonts w:ascii="Times New Roman" w:hAnsi="Times New Roman" w:cs="Times New Roman"/>
          <w:sz w:val="24"/>
          <w:szCs w:val="24"/>
        </w:rPr>
        <w:t xml:space="preserve">rtalmazta az elszámolások alapját képező pénzügyi dokumentumokat. </w:t>
      </w:r>
    </w:p>
    <w:p w14:paraId="238218DE" w14:textId="69DA9706" w:rsidR="006B4346" w:rsidRPr="00153185" w:rsidRDefault="00E21C6A" w:rsidP="00E83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6B4346">
        <w:rPr>
          <w:rFonts w:ascii="Times New Roman" w:hAnsi="Times New Roman" w:cs="Times New Roman"/>
          <w:sz w:val="24"/>
          <w:szCs w:val="24"/>
        </w:rPr>
        <w:t xml:space="preserve"> választást megelőzően a választási irodáknak pénzügyi elszámolásra felkészítő oktatást tartottunk, minta dokumentumokat készítettünk, illetve folyamatos szakmai segítséget nyújtottunk az elszámoláshoz, </w:t>
      </w:r>
      <w:r>
        <w:rPr>
          <w:rFonts w:ascii="Times New Roman" w:hAnsi="Times New Roman" w:cs="Times New Roman"/>
          <w:sz w:val="24"/>
          <w:szCs w:val="24"/>
        </w:rPr>
        <w:t xml:space="preserve">mégis voltak nehézségek </w:t>
      </w:r>
      <w:r w:rsidR="006B4346">
        <w:rPr>
          <w:rFonts w:ascii="Times New Roman" w:hAnsi="Times New Roman" w:cs="Times New Roman"/>
          <w:sz w:val="24"/>
          <w:szCs w:val="24"/>
        </w:rPr>
        <w:t>a választási irodák többségén</w:t>
      </w:r>
      <w:r>
        <w:rPr>
          <w:rFonts w:ascii="Times New Roman" w:hAnsi="Times New Roman" w:cs="Times New Roman"/>
          <w:sz w:val="24"/>
          <w:szCs w:val="24"/>
        </w:rPr>
        <w:t xml:space="preserve">él az </w:t>
      </w:r>
      <w:r w:rsidR="006B4346">
        <w:rPr>
          <w:rFonts w:ascii="Times New Roman" w:hAnsi="Times New Roman" w:cs="Times New Roman"/>
          <w:sz w:val="24"/>
          <w:szCs w:val="24"/>
        </w:rPr>
        <w:t>elszámolás</w:t>
      </w:r>
      <w:r>
        <w:rPr>
          <w:rFonts w:ascii="Times New Roman" w:hAnsi="Times New Roman" w:cs="Times New Roman"/>
          <w:sz w:val="24"/>
          <w:szCs w:val="24"/>
        </w:rPr>
        <w:t xml:space="preserve"> során</w:t>
      </w:r>
      <w:r w:rsidR="006B4346">
        <w:rPr>
          <w:rFonts w:ascii="Times New Roman" w:hAnsi="Times New Roman" w:cs="Times New Roman"/>
          <w:sz w:val="24"/>
          <w:szCs w:val="24"/>
        </w:rPr>
        <w:t xml:space="preserve">. </w:t>
      </w:r>
      <w:r w:rsidR="006B4346" w:rsidRPr="00153185">
        <w:rPr>
          <w:rFonts w:ascii="Times New Roman" w:hAnsi="Times New Roman" w:cs="Times New Roman"/>
          <w:sz w:val="24"/>
          <w:szCs w:val="24"/>
        </w:rPr>
        <w:t>A Nemzeti Választási Iroda Elnöke a</w:t>
      </w:r>
      <w:r w:rsidR="006B4346">
        <w:rPr>
          <w:rFonts w:ascii="Times New Roman" w:hAnsi="Times New Roman" w:cs="Times New Roman"/>
          <w:sz w:val="24"/>
          <w:szCs w:val="24"/>
        </w:rPr>
        <w:t xml:space="preserve"> TVI </w:t>
      </w:r>
      <w:r w:rsidR="006B4346" w:rsidRPr="00153185">
        <w:rPr>
          <w:rFonts w:ascii="Times New Roman" w:hAnsi="Times New Roman" w:cs="Times New Roman"/>
          <w:sz w:val="24"/>
          <w:szCs w:val="24"/>
        </w:rPr>
        <w:t>által</w:t>
      </w:r>
      <w:r w:rsidR="006B4346">
        <w:rPr>
          <w:rFonts w:ascii="Times New Roman" w:hAnsi="Times New Roman" w:cs="Times New Roman"/>
          <w:sz w:val="24"/>
          <w:szCs w:val="24"/>
        </w:rPr>
        <w:t xml:space="preserve"> ellenőrzött és elfogadott megyei elszámolások szúrópróbaszerű</w:t>
      </w:r>
      <w:r w:rsidR="006B4346" w:rsidRPr="00153185">
        <w:rPr>
          <w:rFonts w:ascii="Times New Roman" w:hAnsi="Times New Roman" w:cs="Times New Roman"/>
          <w:sz w:val="24"/>
          <w:szCs w:val="24"/>
        </w:rPr>
        <w:t xml:space="preserve"> ellenőrzés</w:t>
      </w:r>
      <w:r w:rsidR="006B4346">
        <w:rPr>
          <w:rFonts w:ascii="Times New Roman" w:hAnsi="Times New Roman" w:cs="Times New Roman"/>
          <w:sz w:val="24"/>
          <w:szCs w:val="24"/>
        </w:rPr>
        <w:t>é</w:t>
      </w:r>
      <w:r w:rsidR="006B4346" w:rsidRPr="00153185">
        <w:rPr>
          <w:rFonts w:ascii="Times New Roman" w:hAnsi="Times New Roman" w:cs="Times New Roman"/>
          <w:sz w:val="24"/>
          <w:szCs w:val="24"/>
        </w:rPr>
        <w:t xml:space="preserve">t követően </w:t>
      </w:r>
      <w:r w:rsidR="006B4346">
        <w:rPr>
          <w:rFonts w:ascii="Times New Roman" w:hAnsi="Times New Roman" w:cs="Times New Roman"/>
          <w:sz w:val="24"/>
          <w:szCs w:val="24"/>
        </w:rPr>
        <w:t>hiánypótlás nélkül elfogadta a választásra biztosított normatívák szabályszerű felhasználását.</w:t>
      </w:r>
    </w:p>
    <w:p w14:paraId="5100B957" w14:textId="4F1B9613" w:rsidR="006B4346" w:rsidRPr="00E15A63" w:rsidRDefault="006B4346" w:rsidP="00E83BDC">
      <w:pPr>
        <w:spacing w:after="0" w:line="240" w:lineRule="auto"/>
        <w:jc w:val="both"/>
        <w:rPr>
          <w:rFonts w:ascii="Times New Roman" w:hAnsi="Times New Roman" w:cs="Times New Roman"/>
          <w:sz w:val="24"/>
          <w:szCs w:val="24"/>
        </w:rPr>
      </w:pPr>
      <w:r w:rsidRPr="0048288B">
        <w:rPr>
          <w:rFonts w:ascii="Times New Roman" w:hAnsi="Times New Roman" w:cs="Times New Roman"/>
          <w:sz w:val="24"/>
          <w:szCs w:val="24"/>
        </w:rPr>
        <w:t>A választásokkal kapcsolatos további feladatként jelentkezett</w:t>
      </w:r>
      <w:r w:rsidR="00E83BDC">
        <w:rPr>
          <w:rFonts w:ascii="Times New Roman" w:hAnsi="Times New Roman" w:cs="Times New Roman"/>
          <w:sz w:val="24"/>
          <w:szCs w:val="24"/>
        </w:rPr>
        <w:t xml:space="preserve"> az</w:t>
      </w:r>
      <w:r>
        <w:rPr>
          <w:rFonts w:ascii="Times New Roman" w:hAnsi="Times New Roman" w:cs="Times New Roman"/>
          <w:sz w:val="24"/>
          <w:szCs w:val="24"/>
        </w:rPr>
        <w:t xml:space="preserve"> időközi választás</w:t>
      </w:r>
      <w:r w:rsidR="00E83BDC">
        <w:rPr>
          <w:rFonts w:ascii="Times New Roman" w:hAnsi="Times New Roman" w:cs="Times New Roman"/>
          <w:sz w:val="24"/>
          <w:szCs w:val="24"/>
        </w:rPr>
        <w:t>ok</w:t>
      </w:r>
      <w:r>
        <w:rPr>
          <w:rFonts w:ascii="Times New Roman" w:hAnsi="Times New Roman" w:cs="Times New Roman"/>
          <w:sz w:val="24"/>
          <w:szCs w:val="24"/>
        </w:rPr>
        <w:t xml:space="preserve"> pénzügyi elszámolásának ellenőrzése is.</w:t>
      </w:r>
    </w:p>
    <w:p w14:paraId="23D31D64" w14:textId="77777777" w:rsidR="006B4346" w:rsidRDefault="006B4346" w:rsidP="00E83BDC">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14:paraId="751B568C" w14:textId="77777777" w:rsidR="006B4346" w:rsidRDefault="006B4346" w:rsidP="006B4346">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14:paraId="34D4352B" w14:textId="77777777" w:rsidR="006B4346" w:rsidRPr="00DF3AEC" w:rsidRDefault="006B4346" w:rsidP="006B4346">
      <w:pPr>
        <w:spacing w:after="0" w:line="240" w:lineRule="auto"/>
        <w:jc w:val="center"/>
        <w:rPr>
          <w:rFonts w:ascii="Times New Roman" w:eastAsia="Times New Roman" w:hAnsi="Times New Roman" w:cs="Times New Roman"/>
          <w:sz w:val="24"/>
          <w:szCs w:val="24"/>
          <w:lang w:eastAsia="hu-HU"/>
        </w:rPr>
      </w:pPr>
      <w:r w:rsidRPr="00DF3AEC">
        <w:rPr>
          <w:rFonts w:ascii="Times New Roman" w:eastAsia="Times New Roman" w:hAnsi="Times New Roman" w:cs="Times New Roman"/>
          <w:sz w:val="24"/>
          <w:szCs w:val="24"/>
          <w:lang w:eastAsia="hu-HU"/>
        </w:rPr>
        <w:t>Statisztika 202</w:t>
      </w:r>
      <w:r>
        <w:rPr>
          <w:rFonts w:ascii="Times New Roman" w:eastAsia="Times New Roman" w:hAnsi="Times New Roman" w:cs="Times New Roman"/>
          <w:sz w:val="24"/>
          <w:szCs w:val="24"/>
          <w:lang w:eastAsia="hu-HU"/>
        </w:rPr>
        <w:t>2</w:t>
      </w:r>
      <w:r w:rsidRPr="00DF3AEC">
        <w:rPr>
          <w:rFonts w:ascii="Times New Roman" w:eastAsia="Times New Roman" w:hAnsi="Times New Roman" w:cs="Times New Roman"/>
          <w:sz w:val="24"/>
          <w:szCs w:val="24"/>
          <w:lang w:eastAsia="hu-HU"/>
        </w:rPr>
        <w:t>. évre</w:t>
      </w:r>
    </w:p>
    <w:p w14:paraId="4C087349" w14:textId="77777777" w:rsidR="006B4346" w:rsidRPr="00DF3AEC" w:rsidRDefault="006B4346" w:rsidP="006B4346">
      <w:pPr>
        <w:spacing w:after="0" w:line="240" w:lineRule="auto"/>
        <w:jc w:val="center"/>
        <w:rPr>
          <w:rFonts w:ascii="Times New Roman" w:eastAsia="Times New Roman" w:hAnsi="Times New Roman" w:cs="Times New Roman"/>
          <w:sz w:val="24"/>
          <w:szCs w:val="24"/>
          <w:lang w:eastAsia="hu-HU"/>
        </w:rPr>
      </w:pPr>
      <w:r w:rsidRPr="00DF3AEC">
        <w:rPr>
          <w:rFonts w:ascii="Times New Roman" w:eastAsia="Times New Roman" w:hAnsi="Times New Roman" w:cs="Times New Roman"/>
          <w:sz w:val="24"/>
          <w:szCs w:val="24"/>
          <w:lang w:eastAsia="hu-HU"/>
        </w:rPr>
        <w:t>(Forrás: ASP VIR –</w:t>
      </w:r>
      <w:r>
        <w:rPr>
          <w:rFonts w:ascii="Times New Roman" w:eastAsia="Times New Roman" w:hAnsi="Times New Roman" w:cs="Times New Roman"/>
          <w:sz w:val="24"/>
          <w:szCs w:val="24"/>
          <w:lang w:eastAsia="hu-HU"/>
        </w:rPr>
        <w:t xml:space="preserve"> </w:t>
      </w:r>
      <w:r w:rsidRPr="00DF3AEC">
        <w:rPr>
          <w:rFonts w:ascii="Times New Roman" w:eastAsia="Times New Roman" w:hAnsi="Times New Roman" w:cs="Times New Roman"/>
          <w:sz w:val="24"/>
          <w:szCs w:val="24"/>
          <w:lang w:eastAsia="hu-HU"/>
        </w:rPr>
        <w:t>Vezetői Információs Rendszer)</w:t>
      </w:r>
    </w:p>
    <w:p w14:paraId="7B3B87FD" w14:textId="77777777" w:rsidR="006B4346" w:rsidRPr="00DF3AEC" w:rsidRDefault="006B4346" w:rsidP="006B4346">
      <w:pPr>
        <w:spacing w:after="0" w:line="240" w:lineRule="auto"/>
        <w:jc w:val="center"/>
        <w:rPr>
          <w:rFonts w:ascii="Times New Roman" w:eastAsia="Times New Roman" w:hAnsi="Times New Roman" w:cs="Times New Roman"/>
          <w:sz w:val="24"/>
          <w:szCs w:val="24"/>
          <w:lang w:eastAsia="hu-HU"/>
        </w:rPr>
      </w:pPr>
      <w:r w:rsidRPr="00DF3AEC">
        <w:rPr>
          <w:rFonts w:ascii="Times New Roman" w:eastAsia="Times New Roman" w:hAnsi="Times New Roman" w:cs="Times New Roman"/>
          <w:sz w:val="24"/>
          <w:szCs w:val="24"/>
          <w:lang w:eastAsia="hu-HU"/>
        </w:rPr>
        <w:t>(Zárójelben a 202</w:t>
      </w:r>
      <w:r>
        <w:rPr>
          <w:rFonts w:ascii="Times New Roman" w:eastAsia="Times New Roman" w:hAnsi="Times New Roman" w:cs="Times New Roman"/>
          <w:sz w:val="24"/>
          <w:szCs w:val="24"/>
          <w:lang w:eastAsia="hu-HU"/>
        </w:rPr>
        <w:t>1</w:t>
      </w:r>
      <w:r w:rsidRPr="00DF3AEC">
        <w:rPr>
          <w:rFonts w:ascii="Times New Roman" w:eastAsia="Times New Roman" w:hAnsi="Times New Roman" w:cs="Times New Roman"/>
          <w:sz w:val="24"/>
          <w:szCs w:val="24"/>
          <w:lang w:eastAsia="hu-HU"/>
        </w:rPr>
        <w:t>. évi adat)</w:t>
      </w:r>
    </w:p>
    <w:p w14:paraId="35DCF843" w14:textId="77777777" w:rsidR="006B4346" w:rsidRPr="00DF3AEC" w:rsidRDefault="006B4346" w:rsidP="006B4346">
      <w:pPr>
        <w:spacing w:after="0" w:line="240" w:lineRule="auto"/>
        <w:jc w:val="center"/>
        <w:rPr>
          <w:rFonts w:ascii="Times New Roman" w:eastAsia="Times New Roman" w:hAnsi="Times New Roman" w:cs="Times New Roman"/>
          <w:sz w:val="4"/>
          <w:szCs w:val="4"/>
          <w:lang w:eastAsia="hu-HU"/>
        </w:rPr>
      </w:pPr>
    </w:p>
    <w:tbl>
      <w:tblPr>
        <w:tblStyle w:val="Rcsostblzat7"/>
        <w:tblW w:w="9203" w:type="dxa"/>
        <w:jc w:val="center"/>
        <w:tblLayout w:type="fixed"/>
        <w:tblLook w:val="04A0" w:firstRow="1" w:lastRow="0" w:firstColumn="1" w:lastColumn="0" w:noHBand="0" w:noVBand="1"/>
      </w:tblPr>
      <w:tblGrid>
        <w:gridCol w:w="2010"/>
        <w:gridCol w:w="1813"/>
        <w:gridCol w:w="1417"/>
        <w:gridCol w:w="1276"/>
        <w:gridCol w:w="1134"/>
        <w:gridCol w:w="1553"/>
      </w:tblGrid>
      <w:tr w:rsidR="006B4346" w:rsidRPr="00497981" w14:paraId="73DB5AB5" w14:textId="77777777" w:rsidTr="00E213BE">
        <w:trPr>
          <w:trHeight w:val="422"/>
          <w:jc w:val="center"/>
        </w:trPr>
        <w:tc>
          <w:tcPr>
            <w:tcW w:w="2010" w:type="dxa"/>
            <w:vAlign w:val="center"/>
          </w:tcPr>
          <w:p w14:paraId="792CE5D9" w14:textId="77777777" w:rsidR="006B4346" w:rsidRPr="00497981" w:rsidRDefault="006B4346" w:rsidP="00E213BE">
            <w:pPr>
              <w:jc w:val="center"/>
              <w:rPr>
                <w:rFonts w:eastAsia="Times New Roman" w:cs="Times New Roman"/>
                <w:b/>
                <w:sz w:val="22"/>
                <w:lang w:eastAsia="hu-HU"/>
              </w:rPr>
            </w:pPr>
            <w:r w:rsidRPr="00497981">
              <w:rPr>
                <w:rFonts w:eastAsia="Times New Roman" w:cs="Times New Roman"/>
                <w:b/>
                <w:sz w:val="22"/>
                <w:lang w:eastAsia="hu-HU"/>
              </w:rPr>
              <w:t>Megnevezés</w:t>
            </w:r>
          </w:p>
        </w:tc>
        <w:tc>
          <w:tcPr>
            <w:tcW w:w="1813" w:type="dxa"/>
            <w:vAlign w:val="center"/>
          </w:tcPr>
          <w:p w14:paraId="4A7AA8EC" w14:textId="77777777" w:rsidR="006B4346" w:rsidRPr="00497981" w:rsidRDefault="006B4346" w:rsidP="00E213BE">
            <w:pPr>
              <w:jc w:val="center"/>
              <w:rPr>
                <w:rFonts w:eastAsia="Times New Roman" w:cs="Times New Roman"/>
                <w:b/>
                <w:sz w:val="22"/>
                <w:lang w:eastAsia="hu-HU"/>
              </w:rPr>
            </w:pPr>
            <w:r w:rsidRPr="00497981">
              <w:rPr>
                <w:rFonts w:eastAsia="Times New Roman" w:cs="Times New Roman"/>
                <w:b/>
                <w:sz w:val="22"/>
                <w:lang w:eastAsia="hu-HU"/>
              </w:rPr>
              <w:t>Önkormányzat</w:t>
            </w:r>
          </w:p>
        </w:tc>
        <w:tc>
          <w:tcPr>
            <w:tcW w:w="1417" w:type="dxa"/>
            <w:vAlign w:val="center"/>
          </w:tcPr>
          <w:p w14:paraId="5EAF3F92" w14:textId="77777777" w:rsidR="006B4346" w:rsidRPr="00497981" w:rsidRDefault="006B4346" w:rsidP="00E213BE">
            <w:pPr>
              <w:jc w:val="center"/>
              <w:rPr>
                <w:rFonts w:eastAsia="Times New Roman" w:cs="Times New Roman"/>
                <w:b/>
                <w:sz w:val="22"/>
                <w:lang w:eastAsia="hu-HU"/>
              </w:rPr>
            </w:pPr>
            <w:r w:rsidRPr="00497981">
              <w:rPr>
                <w:rFonts w:eastAsia="Times New Roman" w:cs="Times New Roman"/>
                <w:b/>
                <w:sz w:val="22"/>
                <w:lang w:eastAsia="hu-HU"/>
              </w:rPr>
              <w:t>Hivatal</w:t>
            </w:r>
          </w:p>
        </w:tc>
        <w:tc>
          <w:tcPr>
            <w:tcW w:w="1276" w:type="dxa"/>
            <w:vAlign w:val="center"/>
          </w:tcPr>
          <w:p w14:paraId="0426BC14" w14:textId="77777777" w:rsidR="006B4346" w:rsidRPr="00497981" w:rsidRDefault="006B4346" w:rsidP="00E213BE">
            <w:pPr>
              <w:jc w:val="center"/>
              <w:rPr>
                <w:rFonts w:eastAsia="Times New Roman" w:cs="Times New Roman"/>
                <w:b/>
                <w:sz w:val="22"/>
                <w:lang w:eastAsia="hu-HU"/>
              </w:rPr>
            </w:pPr>
            <w:r w:rsidRPr="00497981">
              <w:rPr>
                <w:rFonts w:eastAsia="Times New Roman" w:cs="Times New Roman"/>
                <w:b/>
                <w:sz w:val="22"/>
                <w:lang w:eastAsia="hu-HU"/>
              </w:rPr>
              <w:t>RTNÖ</w:t>
            </w:r>
          </w:p>
        </w:tc>
        <w:tc>
          <w:tcPr>
            <w:tcW w:w="1134" w:type="dxa"/>
            <w:vAlign w:val="center"/>
          </w:tcPr>
          <w:p w14:paraId="5D09FE4A" w14:textId="77777777" w:rsidR="006B4346" w:rsidRPr="00497981" w:rsidRDefault="006B4346" w:rsidP="00E213BE">
            <w:pPr>
              <w:jc w:val="center"/>
              <w:rPr>
                <w:rFonts w:eastAsia="Times New Roman" w:cs="Times New Roman"/>
                <w:b/>
                <w:sz w:val="22"/>
                <w:lang w:eastAsia="hu-HU"/>
              </w:rPr>
            </w:pPr>
            <w:r w:rsidRPr="00497981">
              <w:rPr>
                <w:rFonts w:eastAsia="Times New Roman" w:cs="Times New Roman"/>
                <w:b/>
                <w:sz w:val="22"/>
                <w:lang w:eastAsia="hu-HU"/>
              </w:rPr>
              <w:t>CTNÖ</w:t>
            </w:r>
          </w:p>
        </w:tc>
        <w:tc>
          <w:tcPr>
            <w:tcW w:w="1553" w:type="dxa"/>
            <w:vAlign w:val="center"/>
          </w:tcPr>
          <w:p w14:paraId="636D5178" w14:textId="77777777" w:rsidR="006B4346" w:rsidRPr="00497981" w:rsidRDefault="006B4346" w:rsidP="00E213BE">
            <w:pPr>
              <w:jc w:val="center"/>
              <w:rPr>
                <w:rFonts w:eastAsia="Times New Roman" w:cs="Times New Roman"/>
                <w:b/>
                <w:sz w:val="22"/>
                <w:lang w:eastAsia="hu-HU"/>
              </w:rPr>
            </w:pPr>
            <w:r w:rsidRPr="00497981">
              <w:rPr>
                <w:rFonts w:eastAsia="Times New Roman" w:cs="Times New Roman"/>
                <w:b/>
                <w:sz w:val="22"/>
                <w:lang w:eastAsia="hu-HU"/>
              </w:rPr>
              <w:t>Összesen</w:t>
            </w:r>
          </w:p>
        </w:tc>
      </w:tr>
      <w:tr w:rsidR="006B4346" w:rsidRPr="00497981" w14:paraId="04CA84AE" w14:textId="77777777" w:rsidTr="00E213BE">
        <w:trPr>
          <w:trHeight w:val="567"/>
          <w:jc w:val="center"/>
        </w:trPr>
        <w:tc>
          <w:tcPr>
            <w:tcW w:w="2010" w:type="dxa"/>
            <w:vAlign w:val="center"/>
          </w:tcPr>
          <w:p w14:paraId="4133C41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Bejövő számlák száma</w:t>
            </w:r>
          </w:p>
        </w:tc>
        <w:tc>
          <w:tcPr>
            <w:tcW w:w="1813" w:type="dxa"/>
            <w:vAlign w:val="center"/>
          </w:tcPr>
          <w:p w14:paraId="79F6ADBF"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726</w:t>
            </w:r>
          </w:p>
          <w:p w14:paraId="0774813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(566)</w:t>
            </w:r>
          </w:p>
        </w:tc>
        <w:tc>
          <w:tcPr>
            <w:tcW w:w="1417" w:type="dxa"/>
            <w:vAlign w:val="center"/>
          </w:tcPr>
          <w:p w14:paraId="1B8D9BCF"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203</w:t>
            </w:r>
          </w:p>
          <w:p w14:paraId="229F079A"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(186)</w:t>
            </w:r>
          </w:p>
        </w:tc>
        <w:tc>
          <w:tcPr>
            <w:tcW w:w="1276" w:type="dxa"/>
            <w:vAlign w:val="center"/>
          </w:tcPr>
          <w:p w14:paraId="49F369A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35</w:t>
            </w:r>
          </w:p>
          <w:p w14:paraId="1A28E2D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 xml:space="preserve"> (30)</w:t>
            </w:r>
          </w:p>
        </w:tc>
        <w:tc>
          <w:tcPr>
            <w:tcW w:w="1134" w:type="dxa"/>
            <w:vAlign w:val="center"/>
          </w:tcPr>
          <w:p w14:paraId="2D9239C7"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17</w:t>
            </w:r>
          </w:p>
          <w:p w14:paraId="5DBF569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(34)</w:t>
            </w:r>
          </w:p>
        </w:tc>
        <w:tc>
          <w:tcPr>
            <w:tcW w:w="1553" w:type="dxa"/>
            <w:vAlign w:val="center"/>
          </w:tcPr>
          <w:p w14:paraId="1068D943"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 xml:space="preserve"> 981</w:t>
            </w:r>
          </w:p>
          <w:p w14:paraId="216397FD"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(816)</w:t>
            </w:r>
          </w:p>
        </w:tc>
      </w:tr>
      <w:tr w:rsidR="006B4346" w:rsidRPr="00497981" w14:paraId="3BE5B0F1" w14:textId="77777777" w:rsidTr="00E213BE">
        <w:trPr>
          <w:trHeight w:val="567"/>
          <w:jc w:val="center"/>
        </w:trPr>
        <w:tc>
          <w:tcPr>
            <w:tcW w:w="2010" w:type="dxa"/>
            <w:vAlign w:val="center"/>
          </w:tcPr>
          <w:p w14:paraId="6850AA6D"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Egyéb bizonylat száma</w:t>
            </w:r>
          </w:p>
        </w:tc>
        <w:tc>
          <w:tcPr>
            <w:tcW w:w="1813" w:type="dxa"/>
            <w:vAlign w:val="center"/>
          </w:tcPr>
          <w:p w14:paraId="79A6FFAB"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907</w:t>
            </w:r>
          </w:p>
          <w:p w14:paraId="16AB4ECA"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 xml:space="preserve"> (635)</w:t>
            </w:r>
          </w:p>
        </w:tc>
        <w:tc>
          <w:tcPr>
            <w:tcW w:w="1417" w:type="dxa"/>
            <w:vAlign w:val="center"/>
          </w:tcPr>
          <w:p w14:paraId="44FA650A"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534</w:t>
            </w:r>
          </w:p>
          <w:p w14:paraId="5502F950"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(522)</w:t>
            </w:r>
          </w:p>
        </w:tc>
        <w:tc>
          <w:tcPr>
            <w:tcW w:w="1276" w:type="dxa"/>
            <w:vAlign w:val="center"/>
          </w:tcPr>
          <w:p w14:paraId="6E23533E"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160</w:t>
            </w:r>
          </w:p>
          <w:p w14:paraId="5C3D61EA"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(135)</w:t>
            </w:r>
          </w:p>
        </w:tc>
        <w:tc>
          <w:tcPr>
            <w:tcW w:w="1134" w:type="dxa"/>
            <w:vAlign w:val="center"/>
          </w:tcPr>
          <w:p w14:paraId="39E2398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108</w:t>
            </w:r>
          </w:p>
          <w:p w14:paraId="36C5E2FC"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(117)</w:t>
            </w:r>
          </w:p>
        </w:tc>
        <w:tc>
          <w:tcPr>
            <w:tcW w:w="1553" w:type="dxa"/>
            <w:vAlign w:val="center"/>
          </w:tcPr>
          <w:p w14:paraId="60A1A973"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1 709</w:t>
            </w:r>
          </w:p>
          <w:p w14:paraId="34EE7AB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(1409)</w:t>
            </w:r>
          </w:p>
        </w:tc>
      </w:tr>
      <w:tr w:rsidR="006B4346" w:rsidRPr="00497981" w14:paraId="771606D0" w14:textId="77777777" w:rsidTr="00E213BE">
        <w:trPr>
          <w:trHeight w:val="567"/>
          <w:jc w:val="center"/>
        </w:trPr>
        <w:tc>
          <w:tcPr>
            <w:tcW w:w="2010" w:type="dxa"/>
            <w:vAlign w:val="center"/>
          </w:tcPr>
          <w:p w14:paraId="75C1E2D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Utalványrendelet száma</w:t>
            </w:r>
          </w:p>
        </w:tc>
        <w:tc>
          <w:tcPr>
            <w:tcW w:w="1813" w:type="dxa"/>
            <w:vAlign w:val="center"/>
          </w:tcPr>
          <w:p w14:paraId="2A2760E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 xml:space="preserve">3 032 </w:t>
            </w:r>
          </w:p>
          <w:p w14:paraId="43BCD322"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(2 093)</w:t>
            </w:r>
          </w:p>
        </w:tc>
        <w:tc>
          <w:tcPr>
            <w:tcW w:w="1417" w:type="dxa"/>
            <w:vAlign w:val="center"/>
          </w:tcPr>
          <w:p w14:paraId="3DFCA40E"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1 548</w:t>
            </w:r>
          </w:p>
          <w:p w14:paraId="202E8BB9"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(1 233)</w:t>
            </w:r>
          </w:p>
        </w:tc>
        <w:tc>
          <w:tcPr>
            <w:tcW w:w="1276" w:type="dxa"/>
            <w:vAlign w:val="center"/>
          </w:tcPr>
          <w:p w14:paraId="34B2FB7E"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335</w:t>
            </w:r>
          </w:p>
          <w:p w14:paraId="5166EEF5"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(283)</w:t>
            </w:r>
          </w:p>
        </w:tc>
        <w:tc>
          <w:tcPr>
            <w:tcW w:w="1134" w:type="dxa"/>
            <w:vAlign w:val="center"/>
          </w:tcPr>
          <w:p w14:paraId="74EA133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125</w:t>
            </w:r>
          </w:p>
          <w:p w14:paraId="52EFA8CD"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(152)</w:t>
            </w:r>
          </w:p>
        </w:tc>
        <w:tc>
          <w:tcPr>
            <w:tcW w:w="1553" w:type="dxa"/>
            <w:vAlign w:val="center"/>
          </w:tcPr>
          <w:p w14:paraId="4F2BA480"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5040</w:t>
            </w:r>
          </w:p>
          <w:p w14:paraId="5852AF25"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(3 761)</w:t>
            </w:r>
          </w:p>
        </w:tc>
      </w:tr>
      <w:tr w:rsidR="006B4346" w:rsidRPr="00497981" w14:paraId="7EB9CA01" w14:textId="77777777" w:rsidTr="00E213BE">
        <w:trPr>
          <w:trHeight w:val="567"/>
          <w:jc w:val="center"/>
        </w:trPr>
        <w:tc>
          <w:tcPr>
            <w:tcW w:w="2010" w:type="dxa"/>
            <w:vAlign w:val="center"/>
          </w:tcPr>
          <w:p w14:paraId="23105ABE"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Pénztári forgalom tétel száma</w:t>
            </w:r>
          </w:p>
        </w:tc>
        <w:tc>
          <w:tcPr>
            <w:tcW w:w="1813" w:type="dxa"/>
            <w:vAlign w:val="center"/>
          </w:tcPr>
          <w:p w14:paraId="4575E432"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120</w:t>
            </w:r>
          </w:p>
          <w:p w14:paraId="56C01C5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(83)</w:t>
            </w:r>
          </w:p>
        </w:tc>
        <w:tc>
          <w:tcPr>
            <w:tcW w:w="1417" w:type="dxa"/>
            <w:vAlign w:val="center"/>
          </w:tcPr>
          <w:p w14:paraId="230C2F1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39</w:t>
            </w:r>
          </w:p>
          <w:p w14:paraId="25766383"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(21)</w:t>
            </w:r>
          </w:p>
        </w:tc>
        <w:tc>
          <w:tcPr>
            <w:tcW w:w="1276" w:type="dxa"/>
            <w:vAlign w:val="center"/>
          </w:tcPr>
          <w:p w14:paraId="49D4653E"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16</w:t>
            </w:r>
          </w:p>
          <w:p w14:paraId="743CCE6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w:t>
            </w:r>
          </w:p>
        </w:tc>
        <w:tc>
          <w:tcPr>
            <w:tcW w:w="1134" w:type="dxa"/>
            <w:vAlign w:val="center"/>
          </w:tcPr>
          <w:p w14:paraId="5BC6CE7C"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0</w:t>
            </w:r>
          </w:p>
          <w:p w14:paraId="74EC4422"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(13)</w:t>
            </w:r>
          </w:p>
        </w:tc>
        <w:tc>
          <w:tcPr>
            <w:tcW w:w="1553" w:type="dxa"/>
            <w:vAlign w:val="center"/>
          </w:tcPr>
          <w:p w14:paraId="26FECB6F"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175</w:t>
            </w:r>
          </w:p>
          <w:p w14:paraId="17CF1733"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(122)</w:t>
            </w:r>
          </w:p>
        </w:tc>
      </w:tr>
      <w:tr w:rsidR="006B4346" w:rsidRPr="00497981" w14:paraId="7FAFBA56" w14:textId="77777777" w:rsidTr="00E213BE">
        <w:trPr>
          <w:trHeight w:val="567"/>
          <w:jc w:val="center"/>
        </w:trPr>
        <w:tc>
          <w:tcPr>
            <w:tcW w:w="2010" w:type="dxa"/>
            <w:vAlign w:val="center"/>
          </w:tcPr>
          <w:p w14:paraId="38877755"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Bankkivonatok száma</w:t>
            </w:r>
          </w:p>
        </w:tc>
        <w:tc>
          <w:tcPr>
            <w:tcW w:w="1813" w:type="dxa"/>
            <w:vAlign w:val="center"/>
          </w:tcPr>
          <w:p w14:paraId="3FF9D22B"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450</w:t>
            </w:r>
          </w:p>
          <w:p w14:paraId="6E0090BD"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(377)</w:t>
            </w:r>
          </w:p>
        </w:tc>
        <w:tc>
          <w:tcPr>
            <w:tcW w:w="1417" w:type="dxa"/>
            <w:vAlign w:val="center"/>
          </w:tcPr>
          <w:p w14:paraId="26BD89B0"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143</w:t>
            </w:r>
          </w:p>
          <w:p w14:paraId="5057F57C"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(127)</w:t>
            </w:r>
          </w:p>
        </w:tc>
        <w:tc>
          <w:tcPr>
            <w:tcW w:w="1276" w:type="dxa"/>
            <w:vAlign w:val="center"/>
          </w:tcPr>
          <w:p w14:paraId="59717A00"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50</w:t>
            </w:r>
          </w:p>
          <w:p w14:paraId="716237AD"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(46)</w:t>
            </w:r>
          </w:p>
        </w:tc>
        <w:tc>
          <w:tcPr>
            <w:tcW w:w="1134" w:type="dxa"/>
            <w:vAlign w:val="center"/>
          </w:tcPr>
          <w:p w14:paraId="5FFED45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40</w:t>
            </w:r>
          </w:p>
          <w:p w14:paraId="4E250E6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(45)</w:t>
            </w:r>
          </w:p>
        </w:tc>
        <w:tc>
          <w:tcPr>
            <w:tcW w:w="1553" w:type="dxa"/>
            <w:vAlign w:val="center"/>
          </w:tcPr>
          <w:p w14:paraId="7EA68ED5"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683</w:t>
            </w:r>
          </w:p>
          <w:p w14:paraId="56C28687"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(595)</w:t>
            </w:r>
          </w:p>
        </w:tc>
      </w:tr>
      <w:tr w:rsidR="006B4346" w:rsidRPr="00497981" w14:paraId="7A2A1792" w14:textId="77777777" w:rsidTr="00E213BE">
        <w:trPr>
          <w:trHeight w:val="567"/>
          <w:jc w:val="center"/>
        </w:trPr>
        <w:tc>
          <w:tcPr>
            <w:tcW w:w="2010" w:type="dxa"/>
            <w:vAlign w:val="center"/>
          </w:tcPr>
          <w:p w14:paraId="138C7885"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Átutalási tételek száma (csoportos utalásokkal)</w:t>
            </w:r>
          </w:p>
        </w:tc>
        <w:tc>
          <w:tcPr>
            <w:tcW w:w="1813" w:type="dxa"/>
            <w:vAlign w:val="center"/>
          </w:tcPr>
          <w:p w14:paraId="0EF842C9"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3 005</w:t>
            </w:r>
          </w:p>
          <w:p w14:paraId="6526E2E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(1 329)</w:t>
            </w:r>
          </w:p>
        </w:tc>
        <w:tc>
          <w:tcPr>
            <w:tcW w:w="1417" w:type="dxa"/>
            <w:vAlign w:val="center"/>
          </w:tcPr>
          <w:p w14:paraId="1FDB6F2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1 511</w:t>
            </w:r>
          </w:p>
          <w:p w14:paraId="40438CE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(985)</w:t>
            </w:r>
          </w:p>
        </w:tc>
        <w:tc>
          <w:tcPr>
            <w:tcW w:w="1276" w:type="dxa"/>
            <w:vAlign w:val="center"/>
          </w:tcPr>
          <w:p w14:paraId="7A811EB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328</w:t>
            </w:r>
          </w:p>
          <w:p w14:paraId="4683E6B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(180)</w:t>
            </w:r>
          </w:p>
        </w:tc>
        <w:tc>
          <w:tcPr>
            <w:tcW w:w="1134" w:type="dxa"/>
            <w:vAlign w:val="center"/>
          </w:tcPr>
          <w:p w14:paraId="4D36AFC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125</w:t>
            </w:r>
          </w:p>
          <w:p w14:paraId="46015E92"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(86)</w:t>
            </w:r>
          </w:p>
        </w:tc>
        <w:tc>
          <w:tcPr>
            <w:tcW w:w="1553" w:type="dxa"/>
            <w:vAlign w:val="center"/>
          </w:tcPr>
          <w:p w14:paraId="3D95F09D"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4 969</w:t>
            </w:r>
          </w:p>
          <w:p w14:paraId="3C3C8E4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(2 580)</w:t>
            </w:r>
          </w:p>
        </w:tc>
      </w:tr>
      <w:tr w:rsidR="006B4346" w:rsidRPr="00497981" w14:paraId="452A9A44" w14:textId="77777777" w:rsidTr="00E213BE">
        <w:trPr>
          <w:trHeight w:val="567"/>
          <w:jc w:val="center"/>
        </w:trPr>
        <w:tc>
          <w:tcPr>
            <w:tcW w:w="2010" w:type="dxa"/>
            <w:vAlign w:val="center"/>
          </w:tcPr>
          <w:p w14:paraId="3BD7329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Kontírozás tételszám</w:t>
            </w:r>
          </w:p>
        </w:tc>
        <w:tc>
          <w:tcPr>
            <w:tcW w:w="1813" w:type="dxa"/>
            <w:vAlign w:val="center"/>
          </w:tcPr>
          <w:p w14:paraId="49BC1907"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8 185</w:t>
            </w:r>
          </w:p>
          <w:p w14:paraId="5019036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(6 114)</w:t>
            </w:r>
          </w:p>
        </w:tc>
        <w:tc>
          <w:tcPr>
            <w:tcW w:w="1417" w:type="dxa"/>
            <w:vAlign w:val="center"/>
          </w:tcPr>
          <w:p w14:paraId="6AA4426F"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6 117</w:t>
            </w:r>
          </w:p>
          <w:p w14:paraId="3A95891F"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(4 686)</w:t>
            </w:r>
          </w:p>
        </w:tc>
        <w:tc>
          <w:tcPr>
            <w:tcW w:w="1276" w:type="dxa"/>
            <w:vAlign w:val="center"/>
          </w:tcPr>
          <w:p w14:paraId="15BA3A37"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790</w:t>
            </w:r>
          </w:p>
          <w:p w14:paraId="2457FC3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(533)</w:t>
            </w:r>
          </w:p>
        </w:tc>
        <w:tc>
          <w:tcPr>
            <w:tcW w:w="1134" w:type="dxa"/>
            <w:vAlign w:val="center"/>
          </w:tcPr>
          <w:p w14:paraId="5E729DB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610</w:t>
            </w:r>
          </w:p>
          <w:p w14:paraId="6E198557"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(573)</w:t>
            </w:r>
          </w:p>
        </w:tc>
        <w:tc>
          <w:tcPr>
            <w:tcW w:w="1553" w:type="dxa"/>
            <w:vAlign w:val="center"/>
          </w:tcPr>
          <w:p w14:paraId="641D5137"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15 702</w:t>
            </w:r>
          </w:p>
          <w:p w14:paraId="53C19980"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(11 906)</w:t>
            </w:r>
          </w:p>
        </w:tc>
      </w:tr>
      <w:tr w:rsidR="006B4346" w:rsidRPr="00497981" w14:paraId="2C0A4599" w14:textId="77777777" w:rsidTr="00E213BE">
        <w:trPr>
          <w:trHeight w:val="567"/>
          <w:jc w:val="center"/>
        </w:trPr>
        <w:tc>
          <w:tcPr>
            <w:tcW w:w="2010" w:type="dxa"/>
            <w:vAlign w:val="center"/>
          </w:tcPr>
          <w:p w14:paraId="0E6D0995"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Partnerek száma</w:t>
            </w:r>
          </w:p>
        </w:tc>
        <w:tc>
          <w:tcPr>
            <w:tcW w:w="7193" w:type="dxa"/>
            <w:gridSpan w:val="5"/>
            <w:vAlign w:val="center"/>
          </w:tcPr>
          <w:p w14:paraId="08155BAB"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2 815</w:t>
            </w:r>
          </w:p>
          <w:p w14:paraId="366A6DFD"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(2 238)</w:t>
            </w:r>
          </w:p>
        </w:tc>
      </w:tr>
      <w:tr w:rsidR="006B4346" w:rsidRPr="00497981" w14:paraId="71F503A5" w14:textId="77777777" w:rsidTr="00E213BE">
        <w:trPr>
          <w:trHeight w:val="567"/>
          <w:jc w:val="center"/>
        </w:trPr>
        <w:tc>
          <w:tcPr>
            <w:tcW w:w="2010" w:type="dxa"/>
            <w:vAlign w:val="center"/>
          </w:tcPr>
          <w:p w14:paraId="211CCB63"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Elkülönített keretek száma</w:t>
            </w:r>
          </w:p>
        </w:tc>
        <w:tc>
          <w:tcPr>
            <w:tcW w:w="1813" w:type="dxa"/>
            <w:vAlign w:val="center"/>
          </w:tcPr>
          <w:p w14:paraId="68B34F6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53</w:t>
            </w:r>
          </w:p>
          <w:p w14:paraId="41FA3CB2"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(55)</w:t>
            </w:r>
          </w:p>
        </w:tc>
        <w:tc>
          <w:tcPr>
            <w:tcW w:w="1417" w:type="dxa"/>
            <w:vAlign w:val="center"/>
          </w:tcPr>
          <w:p w14:paraId="37F7526E"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39</w:t>
            </w:r>
          </w:p>
          <w:p w14:paraId="262210AB"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(36)</w:t>
            </w:r>
          </w:p>
        </w:tc>
        <w:tc>
          <w:tcPr>
            <w:tcW w:w="1276" w:type="dxa"/>
            <w:vAlign w:val="center"/>
          </w:tcPr>
          <w:p w14:paraId="03E6274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7</w:t>
            </w:r>
          </w:p>
          <w:p w14:paraId="2F7D4FEB"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(7)</w:t>
            </w:r>
          </w:p>
        </w:tc>
        <w:tc>
          <w:tcPr>
            <w:tcW w:w="1134" w:type="dxa"/>
            <w:vAlign w:val="center"/>
          </w:tcPr>
          <w:p w14:paraId="756FB9A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w:t>
            </w:r>
          </w:p>
          <w:p w14:paraId="5A31CF86"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w:t>
            </w:r>
          </w:p>
        </w:tc>
        <w:tc>
          <w:tcPr>
            <w:tcW w:w="1553" w:type="dxa"/>
            <w:vAlign w:val="center"/>
          </w:tcPr>
          <w:p w14:paraId="43F326C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101</w:t>
            </w:r>
          </w:p>
          <w:p w14:paraId="6222F3EF"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(100)</w:t>
            </w:r>
          </w:p>
        </w:tc>
      </w:tr>
      <w:tr w:rsidR="006B4346" w:rsidRPr="00497981" w14:paraId="17F01D03" w14:textId="77777777" w:rsidTr="00E213BE">
        <w:trPr>
          <w:trHeight w:val="567"/>
          <w:jc w:val="center"/>
        </w:trPr>
        <w:tc>
          <w:tcPr>
            <w:tcW w:w="2010" w:type="dxa"/>
            <w:vAlign w:val="center"/>
          </w:tcPr>
          <w:p w14:paraId="5F99B96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Bankszámlák száma</w:t>
            </w:r>
          </w:p>
        </w:tc>
        <w:tc>
          <w:tcPr>
            <w:tcW w:w="1813" w:type="dxa"/>
            <w:vAlign w:val="center"/>
          </w:tcPr>
          <w:p w14:paraId="276A1343"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28</w:t>
            </w:r>
          </w:p>
          <w:p w14:paraId="2B71B45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(25)</w:t>
            </w:r>
          </w:p>
        </w:tc>
        <w:tc>
          <w:tcPr>
            <w:tcW w:w="1417" w:type="dxa"/>
            <w:vAlign w:val="center"/>
          </w:tcPr>
          <w:p w14:paraId="441FBCD4"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11</w:t>
            </w:r>
          </w:p>
          <w:p w14:paraId="109BE15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(12)</w:t>
            </w:r>
          </w:p>
        </w:tc>
        <w:tc>
          <w:tcPr>
            <w:tcW w:w="1276" w:type="dxa"/>
            <w:vAlign w:val="center"/>
          </w:tcPr>
          <w:p w14:paraId="472095A8"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w:t>
            </w:r>
          </w:p>
          <w:p w14:paraId="481A19B5"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w:t>
            </w:r>
          </w:p>
        </w:tc>
        <w:tc>
          <w:tcPr>
            <w:tcW w:w="1134" w:type="dxa"/>
            <w:vAlign w:val="center"/>
          </w:tcPr>
          <w:p w14:paraId="2C592021"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w:t>
            </w:r>
          </w:p>
          <w:p w14:paraId="723250A0"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(1)</w:t>
            </w:r>
          </w:p>
        </w:tc>
        <w:tc>
          <w:tcPr>
            <w:tcW w:w="1553" w:type="dxa"/>
            <w:vAlign w:val="center"/>
          </w:tcPr>
          <w:p w14:paraId="0F4C04A3"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41</w:t>
            </w:r>
          </w:p>
          <w:p w14:paraId="725A9417" w14:textId="77777777" w:rsidR="006B4346" w:rsidRPr="00497981" w:rsidRDefault="006B4346" w:rsidP="00E213BE">
            <w:pPr>
              <w:jc w:val="center"/>
              <w:rPr>
                <w:rFonts w:eastAsia="Times New Roman" w:cs="Times New Roman"/>
                <w:sz w:val="22"/>
                <w:lang w:eastAsia="hu-HU"/>
              </w:rPr>
            </w:pPr>
            <w:r w:rsidRPr="00497981">
              <w:rPr>
                <w:rFonts w:eastAsia="Times New Roman" w:cs="Times New Roman"/>
                <w:sz w:val="22"/>
                <w:lang w:eastAsia="hu-HU"/>
              </w:rPr>
              <w:t>(38)</w:t>
            </w:r>
          </w:p>
        </w:tc>
      </w:tr>
    </w:tbl>
    <w:p w14:paraId="7195A9DE" w14:textId="77777777" w:rsidR="006B4346" w:rsidRPr="00DF3AEC" w:rsidRDefault="006B4346" w:rsidP="006B4346">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14:paraId="1ED0D34C" w14:textId="18419967" w:rsidR="00A5023B" w:rsidRPr="008C04D0" w:rsidRDefault="00A5023B">
      <w:pPr>
        <w:rPr>
          <w:rFonts w:ascii="Times New Roman" w:hAnsi="Times New Roman" w:cs="Times New Roman"/>
        </w:rPr>
      </w:pPr>
      <w:r w:rsidRPr="008C04D0">
        <w:rPr>
          <w:rFonts w:ascii="Times New Roman" w:hAnsi="Times New Roman" w:cs="Times New Roman"/>
        </w:rPr>
        <w:br w:type="page"/>
      </w:r>
    </w:p>
    <w:p w14:paraId="27A6CADA" w14:textId="77777777" w:rsidR="00FC6A5D" w:rsidRPr="008C04D0" w:rsidRDefault="00FC6A5D" w:rsidP="00820521">
      <w:pPr>
        <w:spacing w:after="0" w:line="240" w:lineRule="auto"/>
        <w:jc w:val="both"/>
        <w:rPr>
          <w:rFonts w:ascii="Times New Roman" w:hAnsi="Times New Roman" w:cs="Times New Roman"/>
        </w:rPr>
      </w:pPr>
    </w:p>
    <w:p w14:paraId="528F514D" w14:textId="38C0A482" w:rsidR="00BF63A3" w:rsidRPr="008C04D0" w:rsidRDefault="006E6C41" w:rsidP="0063668B">
      <w:pPr>
        <w:numPr>
          <w:ilvl w:val="0"/>
          <w:numId w:val="8"/>
        </w:numPr>
        <w:spacing w:after="0" w:line="240" w:lineRule="auto"/>
        <w:jc w:val="center"/>
        <w:rPr>
          <w:rFonts w:ascii="Times New Roman" w:hAnsi="Times New Roman" w:cs="Times New Roman"/>
          <w:b/>
          <w:bCs/>
          <w:sz w:val="24"/>
          <w:szCs w:val="24"/>
        </w:rPr>
      </w:pPr>
      <w:r w:rsidRPr="008C04D0">
        <w:rPr>
          <w:rFonts w:ascii="Times New Roman" w:hAnsi="Times New Roman" w:cs="Times New Roman"/>
          <w:b/>
          <w:bCs/>
          <w:sz w:val="24"/>
          <w:szCs w:val="24"/>
        </w:rPr>
        <w:t>Fejezet</w:t>
      </w:r>
    </w:p>
    <w:p w14:paraId="7DC78F40" w14:textId="173CA1B9" w:rsidR="005D26B4" w:rsidRPr="008C04D0" w:rsidRDefault="006E6C41" w:rsidP="005D26B4">
      <w:pPr>
        <w:spacing w:after="0" w:line="240" w:lineRule="auto"/>
        <w:jc w:val="center"/>
        <w:rPr>
          <w:rFonts w:ascii="Times New Roman" w:hAnsi="Times New Roman" w:cs="Times New Roman"/>
          <w:b/>
          <w:bCs/>
          <w:sz w:val="24"/>
          <w:szCs w:val="24"/>
          <w:u w:val="single"/>
        </w:rPr>
      </w:pPr>
      <w:r w:rsidRPr="008C04D0">
        <w:rPr>
          <w:rFonts w:ascii="Times New Roman" w:hAnsi="Times New Roman" w:cs="Times New Roman"/>
          <w:b/>
          <w:bCs/>
          <w:sz w:val="24"/>
          <w:szCs w:val="24"/>
          <w:u w:val="single"/>
        </w:rPr>
        <w:t>Vezetői Titkárság</w:t>
      </w:r>
    </w:p>
    <w:p w14:paraId="0C14FC58" w14:textId="01AF0A12" w:rsidR="00110933" w:rsidRPr="008C04D0" w:rsidRDefault="00110933" w:rsidP="005D26B4">
      <w:pPr>
        <w:spacing w:after="0" w:line="240" w:lineRule="auto"/>
        <w:jc w:val="center"/>
        <w:rPr>
          <w:rFonts w:ascii="Times New Roman" w:hAnsi="Times New Roman" w:cs="Times New Roman"/>
          <w:b/>
          <w:bCs/>
          <w:sz w:val="24"/>
          <w:szCs w:val="24"/>
          <w:u w:val="single"/>
        </w:rPr>
      </w:pPr>
    </w:p>
    <w:p w14:paraId="13B4CCFE" w14:textId="77777777" w:rsidR="00110933" w:rsidRPr="008C04D0" w:rsidRDefault="00110933" w:rsidP="00110933">
      <w:pPr>
        <w:spacing w:after="0" w:line="240" w:lineRule="auto"/>
        <w:rPr>
          <w:rFonts w:ascii="Times New Roman" w:eastAsia="Calibri" w:hAnsi="Times New Roman" w:cs="Calibri"/>
          <w:bCs/>
          <w:sz w:val="24"/>
        </w:rPr>
      </w:pPr>
      <w:r w:rsidRPr="008C04D0">
        <w:rPr>
          <w:rFonts w:ascii="Times New Roman" w:eastAsia="Calibri" w:hAnsi="Times New Roman" w:cs="Calibri"/>
          <w:bCs/>
          <w:sz w:val="24"/>
        </w:rPr>
        <w:t>A Vezetői Titkárság fő feladatkörébe tartozó feladatok a következők:</w:t>
      </w:r>
    </w:p>
    <w:p w14:paraId="1A28EEAA" w14:textId="77777777" w:rsidR="00110933" w:rsidRPr="008C04D0" w:rsidRDefault="00110933" w:rsidP="00110933">
      <w:pPr>
        <w:spacing w:after="0" w:line="240" w:lineRule="auto"/>
        <w:rPr>
          <w:rFonts w:ascii="Times New Roman" w:eastAsia="Calibri" w:hAnsi="Times New Roman" w:cs="Times New Roman"/>
          <w:b/>
          <w:bCs/>
          <w:sz w:val="24"/>
          <w:szCs w:val="24"/>
          <w:u w:val="single"/>
        </w:rPr>
      </w:pPr>
    </w:p>
    <w:p w14:paraId="2F58A0B0"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az elnök, alelnökök és a jegyző munkájának közvetlen segítése, </w:t>
      </w:r>
    </w:p>
    <w:p w14:paraId="76194ADD"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ad hoc statisztikai adatok gyűjtése,</w:t>
      </w:r>
    </w:p>
    <w:p w14:paraId="4359F2B3"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háttéranyagok készítése rendezvényekre történő felkészüléshez,</w:t>
      </w:r>
    </w:p>
    <w:p w14:paraId="6CC0A4F3"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vezetőség utazásainak teljes körű ügyintézése,</w:t>
      </w:r>
    </w:p>
    <w:p w14:paraId="3584FC02"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kommunikációs és PR feladatok ellátása, a heti programok koordinálása, sajtófigyelés</w:t>
      </w:r>
    </w:p>
    <w:p w14:paraId="49C4AAC6"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 xml:space="preserve">médiával, társmegyékkel, együttműködő szervekkel, kamarákkal, intézményekkel történő kapcsolattartás, </w:t>
      </w:r>
    </w:p>
    <w:p w14:paraId="18D843CD" w14:textId="1FF1302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az önkormányzati tulajdonú termek (Árpád terem, Bocskai terem) igénylésével kapcsolatos</w:t>
      </w:r>
      <w:r w:rsidR="00602999" w:rsidRPr="008C04D0">
        <w:rPr>
          <w:rFonts w:ascii="Times New Roman" w:eastAsia="Times New Roman" w:hAnsi="Times New Roman" w:cs="Times New Roman"/>
          <w:sz w:val="24"/>
          <w:szCs w:val="24"/>
          <w:lang w:eastAsia="hu-HU"/>
        </w:rPr>
        <w:t>an koordinációs</w:t>
      </w:r>
      <w:r w:rsidRPr="008C04D0">
        <w:rPr>
          <w:rFonts w:ascii="Times New Roman" w:eastAsia="Times New Roman" w:hAnsi="Times New Roman" w:cs="Times New Roman"/>
          <w:sz w:val="24"/>
          <w:szCs w:val="24"/>
          <w:lang w:eastAsia="hu-HU"/>
        </w:rPr>
        <w:t xml:space="preserve"> feladatok ellátása, </w:t>
      </w:r>
    </w:p>
    <w:p w14:paraId="3BADC918"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nemzeti ünnepek, koszorúzások technikai és protokolláris szempontból történő szervezése,</w:t>
      </w:r>
    </w:p>
    <w:p w14:paraId="15086B59"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érkeztetési és ügyirat-kezelési feladatok ellátása,</w:t>
      </w:r>
    </w:p>
    <w:p w14:paraId="7F0AEFB3" w14:textId="777777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reprezentációs termékek beszerzése,</w:t>
      </w:r>
    </w:p>
    <w:p w14:paraId="619A92F9" w14:textId="4490CF77" w:rsidR="00110933" w:rsidRPr="008C04D0" w:rsidRDefault="00110933"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a postai küldemények feladásának, átvételének, az ügyiratok belső kézbesítésének a megszervezése, lebonyolítása</w:t>
      </w:r>
      <w:r w:rsidR="00602999" w:rsidRPr="008C04D0">
        <w:rPr>
          <w:rFonts w:ascii="Times New Roman" w:eastAsia="Times New Roman" w:hAnsi="Times New Roman" w:cs="Times New Roman"/>
          <w:sz w:val="24"/>
          <w:szCs w:val="24"/>
          <w:lang w:eastAsia="hu-HU"/>
        </w:rPr>
        <w:t>,</w:t>
      </w:r>
    </w:p>
    <w:p w14:paraId="0273EF69" w14:textId="16427F46" w:rsidR="00602999" w:rsidRPr="008C04D0" w:rsidRDefault="00602999" w:rsidP="0063668B">
      <w:pPr>
        <w:numPr>
          <w:ilvl w:val="0"/>
          <w:numId w:val="11"/>
        </w:numPr>
        <w:spacing w:after="0" w:line="240" w:lineRule="auto"/>
        <w:contextualSpacing/>
        <w:jc w:val="both"/>
        <w:rPr>
          <w:rFonts w:ascii="Times New Roman" w:eastAsia="Times New Roman" w:hAnsi="Times New Roman" w:cs="Times New Roman"/>
          <w:sz w:val="24"/>
          <w:szCs w:val="24"/>
          <w:lang w:eastAsia="hu-HU"/>
        </w:rPr>
      </w:pPr>
      <w:r w:rsidRPr="008C04D0">
        <w:rPr>
          <w:rFonts w:ascii="Times New Roman" w:eastAsia="Times New Roman" w:hAnsi="Times New Roman" w:cs="Times New Roman"/>
          <w:sz w:val="24"/>
          <w:szCs w:val="24"/>
          <w:lang w:eastAsia="hu-HU"/>
        </w:rPr>
        <w:t>bizonyítvány másodlato</w:t>
      </w:r>
      <w:r w:rsidR="00105917" w:rsidRPr="008C04D0">
        <w:rPr>
          <w:rFonts w:ascii="Times New Roman" w:eastAsia="Times New Roman" w:hAnsi="Times New Roman" w:cs="Times New Roman"/>
          <w:sz w:val="24"/>
          <w:szCs w:val="24"/>
          <w:lang w:eastAsia="hu-HU"/>
        </w:rPr>
        <w:t>k elkészítése</w:t>
      </w:r>
      <w:r w:rsidR="00C733A7" w:rsidRPr="008C04D0">
        <w:rPr>
          <w:rFonts w:ascii="Times New Roman" w:eastAsia="Times New Roman" w:hAnsi="Times New Roman" w:cs="Times New Roman"/>
          <w:sz w:val="24"/>
          <w:szCs w:val="24"/>
          <w:lang w:eastAsia="hu-HU"/>
        </w:rPr>
        <w:t>.</w:t>
      </w:r>
    </w:p>
    <w:p w14:paraId="0205387F" w14:textId="77777777" w:rsidR="00110933" w:rsidRPr="008C04D0" w:rsidRDefault="00110933" w:rsidP="00985A88">
      <w:pPr>
        <w:spacing w:after="0" w:line="240" w:lineRule="auto"/>
        <w:ind w:left="360"/>
        <w:jc w:val="both"/>
        <w:rPr>
          <w:rFonts w:ascii="Times New Roman" w:eastAsia="Times New Roman" w:hAnsi="Times New Roman" w:cs="Times New Roman"/>
          <w:sz w:val="24"/>
          <w:szCs w:val="24"/>
          <w:lang w:eastAsia="hu-HU"/>
        </w:rPr>
      </w:pPr>
    </w:p>
    <w:p w14:paraId="1D55120B" w14:textId="77777777" w:rsidR="00110933" w:rsidRPr="008C04D0" w:rsidRDefault="00110933" w:rsidP="00110933">
      <w:pPr>
        <w:spacing w:after="0" w:line="240" w:lineRule="auto"/>
        <w:jc w:val="both"/>
        <w:rPr>
          <w:rFonts w:ascii="Times New Roman" w:eastAsia="Times New Roman" w:hAnsi="Times New Roman" w:cs="Times New Roman"/>
          <w:bCs/>
          <w:sz w:val="24"/>
          <w:szCs w:val="24"/>
          <w:lang w:eastAsia="hu-HU"/>
        </w:rPr>
      </w:pPr>
      <w:r w:rsidRPr="008C04D0">
        <w:rPr>
          <w:rFonts w:ascii="Times New Roman" w:eastAsia="Times New Roman" w:hAnsi="Times New Roman" w:cs="Times New Roman"/>
          <w:bCs/>
          <w:sz w:val="24"/>
          <w:szCs w:val="24"/>
          <w:lang w:eastAsia="hu-HU"/>
        </w:rPr>
        <w:t>A klasszikus titkársági feladatkörökön túlmenően a Vezetői Titkárság munkatársai a következő feladatokat látták el 2022-ben:</w:t>
      </w:r>
    </w:p>
    <w:p w14:paraId="63A1E26C" w14:textId="77777777" w:rsidR="00110933" w:rsidRPr="008C04D0" w:rsidRDefault="00110933" w:rsidP="0063668B">
      <w:pPr>
        <w:numPr>
          <w:ilvl w:val="0"/>
          <w:numId w:val="11"/>
        </w:numPr>
        <w:spacing w:after="0" w:line="240" w:lineRule="auto"/>
        <w:ind w:left="357" w:hanging="357"/>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 Hajdú-Bihar Megyei Vásárszövetséggel kapcsolatban felmerülő feladatok, éves statisztikai jelentés benyújtása a KSH felé, beszámoló elkészítése, közgyűlés összehívása, jegyzőkönyv készítés;</w:t>
      </w:r>
    </w:p>
    <w:p w14:paraId="54784371" w14:textId="77777777" w:rsidR="00110933" w:rsidRPr="008C04D0" w:rsidRDefault="00110933" w:rsidP="0063668B">
      <w:pPr>
        <w:numPr>
          <w:ilvl w:val="0"/>
          <w:numId w:val="11"/>
        </w:numPr>
        <w:spacing w:after="0" w:line="240" w:lineRule="auto"/>
        <w:ind w:left="357" w:hanging="357"/>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kapcsolattartás a Hajdú-Bihar Megyei Civil Információs Centrum munkatársaival;</w:t>
      </w:r>
    </w:p>
    <w:p w14:paraId="24C029B5" w14:textId="77777777" w:rsidR="00110933" w:rsidRPr="008C04D0" w:rsidRDefault="00110933" w:rsidP="0063668B">
      <w:pPr>
        <w:numPr>
          <w:ilvl w:val="0"/>
          <w:numId w:val="11"/>
        </w:numPr>
        <w:spacing w:after="0" w:line="240" w:lineRule="auto"/>
        <w:ind w:left="357" w:hanging="357"/>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 Megyei Önkormányzatok Országos Szövetsége (MÖOSZ) működéséhez, tevékenységének ellátásához kapcsolódó adminisztratív, ügyviteli jellegű feladatok ellátása, valamint PR és marketing tevékenység ellátása;</w:t>
      </w:r>
    </w:p>
    <w:p w14:paraId="7B0CCE8E" w14:textId="37E6ED9F" w:rsidR="00110933" w:rsidRPr="008C04D0" w:rsidRDefault="00110933" w:rsidP="0063668B">
      <w:pPr>
        <w:numPr>
          <w:ilvl w:val="0"/>
          <w:numId w:val="11"/>
        </w:numPr>
        <w:spacing w:after="0" w:line="240" w:lineRule="auto"/>
        <w:ind w:left="357" w:hanging="357"/>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az EMT-E-19-0140 pályázati azonosítóval ellátott „Előadó-művészeti szervezetek többlettámogatása” címmel elnyert pályázat elszámolásának benyújtása</w:t>
      </w:r>
      <w:r w:rsidR="00C733A7" w:rsidRPr="008C04D0">
        <w:rPr>
          <w:rFonts w:ascii="Times New Roman" w:eastAsia="Calibri" w:hAnsi="Times New Roman" w:cs="Times New Roman"/>
          <w:sz w:val="24"/>
          <w:szCs w:val="24"/>
        </w:rPr>
        <w:t>;</w:t>
      </w:r>
    </w:p>
    <w:p w14:paraId="355D1A91" w14:textId="77777777" w:rsidR="00110933" w:rsidRPr="008C04D0" w:rsidRDefault="00110933" w:rsidP="0063668B">
      <w:pPr>
        <w:numPr>
          <w:ilvl w:val="0"/>
          <w:numId w:val="11"/>
        </w:numPr>
        <w:spacing w:after="0" w:line="240" w:lineRule="auto"/>
        <w:ind w:left="357" w:hanging="357"/>
        <w:contextualSpacing/>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 Europe Direct Hajdú-Bihar iroda működésével kapcsolatban felmerülő kommunikációs feladatok ellátása.</w:t>
      </w:r>
    </w:p>
    <w:p w14:paraId="4FD1059D" w14:textId="77777777" w:rsidR="00110933" w:rsidRPr="008C04D0" w:rsidRDefault="00110933" w:rsidP="00110933">
      <w:pPr>
        <w:spacing w:after="0" w:line="240" w:lineRule="auto"/>
        <w:ind w:left="360"/>
        <w:contextualSpacing/>
        <w:jc w:val="both"/>
        <w:rPr>
          <w:rFonts w:ascii="Times New Roman" w:eastAsia="Calibri" w:hAnsi="Times New Roman" w:cs="Times New Roman"/>
          <w:sz w:val="24"/>
          <w:szCs w:val="24"/>
        </w:rPr>
      </w:pPr>
    </w:p>
    <w:p w14:paraId="20D1492E" w14:textId="77777777" w:rsidR="00110933" w:rsidRPr="008C04D0" w:rsidRDefault="00110933" w:rsidP="00110933">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A kapcsolattartási és programszervezési, protokolláris jellegű feladatok jelentősebb hányada természetszerűen az önkormányzat tisztségviselőinek munkájához kötődik, azonban a Titkárság munkatársai aktívan közreműködtek a Hivatal többi szervezeti egységének munkájához kötődő rendezvények lebonyolításában is. Ezen események jellegéről, tartalmáról, változatosságáról a közgyűlés elnökének és alelnökeinek 2022. évben végzett tevékenységéről szóló beszámoló nyújt részletes tájékoztatást.</w:t>
      </w:r>
    </w:p>
    <w:p w14:paraId="17F127D4" w14:textId="77777777" w:rsidR="00110933" w:rsidRPr="008C04D0" w:rsidRDefault="00110933" w:rsidP="00110933">
      <w:pPr>
        <w:spacing w:after="0" w:line="240" w:lineRule="auto"/>
        <w:jc w:val="both"/>
        <w:rPr>
          <w:rFonts w:ascii="Times New Roman" w:eastAsia="Calibri" w:hAnsi="Times New Roman" w:cs="Times New Roman"/>
          <w:sz w:val="24"/>
          <w:szCs w:val="24"/>
        </w:rPr>
      </w:pPr>
    </w:p>
    <w:p w14:paraId="1991B9BF" w14:textId="77777777" w:rsidR="00110933" w:rsidRPr="008C04D0" w:rsidRDefault="00110933" w:rsidP="00110933">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t xml:space="preserve">Az ellátandó munka nagyságrendjét érzékelteti, hogy 2022-ben a közgyűlés elnöke és alelnökei több, mint 800 hivatalos programon, találkozón, egyeztetésen vettek részt, melyek mellett sor került számos operatív, hivatalon belüli szakmai egyeztetésre is mind a hivatali munkatársakkal, mind pedig egyéb közigazgatási szervezetek és együttműködő partnerek képviselőivel, akár online formában is. </w:t>
      </w:r>
    </w:p>
    <w:p w14:paraId="068FA40A" w14:textId="70593995" w:rsidR="00E83BDC" w:rsidRDefault="00E83BD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F94CA54" w14:textId="77777777" w:rsidR="00110933" w:rsidRPr="008C04D0" w:rsidRDefault="00110933" w:rsidP="00110933">
      <w:pPr>
        <w:spacing w:after="0" w:line="240" w:lineRule="auto"/>
        <w:jc w:val="both"/>
        <w:rPr>
          <w:rFonts w:ascii="Times New Roman" w:eastAsia="Calibri" w:hAnsi="Times New Roman" w:cs="Times New Roman"/>
          <w:sz w:val="24"/>
          <w:szCs w:val="24"/>
        </w:rPr>
      </w:pPr>
      <w:r w:rsidRPr="008C04D0">
        <w:rPr>
          <w:rFonts w:ascii="Times New Roman" w:eastAsia="Calibri" w:hAnsi="Times New Roman" w:cs="Times New Roman"/>
          <w:sz w:val="24"/>
          <w:szCs w:val="24"/>
        </w:rPr>
        <w:lastRenderedPageBreak/>
        <w:t>A hivatalos programokon történő részvételt a következő táblázat szemlélteti:</w:t>
      </w:r>
    </w:p>
    <w:p w14:paraId="1A22E949" w14:textId="77777777" w:rsidR="00110933" w:rsidRPr="008C04D0" w:rsidRDefault="00110933" w:rsidP="00110933">
      <w:pPr>
        <w:spacing w:after="0" w:line="240" w:lineRule="auto"/>
        <w:jc w:val="both"/>
        <w:rPr>
          <w:rFonts w:ascii="Times New Roman" w:eastAsia="Calibri" w:hAnsi="Times New Roman" w:cs="Times New Roman"/>
          <w:sz w:val="24"/>
          <w:szCs w:val="24"/>
        </w:rPr>
      </w:pPr>
    </w:p>
    <w:tbl>
      <w:tblPr>
        <w:tblStyle w:val="Rcsostblzat41"/>
        <w:tblW w:w="9078" w:type="dxa"/>
        <w:jc w:val="center"/>
        <w:tblLook w:val="04A0" w:firstRow="1" w:lastRow="0" w:firstColumn="1" w:lastColumn="0" w:noHBand="0" w:noVBand="1"/>
      </w:tblPr>
      <w:tblGrid>
        <w:gridCol w:w="3527"/>
        <w:gridCol w:w="1584"/>
        <w:gridCol w:w="1362"/>
        <w:gridCol w:w="1545"/>
        <w:gridCol w:w="1060"/>
      </w:tblGrid>
      <w:tr w:rsidR="008C04D0" w:rsidRPr="008C04D0" w14:paraId="70383265" w14:textId="77777777" w:rsidTr="006078E9">
        <w:trPr>
          <w:trHeight w:val="391"/>
          <w:jc w:val="center"/>
        </w:trPr>
        <w:tc>
          <w:tcPr>
            <w:tcW w:w="3527" w:type="dxa"/>
          </w:tcPr>
          <w:p w14:paraId="485C5728" w14:textId="77777777" w:rsidR="00110933" w:rsidRPr="008C04D0" w:rsidRDefault="00110933" w:rsidP="00110933">
            <w:pPr>
              <w:rPr>
                <w:rFonts w:eastAsia="Times New Roman" w:cs="Times New Roman"/>
                <w:sz w:val="22"/>
              </w:rPr>
            </w:pPr>
          </w:p>
        </w:tc>
        <w:tc>
          <w:tcPr>
            <w:tcW w:w="1721" w:type="dxa"/>
          </w:tcPr>
          <w:p w14:paraId="198877DE" w14:textId="77777777" w:rsidR="00110933" w:rsidRPr="008C04D0" w:rsidRDefault="00110933" w:rsidP="00110933">
            <w:pPr>
              <w:jc w:val="center"/>
              <w:rPr>
                <w:rFonts w:eastAsia="Times New Roman" w:cs="Times New Roman"/>
                <w:b/>
                <w:sz w:val="22"/>
              </w:rPr>
            </w:pPr>
            <w:r w:rsidRPr="008C04D0">
              <w:rPr>
                <w:rFonts w:eastAsia="Times New Roman" w:cs="Times New Roman"/>
                <w:b/>
                <w:sz w:val="22"/>
              </w:rPr>
              <w:t>Pajna Zoltán</w:t>
            </w:r>
          </w:p>
        </w:tc>
        <w:tc>
          <w:tcPr>
            <w:tcW w:w="1447" w:type="dxa"/>
          </w:tcPr>
          <w:p w14:paraId="236B4D6D" w14:textId="77777777" w:rsidR="00110933" w:rsidRPr="008C04D0" w:rsidRDefault="00110933" w:rsidP="00110933">
            <w:pPr>
              <w:jc w:val="center"/>
              <w:rPr>
                <w:rFonts w:eastAsia="Times New Roman" w:cs="Times New Roman"/>
                <w:b/>
                <w:sz w:val="22"/>
              </w:rPr>
            </w:pPr>
            <w:r w:rsidRPr="008C04D0">
              <w:rPr>
                <w:rFonts w:eastAsia="Times New Roman" w:cs="Times New Roman"/>
                <w:b/>
                <w:sz w:val="22"/>
              </w:rPr>
              <w:t>Tasi Sándor</w:t>
            </w:r>
          </w:p>
        </w:tc>
        <w:tc>
          <w:tcPr>
            <w:tcW w:w="1672" w:type="dxa"/>
          </w:tcPr>
          <w:p w14:paraId="668616E7" w14:textId="77777777" w:rsidR="00110933" w:rsidRPr="008C04D0" w:rsidRDefault="00110933" w:rsidP="00110933">
            <w:pPr>
              <w:jc w:val="center"/>
              <w:rPr>
                <w:rFonts w:eastAsia="Times New Roman" w:cs="Times New Roman"/>
                <w:b/>
                <w:sz w:val="22"/>
              </w:rPr>
            </w:pPr>
            <w:r w:rsidRPr="008C04D0">
              <w:rPr>
                <w:rFonts w:eastAsia="Times New Roman" w:cs="Times New Roman"/>
                <w:b/>
                <w:sz w:val="22"/>
              </w:rPr>
              <w:t>Bulcsu László</w:t>
            </w:r>
          </w:p>
        </w:tc>
        <w:tc>
          <w:tcPr>
            <w:tcW w:w="711" w:type="dxa"/>
          </w:tcPr>
          <w:p w14:paraId="4129809F" w14:textId="77777777" w:rsidR="00110933" w:rsidRPr="008C04D0" w:rsidRDefault="00110933" w:rsidP="00110933">
            <w:pPr>
              <w:jc w:val="center"/>
              <w:rPr>
                <w:rFonts w:eastAsia="Times New Roman" w:cs="Times New Roman"/>
                <w:b/>
                <w:sz w:val="22"/>
              </w:rPr>
            </w:pPr>
            <w:r w:rsidRPr="008C04D0">
              <w:rPr>
                <w:rFonts w:eastAsia="Times New Roman" w:cs="Times New Roman"/>
                <w:b/>
                <w:sz w:val="22"/>
              </w:rPr>
              <w:t>Összesen</w:t>
            </w:r>
          </w:p>
        </w:tc>
      </w:tr>
      <w:tr w:rsidR="008C04D0" w:rsidRPr="008C04D0" w14:paraId="01D054E9" w14:textId="77777777" w:rsidTr="006078E9">
        <w:trPr>
          <w:trHeight w:val="273"/>
          <w:jc w:val="center"/>
        </w:trPr>
        <w:tc>
          <w:tcPr>
            <w:tcW w:w="3527" w:type="dxa"/>
            <w:vAlign w:val="center"/>
          </w:tcPr>
          <w:p w14:paraId="36F23657" w14:textId="77777777" w:rsidR="00110933" w:rsidRPr="008C04D0" w:rsidRDefault="00110933" w:rsidP="00110933">
            <w:pPr>
              <w:rPr>
                <w:rFonts w:eastAsia="Times New Roman" w:cs="Times New Roman"/>
                <w:sz w:val="22"/>
              </w:rPr>
            </w:pPr>
            <w:r w:rsidRPr="008C04D0">
              <w:rPr>
                <w:rFonts w:eastAsia="Times New Roman" w:cs="Times New Roman"/>
                <w:sz w:val="22"/>
              </w:rPr>
              <w:t>Minisztériumi egyeztetések</w:t>
            </w:r>
          </w:p>
        </w:tc>
        <w:tc>
          <w:tcPr>
            <w:tcW w:w="1721" w:type="dxa"/>
            <w:vAlign w:val="center"/>
          </w:tcPr>
          <w:p w14:paraId="051B85F2"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12</w:t>
            </w:r>
          </w:p>
        </w:tc>
        <w:tc>
          <w:tcPr>
            <w:tcW w:w="1447" w:type="dxa"/>
            <w:vAlign w:val="center"/>
          </w:tcPr>
          <w:p w14:paraId="0BEE3C54"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5</w:t>
            </w:r>
          </w:p>
        </w:tc>
        <w:tc>
          <w:tcPr>
            <w:tcW w:w="1672" w:type="dxa"/>
            <w:vAlign w:val="center"/>
          </w:tcPr>
          <w:p w14:paraId="4D8D2AD2"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6</w:t>
            </w:r>
          </w:p>
        </w:tc>
        <w:tc>
          <w:tcPr>
            <w:tcW w:w="711" w:type="dxa"/>
            <w:vAlign w:val="center"/>
          </w:tcPr>
          <w:p w14:paraId="3BB09EFE" w14:textId="77777777" w:rsidR="00110933" w:rsidRPr="008C04D0" w:rsidRDefault="00110933" w:rsidP="00110933">
            <w:pPr>
              <w:jc w:val="center"/>
              <w:rPr>
                <w:rFonts w:eastAsia="Times New Roman" w:cs="Times New Roman"/>
                <w:b/>
                <w:bCs/>
                <w:sz w:val="22"/>
              </w:rPr>
            </w:pPr>
            <w:r w:rsidRPr="008C04D0">
              <w:rPr>
                <w:rFonts w:eastAsia="Times New Roman" w:cs="Times New Roman"/>
                <w:b/>
                <w:bCs/>
                <w:sz w:val="22"/>
              </w:rPr>
              <w:t>23</w:t>
            </w:r>
          </w:p>
        </w:tc>
      </w:tr>
      <w:tr w:rsidR="008C04D0" w:rsidRPr="008C04D0" w14:paraId="7D4E0D19" w14:textId="77777777" w:rsidTr="006078E9">
        <w:trPr>
          <w:jc w:val="center"/>
        </w:trPr>
        <w:tc>
          <w:tcPr>
            <w:tcW w:w="3527" w:type="dxa"/>
          </w:tcPr>
          <w:p w14:paraId="305631EE" w14:textId="77777777" w:rsidR="00110933" w:rsidRPr="008C04D0" w:rsidRDefault="00110933" w:rsidP="00110933">
            <w:pPr>
              <w:rPr>
                <w:rFonts w:eastAsia="Times New Roman" w:cs="Times New Roman"/>
                <w:sz w:val="22"/>
              </w:rPr>
            </w:pPr>
            <w:r w:rsidRPr="008C04D0">
              <w:rPr>
                <w:rFonts w:eastAsia="Times New Roman" w:cs="Times New Roman"/>
                <w:sz w:val="22"/>
              </w:rPr>
              <w:t>Rendezvények/átadások/egyeztetések</w:t>
            </w:r>
          </w:p>
        </w:tc>
        <w:tc>
          <w:tcPr>
            <w:tcW w:w="1721" w:type="dxa"/>
          </w:tcPr>
          <w:p w14:paraId="75C655A5"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338</w:t>
            </w:r>
          </w:p>
        </w:tc>
        <w:tc>
          <w:tcPr>
            <w:tcW w:w="1447" w:type="dxa"/>
          </w:tcPr>
          <w:p w14:paraId="54D09825"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182</w:t>
            </w:r>
          </w:p>
        </w:tc>
        <w:tc>
          <w:tcPr>
            <w:tcW w:w="1672" w:type="dxa"/>
          </w:tcPr>
          <w:p w14:paraId="6169B15C"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235</w:t>
            </w:r>
          </w:p>
        </w:tc>
        <w:tc>
          <w:tcPr>
            <w:tcW w:w="711" w:type="dxa"/>
          </w:tcPr>
          <w:p w14:paraId="2EC6022C" w14:textId="77777777" w:rsidR="00110933" w:rsidRPr="008C04D0" w:rsidRDefault="00110933" w:rsidP="00110933">
            <w:pPr>
              <w:jc w:val="center"/>
              <w:rPr>
                <w:rFonts w:eastAsia="Times New Roman" w:cs="Times New Roman"/>
                <w:b/>
                <w:bCs/>
                <w:sz w:val="22"/>
              </w:rPr>
            </w:pPr>
            <w:r w:rsidRPr="008C04D0">
              <w:rPr>
                <w:rFonts w:eastAsia="Times New Roman" w:cs="Times New Roman"/>
                <w:b/>
                <w:bCs/>
                <w:sz w:val="22"/>
              </w:rPr>
              <w:t>755</w:t>
            </w:r>
          </w:p>
        </w:tc>
      </w:tr>
      <w:tr w:rsidR="008C04D0" w:rsidRPr="008C04D0" w14:paraId="35740086" w14:textId="77777777" w:rsidTr="006078E9">
        <w:trPr>
          <w:jc w:val="center"/>
        </w:trPr>
        <w:tc>
          <w:tcPr>
            <w:tcW w:w="3527" w:type="dxa"/>
          </w:tcPr>
          <w:p w14:paraId="36598459" w14:textId="77777777" w:rsidR="00110933" w:rsidRPr="008C04D0" w:rsidRDefault="00110933" w:rsidP="00110933">
            <w:pPr>
              <w:rPr>
                <w:rFonts w:eastAsia="Times New Roman" w:cs="Times New Roman"/>
                <w:sz w:val="22"/>
              </w:rPr>
            </w:pPr>
            <w:r w:rsidRPr="008C04D0">
              <w:rPr>
                <w:rFonts w:eastAsia="Times New Roman" w:cs="Times New Roman"/>
                <w:sz w:val="22"/>
              </w:rPr>
              <w:t>Kamarai egyeztetések</w:t>
            </w:r>
          </w:p>
        </w:tc>
        <w:tc>
          <w:tcPr>
            <w:tcW w:w="1721" w:type="dxa"/>
          </w:tcPr>
          <w:p w14:paraId="2337255F"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4</w:t>
            </w:r>
          </w:p>
        </w:tc>
        <w:tc>
          <w:tcPr>
            <w:tcW w:w="1447" w:type="dxa"/>
          </w:tcPr>
          <w:p w14:paraId="15A17B97"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3</w:t>
            </w:r>
          </w:p>
        </w:tc>
        <w:tc>
          <w:tcPr>
            <w:tcW w:w="1672" w:type="dxa"/>
          </w:tcPr>
          <w:p w14:paraId="6F0F0DAB"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4</w:t>
            </w:r>
          </w:p>
        </w:tc>
        <w:tc>
          <w:tcPr>
            <w:tcW w:w="711" w:type="dxa"/>
          </w:tcPr>
          <w:p w14:paraId="2F8C53B5" w14:textId="77777777" w:rsidR="00110933" w:rsidRPr="008C04D0" w:rsidRDefault="00110933" w:rsidP="00110933">
            <w:pPr>
              <w:jc w:val="center"/>
              <w:rPr>
                <w:rFonts w:eastAsia="Times New Roman" w:cs="Times New Roman"/>
                <w:b/>
                <w:bCs/>
                <w:sz w:val="22"/>
              </w:rPr>
            </w:pPr>
            <w:r w:rsidRPr="008C04D0">
              <w:rPr>
                <w:rFonts w:eastAsia="Times New Roman" w:cs="Times New Roman"/>
                <w:b/>
                <w:bCs/>
                <w:sz w:val="22"/>
              </w:rPr>
              <w:t>11</w:t>
            </w:r>
          </w:p>
        </w:tc>
      </w:tr>
      <w:tr w:rsidR="008C04D0" w:rsidRPr="008C04D0" w14:paraId="06EC74FC" w14:textId="77777777" w:rsidTr="006078E9">
        <w:trPr>
          <w:jc w:val="center"/>
        </w:trPr>
        <w:tc>
          <w:tcPr>
            <w:tcW w:w="3527" w:type="dxa"/>
          </w:tcPr>
          <w:p w14:paraId="3E44F03E" w14:textId="77777777" w:rsidR="00110933" w:rsidRPr="008C04D0" w:rsidRDefault="00110933" w:rsidP="00110933">
            <w:pPr>
              <w:rPr>
                <w:rFonts w:eastAsia="Times New Roman" w:cs="Times New Roman"/>
                <w:sz w:val="22"/>
              </w:rPr>
            </w:pPr>
            <w:r w:rsidRPr="008C04D0">
              <w:rPr>
                <w:rFonts w:eastAsia="Times New Roman" w:cs="Times New Roman"/>
                <w:sz w:val="22"/>
              </w:rPr>
              <w:t>Monitoring Bizottsági ülések</w:t>
            </w:r>
          </w:p>
        </w:tc>
        <w:tc>
          <w:tcPr>
            <w:tcW w:w="1721" w:type="dxa"/>
          </w:tcPr>
          <w:p w14:paraId="75C15303"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4</w:t>
            </w:r>
          </w:p>
        </w:tc>
        <w:tc>
          <w:tcPr>
            <w:tcW w:w="1447" w:type="dxa"/>
          </w:tcPr>
          <w:p w14:paraId="149A87CA"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0</w:t>
            </w:r>
          </w:p>
        </w:tc>
        <w:tc>
          <w:tcPr>
            <w:tcW w:w="1672" w:type="dxa"/>
          </w:tcPr>
          <w:p w14:paraId="075800DD"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0</w:t>
            </w:r>
          </w:p>
        </w:tc>
        <w:tc>
          <w:tcPr>
            <w:tcW w:w="711" w:type="dxa"/>
          </w:tcPr>
          <w:p w14:paraId="5625E5C4" w14:textId="77777777" w:rsidR="00110933" w:rsidRPr="008C04D0" w:rsidRDefault="00110933" w:rsidP="00110933">
            <w:pPr>
              <w:jc w:val="center"/>
              <w:rPr>
                <w:rFonts w:eastAsia="Times New Roman" w:cs="Times New Roman"/>
                <w:b/>
                <w:bCs/>
                <w:sz w:val="22"/>
              </w:rPr>
            </w:pPr>
            <w:r w:rsidRPr="008C04D0">
              <w:rPr>
                <w:rFonts w:eastAsia="Times New Roman" w:cs="Times New Roman"/>
                <w:b/>
                <w:bCs/>
                <w:sz w:val="22"/>
              </w:rPr>
              <w:t>4</w:t>
            </w:r>
          </w:p>
        </w:tc>
      </w:tr>
      <w:tr w:rsidR="008C04D0" w:rsidRPr="008C04D0" w14:paraId="7CA1C9D0" w14:textId="77777777" w:rsidTr="006078E9">
        <w:trPr>
          <w:jc w:val="center"/>
        </w:trPr>
        <w:tc>
          <w:tcPr>
            <w:tcW w:w="3527" w:type="dxa"/>
          </w:tcPr>
          <w:p w14:paraId="3850A6CA" w14:textId="77777777" w:rsidR="00110933" w:rsidRPr="008C04D0" w:rsidRDefault="00110933" w:rsidP="00110933">
            <w:pPr>
              <w:rPr>
                <w:rFonts w:eastAsia="Times New Roman" w:cs="Times New Roman"/>
                <w:sz w:val="22"/>
              </w:rPr>
            </w:pPr>
            <w:r w:rsidRPr="008C04D0">
              <w:rPr>
                <w:rFonts w:eastAsia="Times New Roman" w:cs="Times New Roman"/>
                <w:sz w:val="22"/>
              </w:rPr>
              <w:t>Nemzetközi egyeztetések</w:t>
            </w:r>
          </w:p>
        </w:tc>
        <w:tc>
          <w:tcPr>
            <w:tcW w:w="1721" w:type="dxa"/>
          </w:tcPr>
          <w:p w14:paraId="091B528D"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5</w:t>
            </w:r>
          </w:p>
        </w:tc>
        <w:tc>
          <w:tcPr>
            <w:tcW w:w="1447" w:type="dxa"/>
          </w:tcPr>
          <w:p w14:paraId="783AA36A"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2</w:t>
            </w:r>
          </w:p>
        </w:tc>
        <w:tc>
          <w:tcPr>
            <w:tcW w:w="1672" w:type="dxa"/>
          </w:tcPr>
          <w:p w14:paraId="7C9C228C"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2</w:t>
            </w:r>
          </w:p>
        </w:tc>
        <w:tc>
          <w:tcPr>
            <w:tcW w:w="711" w:type="dxa"/>
          </w:tcPr>
          <w:p w14:paraId="0CE65D9B" w14:textId="77777777" w:rsidR="00110933" w:rsidRPr="008C04D0" w:rsidRDefault="00110933" w:rsidP="00110933">
            <w:pPr>
              <w:jc w:val="center"/>
              <w:rPr>
                <w:rFonts w:eastAsia="Times New Roman" w:cs="Times New Roman"/>
                <w:b/>
                <w:bCs/>
                <w:sz w:val="22"/>
              </w:rPr>
            </w:pPr>
            <w:r w:rsidRPr="008C04D0">
              <w:rPr>
                <w:rFonts w:eastAsia="Times New Roman" w:cs="Times New Roman"/>
                <w:b/>
                <w:bCs/>
                <w:sz w:val="22"/>
              </w:rPr>
              <w:t>9</w:t>
            </w:r>
          </w:p>
        </w:tc>
      </w:tr>
      <w:tr w:rsidR="00110933" w:rsidRPr="008C04D0" w14:paraId="7D27B8F9" w14:textId="77777777" w:rsidTr="006078E9">
        <w:trPr>
          <w:trHeight w:val="344"/>
          <w:jc w:val="center"/>
        </w:trPr>
        <w:tc>
          <w:tcPr>
            <w:tcW w:w="3527" w:type="dxa"/>
            <w:vAlign w:val="center"/>
          </w:tcPr>
          <w:p w14:paraId="65C82DD7" w14:textId="77777777" w:rsidR="00110933" w:rsidRPr="008C04D0" w:rsidRDefault="00110933" w:rsidP="00110933">
            <w:pPr>
              <w:rPr>
                <w:rFonts w:eastAsia="Times New Roman" w:cs="Times New Roman"/>
                <w:sz w:val="22"/>
              </w:rPr>
            </w:pPr>
            <w:r w:rsidRPr="008C04D0">
              <w:rPr>
                <w:rFonts w:eastAsia="Times New Roman" w:cs="Times New Roman"/>
                <w:sz w:val="22"/>
              </w:rPr>
              <w:t>MÖOSZ/ÖNET ülések/egyeztetések</w:t>
            </w:r>
          </w:p>
        </w:tc>
        <w:tc>
          <w:tcPr>
            <w:tcW w:w="1721" w:type="dxa"/>
            <w:vAlign w:val="center"/>
          </w:tcPr>
          <w:p w14:paraId="4B9385EB"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6</w:t>
            </w:r>
          </w:p>
        </w:tc>
        <w:tc>
          <w:tcPr>
            <w:tcW w:w="1447" w:type="dxa"/>
            <w:vAlign w:val="center"/>
          </w:tcPr>
          <w:p w14:paraId="75856907"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1</w:t>
            </w:r>
          </w:p>
        </w:tc>
        <w:tc>
          <w:tcPr>
            <w:tcW w:w="1672" w:type="dxa"/>
            <w:vAlign w:val="center"/>
          </w:tcPr>
          <w:p w14:paraId="1A1B1786" w14:textId="77777777" w:rsidR="00110933" w:rsidRPr="008C04D0" w:rsidRDefault="00110933" w:rsidP="00110933">
            <w:pPr>
              <w:jc w:val="center"/>
              <w:rPr>
                <w:rFonts w:eastAsia="Times New Roman" w:cs="Times New Roman"/>
                <w:sz w:val="22"/>
              </w:rPr>
            </w:pPr>
            <w:r w:rsidRPr="008C04D0">
              <w:rPr>
                <w:rFonts w:eastAsia="Times New Roman" w:cs="Times New Roman"/>
                <w:sz w:val="22"/>
              </w:rPr>
              <w:t>1</w:t>
            </w:r>
          </w:p>
        </w:tc>
        <w:tc>
          <w:tcPr>
            <w:tcW w:w="711" w:type="dxa"/>
            <w:vAlign w:val="center"/>
          </w:tcPr>
          <w:p w14:paraId="1C622B66" w14:textId="77777777" w:rsidR="00110933" w:rsidRPr="008C04D0" w:rsidRDefault="00110933" w:rsidP="00110933">
            <w:pPr>
              <w:jc w:val="center"/>
              <w:rPr>
                <w:rFonts w:eastAsia="Times New Roman" w:cs="Times New Roman"/>
                <w:b/>
                <w:bCs/>
                <w:sz w:val="22"/>
              </w:rPr>
            </w:pPr>
            <w:r w:rsidRPr="008C04D0">
              <w:rPr>
                <w:rFonts w:eastAsia="Times New Roman" w:cs="Times New Roman"/>
                <w:b/>
                <w:bCs/>
                <w:sz w:val="22"/>
              </w:rPr>
              <w:t>8</w:t>
            </w:r>
          </w:p>
        </w:tc>
      </w:tr>
    </w:tbl>
    <w:p w14:paraId="77F02F40" w14:textId="77777777" w:rsidR="00110933" w:rsidRPr="008C04D0" w:rsidRDefault="00110933" w:rsidP="00110933">
      <w:pPr>
        <w:spacing w:after="0" w:line="240" w:lineRule="auto"/>
        <w:jc w:val="both"/>
        <w:rPr>
          <w:rFonts w:ascii="Times New Roman" w:eastAsia="Calibri" w:hAnsi="Times New Roman" w:cs="Times New Roman"/>
          <w:sz w:val="24"/>
          <w:szCs w:val="24"/>
        </w:rPr>
      </w:pPr>
    </w:p>
    <w:p w14:paraId="33220B3D" w14:textId="3C51096A" w:rsidR="00110933" w:rsidRPr="008C04D0" w:rsidRDefault="00110933" w:rsidP="00110933">
      <w:pPr>
        <w:spacing w:after="0" w:line="240" w:lineRule="auto"/>
        <w:jc w:val="both"/>
        <w:rPr>
          <w:rFonts w:ascii="Times New Roman" w:hAnsi="Times New Roman" w:cs="Times New Roman"/>
          <w:b/>
          <w:bCs/>
          <w:sz w:val="24"/>
          <w:szCs w:val="24"/>
          <w:u w:val="single"/>
        </w:rPr>
      </w:pPr>
      <w:r w:rsidRPr="008C04D0">
        <w:rPr>
          <w:rFonts w:ascii="Times New Roman" w:eastAsia="Calibri" w:hAnsi="Times New Roman" w:cs="Times New Roman"/>
          <w:sz w:val="24"/>
          <w:szCs w:val="24"/>
        </w:rPr>
        <w:t xml:space="preserve">Ezen felül a </w:t>
      </w:r>
      <w:r w:rsidR="00C733A7" w:rsidRPr="008C04D0">
        <w:rPr>
          <w:rFonts w:ascii="Times New Roman" w:eastAsia="Calibri" w:hAnsi="Times New Roman" w:cs="Times New Roman"/>
          <w:sz w:val="24"/>
          <w:szCs w:val="24"/>
        </w:rPr>
        <w:t>vár</w:t>
      </w:r>
      <w:r w:rsidRPr="008C04D0">
        <w:rPr>
          <w:rFonts w:ascii="Times New Roman" w:eastAsia="Calibri" w:hAnsi="Times New Roman" w:cs="Times New Roman"/>
          <w:sz w:val="24"/>
          <w:szCs w:val="24"/>
        </w:rPr>
        <w:t>megyei közgyűlés elnöke egyben a MÖOSZ elnöke is, amely</w:t>
      </w:r>
      <w:r w:rsidRPr="008C04D0">
        <w:rPr>
          <w:rFonts w:ascii="Times New Roman" w:eastAsia="Calibri" w:hAnsi="Times New Roman" w:cs="Times New Roman"/>
          <w:spacing w:val="9"/>
          <w:sz w:val="24"/>
          <w:szCs w:val="24"/>
        </w:rPr>
        <w:t xml:space="preserve"> </w:t>
      </w:r>
      <w:r w:rsidRPr="008C04D0">
        <w:rPr>
          <w:rFonts w:ascii="Times New Roman" w:eastAsia="Calibri" w:hAnsi="Times New Roman" w:cs="Times New Roman"/>
          <w:sz w:val="24"/>
          <w:szCs w:val="24"/>
        </w:rPr>
        <w:t>a</w:t>
      </w:r>
      <w:r w:rsidRPr="008C04D0">
        <w:rPr>
          <w:rFonts w:ascii="Times New Roman" w:eastAsia="Calibri" w:hAnsi="Times New Roman" w:cs="Times New Roman"/>
          <w:spacing w:val="-1"/>
          <w:sz w:val="24"/>
          <w:szCs w:val="24"/>
        </w:rPr>
        <w:t xml:space="preserve"> </w:t>
      </w:r>
      <w:r w:rsidRPr="008C04D0">
        <w:rPr>
          <w:rFonts w:ascii="Times New Roman" w:eastAsia="Calibri" w:hAnsi="Times New Roman" w:cs="Times New Roman"/>
          <w:sz w:val="24"/>
          <w:szCs w:val="24"/>
        </w:rPr>
        <w:t>megyei</w:t>
      </w:r>
      <w:r w:rsidRPr="008C04D0">
        <w:rPr>
          <w:rFonts w:ascii="Times New Roman" w:eastAsia="Calibri" w:hAnsi="Times New Roman" w:cs="Times New Roman"/>
          <w:spacing w:val="47"/>
          <w:sz w:val="24"/>
          <w:szCs w:val="24"/>
        </w:rPr>
        <w:t xml:space="preserve"> </w:t>
      </w:r>
      <w:r w:rsidRPr="008C04D0">
        <w:rPr>
          <w:rFonts w:ascii="Times New Roman" w:eastAsia="Calibri" w:hAnsi="Times New Roman" w:cs="Times New Roman"/>
          <w:sz w:val="24"/>
          <w:szCs w:val="24"/>
        </w:rPr>
        <w:t>önkormányzatok</w:t>
      </w:r>
      <w:r w:rsidRPr="008C04D0">
        <w:rPr>
          <w:rFonts w:ascii="Times New Roman" w:eastAsia="Calibri" w:hAnsi="Times New Roman" w:cs="Times New Roman"/>
          <w:spacing w:val="21"/>
          <w:w w:val="102"/>
          <w:sz w:val="24"/>
          <w:szCs w:val="24"/>
        </w:rPr>
        <w:t xml:space="preserve"> </w:t>
      </w:r>
      <w:r w:rsidRPr="008C04D0">
        <w:rPr>
          <w:rFonts w:ascii="Times New Roman" w:eastAsia="Calibri" w:hAnsi="Times New Roman" w:cs="Times New Roman"/>
          <w:sz w:val="24"/>
          <w:szCs w:val="24"/>
        </w:rPr>
        <w:t>érdekképviseletét</w:t>
      </w:r>
      <w:r w:rsidRPr="008C04D0">
        <w:rPr>
          <w:rFonts w:ascii="Times New Roman" w:eastAsia="Calibri" w:hAnsi="Times New Roman" w:cs="Times New Roman"/>
          <w:spacing w:val="43"/>
          <w:sz w:val="24"/>
          <w:szCs w:val="24"/>
        </w:rPr>
        <w:t xml:space="preserve"> </w:t>
      </w:r>
      <w:r w:rsidRPr="008C04D0">
        <w:rPr>
          <w:rFonts w:ascii="Times New Roman" w:eastAsia="Calibri" w:hAnsi="Times New Roman" w:cs="Times New Roman"/>
          <w:sz w:val="24"/>
          <w:szCs w:val="24"/>
        </w:rPr>
        <w:t>és</w:t>
      </w:r>
      <w:r w:rsidRPr="008C04D0">
        <w:rPr>
          <w:rFonts w:ascii="Times New Roman" w:eastAsia="Calibri" w:hAnsi="Times New Roman" w:cs="Times New Roman"/>
          <w:spacing w:val="10"/>
          <w:sz w:val="24"/>
          <w:szCs w:val="24"/>
        </w:rPr>
        <w:t xml:space="preserve"> </w:t>
      </w:r>
      <w:r w:rsidRPr="008C04D0">
        <w:rPr>
          <w:rFonts w:ascii="Times New Roman" w:eastAsia="Calibri" w:hAnsi="Times New Roman" w:cs="Times New Roman"/>
          <w:sz w:val="24"/>
          <w:szCs w:val="24"/>
        </w:rPr>
        <w:t>érdekvédelmét</w:t>
      </w:r>
      <w:r w:rsidRPr="008C04D0">
        <w:rPr>
          <w:rFonts w:ascii="Times New Roman" w:eastAsia="Calibri" w:hAnsi="Times New Roman" w:cs="Times New Roman"/>
          <w:spacing w:val="47"/>
          <w:sz w:val="24"/>
          <w:szCs w:val="24"/>
        </w:rPr>
        <w:t xml:space="preserve"> </w:t>
      </w:r>
      <w:r w:rsidRPr="008C04D0">
        <w:rPr>
          <w:rFonts w:ascii="Times New Roman" w:eastAsia="Calibri" w:hAnsi="Times New Roman" w:cs="Times New Roman"/>
          <w:sz w:val="24"/>
          <w:szCs w:val="24"/>
        </w:rPr>
        <w:t>szolgálja,</w:t>
      </w:r>
      <w:r w:rsidRPr="008C04D0">
        <w:rPr>
          <w:rFonts w:ascii="Times New Roman" w:eastAsia="Calibri" w:hAnsi="Times New Roman" w:cs="Times New Roman"/>
          <w:spacing w:val="21"/>
          <w:sz w:val="24"/>
          <w:szCs w:val="24"/>
        </w:rPr>
        <w:t xml:space="preserve"> </w:t>
      </w:r>
      <w:r w:rsidRPr="008C04D0">
        <w:rPr>
          <w:rFonts w:ascii="Times New Roman" w:eastAsia="Calibri" w:hAnsi="Times New Roman" w:cs="Times New Roman"/>
          <w:sz w:val="24"/>
          <w:szCs w:val="24"/>
        </w:rPr>
        <w:t>fejleszti</w:t>
      </w:r>
      <w:r w:rsidRPr="008C04D0">
        <w:rPr>
          <w:rFonts w:ascii="Times New Roman" w:eastAsia="Calibri" w:hAnsi="Times New Roman" w:cs="Times New Roman"/>
          <w:spacing w:val="34"/>
          <w:sz w:val="24"/>
          <w:szCs w:val="24"/>
        </w:rPr>
        <w:t xml:space="preserve"> </w:t>
      </w:r>
      <w:r w:rsidRPr="008C04D0">
        <w:rPr>
          <w:rFonts w:ascii="Times New Roman" w:eastAsia="Calibri" w:hAnsi="Times New Roman" w:cs="Times New Roman"/>
          <w:sz w:val="24"/>
          <w:szCs w:val="24"/>
        </w:rPr>
        <w:t>a</w:t>
      </w:r>
      <w:r w:rsidRPr="008C04D0">
        <w:rPr>
          <w:rFonts w:ascii="Times New Roman" w:eastAsia="Calibri" w:hAnsi="Times New Roman" w:cs="Times New Roman"/>
          <w:spacing w:val="-9"/>
          <w:sz w:val="24"/>
          <w:szCs w:val="24"/>
        </w:rPr>
        <w:t xml:space="preserve"> </w:t>
      </w:r>
      <w:r w:rsidRPr="008C04D0">
        <w:rPr>
          <w:rFonts w:ascii="Times New Roman" w:eastAsia="Calibri" w:hAnsi="Times New Roman" w:cs="Times New Roman"/>
          <w:spacing w:val="-2"/>
          <w:sz w:val="24"/>
          <w:szCs w:val="24"/>
        </w:rPr>
        <w:t>megyei</w:t>
      </w:r>
      <w:r w:rsidRPr="008C04D0">
        <w:rPr>
          <w:rFonts w:ascii="Times New Roman" w:eastAsia="Calibri" w:hAnsi="Times New Roman" w:cs="Times New Roman"/>
          <w:spacing w:val="27"/>
          <w:sz w:val="24"/>
          <w:szCs w:val="24"/>
        </w:rPr>
        <w:t xml:space="preserve"> </w:t>
      </w:r>
      <w:r w:rsidRPr="008C04D0">
        <w:rPr>
          <w:rFonts w:ascii="Times New Roman" w:eastAsia="Calibri" w:hAnsi="Times New Roman" w:cs="Times New Roman"/>
          <w:sz w:val="24"/>
          <w:szCs w:val="24"/>
        </w:rPr>
        <w:t>önkormányzatok egymás</w:t>
      </w:r>
      <w:r w:rsidRPr="008C04D0">
        <w:rPr>
          <w:rFonts w:ascii="Times New Roman" w:eastAsia="Calibri" w:hAnsi="Times New Roman" w:cs="Times New Roman"/>
          <w:spacing w:val="23"/>
          <w:w w:val="102"/>
          <w:sz w:val="24"/>
          <w:szCs w:val="24"/>
        </w:rPr>
        <w:t xml:space="preserve"> </w:t>
      </w:r>
      <w:r w:rsidRPr="008C04D0">
        <w:rPr>
          <w:rFonts w:ascii="Times New Roman" w:eastAsia="Calibri" w:hAnsi="Times New Roman" w:cs="Times New Roman"/>
          <w:sz w:val="24"/>
          <w:szCs w:val="24"/>
        </w:rPr>
        <w:t>közötti</w:t>
      </w:r>
      <w:r w:rsidRPr="008C04D0">
        <w:rPr>
          <w:rFonts w:ascii="Times New Roman" w:eastAsia="Calibri" w:hAnsi="Times New Roman" w:cs="Times New Roman"/>
          <w:spacing w:val="42"/>
          <w:sz w:val="24"/>
          <w:szCs w:val="24"/>
        </w:rPr>
        <w:t xml:space="preserve"> </w:t>
      </w:r>
      <w:r w:rsidRPr="008C04D0">
        <w:rPr>
          <w:rFonts w:ascii="Times New Roman" w:eastAsia="Calibri" w:hAnsi="Times New Roman" w:cs="Times New Roman"/>
          <w:sz w:val="24"/>
          <w:szCs w:val="24"/>
        </w:rPr>
        <w:t>és</w:t>
      </w:r>
      <w:r w:rsidRPr="008C04D0">
        <w:rPr>
          <w:rFonts w:ascii="Times New Roman" w:eastAsia="Calibri" w:hAnsi="Times New Roman" w:cs="Times New Roman"/>
          <w:spacing w:val="-2"/>
          <w:sz w:val="24"/>
          <w:szCs w:val="24"/>
        </w:rPr>
        <w:t xml:space="preserve"> </w:t>
      </w:r>
      <w:r w:rsidRPr="008C04D0">
        <w:rPr>
          <w:rFonts w:ascii="Times New Roman" w:eastAsia="Calibri" w:hAnsi="Times New Roman" w:cs="Times New Roman"/>
          <w:sz w:val="24"/>
          <w:szCs w:val="24"/>
        </w:rPr>
        <w:t>más</w:t>
      </w:r>
      <w:r w:rsidRPr="008C04D0">
        <w:rPr>
          <w:rFonts w:ascii="Times New Roman" w:eastAsia="Calibri" w:hAnsi="Times New Roman" w:cs="Times New Roman"/>
          <w:spacing w:val="9"/>
          <w:sz w:val="24"/>
          <w:szCs w:val="24"/>
        </w:rPr>
        <w:t xml:space="preserve"> </w:t>
      </w:r>
      <w:r w:rsidRPr="008C04D0">
        <w:rPr>
          <w:rFonts w:ascii="Times New Roman" w:eastAsia="Calibri" w:hAnsi="Times New Roman" w:cs="Times New Roman"/>
          <w:sz w:val="24"/>
          <w:szCs w:val="24"/>
        </w:rPr>
        <w:t>önkormányzatokkal,</w:t>
      </w:r>
      <w:r w:rsidRPr="008C04D0">
        <w:rPr>
          <w:rFonts w:ascii="Times New Roman" w:eastAsia="Calibri" w:hAnsi="Times New Roman" w:cs="Times New Roman"/>
          <w:spacing w:val="47"/>
          <w:sz w:val="24"/>
          <w:szCs w:val="24"/>
        </w:rPr>
        <w:t xml:space="preserve"> </w:t>
      </w:r>
      <w:r w:rsidRPr="008C04D0">
        <w:rPr>
          <w:rFonts w:ascii="Times New Roman" w:eastAsia="Calibri" w:hAnsi="Times New Roman" w:cs="Times New Roman"/>
          <w:sz w:val="24"/>
          <w:szCs w:val="24"/>
        </w:rPr>
        <w:t>illetve</w:t>
      </w:r>
      <w:r w:rsidRPr="008C04D0">
        <w:rPr>
          <w:rFonts w:ascii="Times New Roman" w:eastAsia="Calibri" w:hAnsi="Times New Roman" w:cs="Times New Roman"/>
          <w:spacing w:val="22"/>
          <w:sz w:val="24"/>
          <w:szCs w:val="24"/>
        </w:rPr>
        <w:t xml:space="preserve"> </w:t>
      </w:r>
      <w:r w:rsidRPr="008C04D0">
        <w:rPr>
          <w:rFonts w:ascii="Times New Roman" w:eastAsia="Calibri" w:hAnsi="Times New Roman" w:cs="Times New Roman"/>
          <w:sz w:val="24"/>
          <w:szCs w:val="24"/>
        </w:rPr>
        <w:t>önkormányzatok Szövetségével</w:t>
      </w:r>
      <w:r w:rsidRPr="008C04D0">
        <w:rPr>
          <w:rFonts w:ascii="Times New Roman" w:eastAsia="Calibri" w:hAnsi="Times New Roman" w:cs="Times New Roman"/>
          <w:spacing w:val="27"/>
          <w:sz w:val="24"/>
          <w:szCs w:val="24"/>
        </w:rPr>
        <w:t xml:space="preserve"> </w:t>
      </w:r>
      <w:r w:rsidRPr="008C04D0">
        <w:rPr>
          <w:rFonts w:ascii="Times New Roman" w:eastAsia="Calibri" w:hAnsi="Times New Roman" w:cs="Times New Roman"/>
          <w:sz w:val="24"/>
          <w:szCs w:val="24"/>
        </w:rPr>
        <w:t>való</w:t>
      </w:r>
      <w:r w:rsidRPr="008C04D0">
        <w:rPr>
          <w:rFonts w:ascii="Times New Roman" w:eastAsia="Calibri" w:hAnsi="Times New Roman" w:cs="Times New Roman"/>
          <w:spacing w:val="23"/>
          <w:sz w:val="24"/>
          <w:szCs w:val="24"/>
        </w:rPr>
        <w:t xml:space="preserve"> </w:t>
      </w:r>
      <w:r w:rsidRPr="008C04D0">
        <w:rPr>
          <w:rFonts w:ascii="Times New Roman" w:eastAsia="Calibri" w:hAnsi="Times New Roman" w:cs="Times New Roman"/>
          <w:sz w:val="24"/>
          <w:szCs w:val="24"/>
        </w:rPr>
        <w:t>kapcsolatát,</w:t>
      </w:r>
      <w:r w:rsidRPr="008C04D0">
        <w:rPr>
          <w:rFonts w:ascii="Times New Roman" w:eastAsia="Calibri" w:hAnsi="Times New Roman" w:cs="Times New Roman"/>
          <w:w w:val="103"/>
          <w:sz w:val="24"/>
          <w:szCs w:val="24"/>
        </w:rPr>
        <w:t xml:space="preserve"> együttműködik hazai és nemzetközi önkormányzati Szövetségekkel, </w:t>
      </w:r>
      <w:r w:rsidRPr="008C04D0">
        <w:rPr>
          <w:rFonts w:ascii="Times New Roman" w:eastAsia="Calibri" w:hAnsi="Times New Roman" w:cs="Times New Roman"/>
          <w:sz w:val="24"/>
          <w:szCs w:val="24"/>
        </w:rPr>
        <w:t>valamint</w:t>
      </w:r>
      <w:r w:rsidRPr="008C04D0">
        <w:rPr>
          <w:rFonts w:ascii="Times New Roman" w:eastAsia="Calibri" w:hAnsi="Times New Roman" w:cs="Times New Roman"/>
          <w:spacing w:val="43"/>
          <w:sz w:val="24"/>
          <w:szCs w:val="24"/>
        </w:rPr>
        <w:t xml:space="preserve"> </w:t>
      </w:r>
      <w:r w:rsidRPr="008C04D0">
        <w:rPr>
          <w:rFonts w:ascii="Times New Roman" w:eastAsia="Calibri" w:hAnsi="Times New Roman" w:cs="Times New Roman"/>
          <w:sz w:val="24"/>
          <w:szCs w:val="24"/>
        </w:rPr>
        <w:t>tagjainak</w:t>
      </w:r>
      <w:r w:rsidRPr="008C04D0">
        <w:rPr>
          <w:rFonts w:ascii="Times New Roman" w:eastAsia="Calibri" w:hAnsi="Times New Roman" w:cs="Times New Roman"/>
          <w:spacing w:val="39"/>
          <w:sz w:val="24"/>
          <w:szCs w:val="24"/>
        </w:rPr>
        <w:t xml:space="preserve"> </w:t>
      </w:r>
      <w:r w:rsidRPr="008C04D0">
        <w:rPr>
          <w:rFonts w:ascii="Times New Roman" w:eastAsia="Calibri" w:hAnsi="Times New Roman" w:cs="Times New Roman"/>
          <w:sz w:val="24"/>
          <w:szCs w:val="24"/>
        </w:rPr>
        <w:t>szolgáltatásokat</w:t>
      </w:r>
      <w:r w:rsidRPr="008C04D0">
        <w:rPr>
          <w:rFonts w:ascii="Times New Roman" w:eastAsia="Calibri" w:hAnsi="Times New Roman" w:cs="Times New Roman"/>
          <w:spacing w:val="22"/>
          <w:sz w:val="24"/>
          <w:szCs w:val="24"/>
        </w:rPr>
        <w:t xml:space="preserve"> </w:t>
      </w:r>
      <w:r w:rsidRPr="008C04D0">
        <w:rPr>
          <w:rFonts w:ascii="Times New Roman" w:eastAsia="Calibri" w:hAnsi="Times New Roman" w:cs="Times New Roman"/>
          <w:sz w:val="24"/>
          <w:szCs w:val="24"/>
        </w:rPr>
        <w:t xml:space="preserve">nyújt. A Vezetői Titkárság munkatársai </w:t>
      </w:r>
      <w:r w:rsidR="00C733A7" w:rsidRPr="008C04D0">
        <w:rPr>
          <w:rFonts w:ascii="Times New Roman" w:eastAsia="Calibri" w:hAnsi="Times New Roman" w:cs="Times New Roman"/>
          <w:sz w:val="24"/>
          <w:szCs w:val="24"/>
        </w:rPr>
        <w:t>a szövetség működésével</w:t>
      </w:r>
      <w:r w:rsidRPr="008C04D0">
        <w:rPr>
          <w:rFonts w:ascii="Times New Roman" w:eastAsia="Calibri" w:hAnsi="Times New Roman" w:cs="Times New Roman"/>
          <w:sz w:val="24"/>
          <w:szCs w:val="24"/>
        </w:rPr>
        <w:t xml:space="preserve"> kapcsolatban felmerülő </w:t>
      </w:r>
      <w:r w:rsidR="00C733A7" w:rsidRPr="008C04D0">
        <w:rPr>
          <w:rFonts w:ascii="Times New Roman" w:eastAsia="Calibri" w:hAnsi="Times New Roman" w:cs="Times New Roman"/>
          <w:sz w:val="24"/>
          <w:szCs w:val="24"/>
        </w:rPr>
        <w:t xml:space="preserve">operatív </w:t>
      </w:r>
      <w:r w:rsidRPr="008C04D0">
        <w:rPr>
          <w:rFonts w:ascii="Times New Roman" w:eastAsia="Calibri" w:hAnsi="Times New Roman" w:cs="Times New Roman"/>
          <w:sz w:val="24"/>
          <w:szCs w:val="24"/>
        </w:rPr>
        <w:t>feladatokban is közreműködnek.</w:t>
      </w:r>
      <w:r w:rsidR="00C97778" w:rsidRPr="008C04D0">
        <w:rPr>
          <w:rFonts w:ascii="Times New Roman" w:hAnsi="Times New Roman" w:cs="Times New Roman"/>
          <w:b/>
          <w:bCs/>
          <w:sz w:val="24"/>
          <w:szCs w:val="24"/>
          <w:u w:val="single"/>
        </w:rPr>
        <w:t xml:space="preserve"> </w:t>
      </w:r>
    </w:p>
    <w:sectPr w:rsidR="00110933" w:rsidRPr="008C04D0" w:rsidSect="00A62228">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0718" w14:textId="77777777" w:rsidR="00235396" w:rsidRDefault="00235396">
      <w:pPr>
        <w:spacing w:after="0" w:line="240" w:lineRule="auto"/>
      </w:pPr>
      <w:r>
        <w:separator/>
      </w:r>
    </w:p>
  </w:endnote>
  <w:endnote w:type="continuationSeparator" w:id="0">
    <w:p w14:paraId="5B7948DD" w14:textId="77777777" w:rsidR="00235396" w:rsidRDefault="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2933"/>
      <w:docPartObj>
        <w:docPartGallery w:val="Page Numbers (Bottom of Page)"/>
        <w:docPartUnique/>
      </w:docPartObj>
    </w:sdtPr>
    <w:sdtEndPr/>
    <w:sdtContent>
      <w:p w14:paraId="1E99921B" w14:textId="77777777" w:rsidR="00FF6291" w:rsidRDefault="00FF6291">
        <w:pPr>
          <w:pStyle w:val="llb"/>
          <w:jc w:val="center"/>
        </w:pPr>
        <w:r>
          <w:fldChar w:fldCharType="begin"/>
        </w:r>
        <w:r>
          <w:instrText>PAGE   \* MERGEFORMAT</w:instrText>
        </w:r>
        <w:r>
          <w:fldChar w:fldCharType="separate"/>
        </w:r>
        <w:r>
          <w:rPr>
            <w:noProof/>
          </w:rPr>
          <w:t>2</w:t>
        </w:r>
        <w:r>
          <w:rPr>
            <w:noProof/>
          </w:rPr>
          <w:fldChar w:fldCharType="end"/>
        </w:r>
      </w:p>
    </w:sdtContent>
  </w:sdt>
  <w:p w14:paraId="0486D50D" w14:textId="77777777" w:rsidR="00FF6291" w:rsidRDefault="00FF629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89064"/>
      <w:docPartObj>
        <w:docPartGallery w:val="Page Numbers (Bottom of Page)"/>
        <w:docPartUnique/>
      </w:docPartObj>
    </w:sdtPr>
    <w:sdtEndPr/>
    <w:sdtContent>
      <w:p w14:paraId="08E77BD8" w14:textId="11399164" w:rsidR="00F43171" w:rsidRDefault="007E1E7E">
        <w:pPr>
          <w:pStyle w:val="llb"/>
          <w:jc w:val="center"/>
        </w:pPr>
        <w:r>
          <w:fldChar w:fldCharType="begin"/>
        </w:r>
        <w:r>
          <w:instrText>PAGE   \* MERGEFORMAT</w:instrText>
        </w:r>
        <w:r>
          <w:fldChar w:fldCharType="separate"/>
        </w:r>
        <w:r w:rsidR="00D2750C">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A4D8" w14:textId="77777777" w:rsidR="00235396" w:rsidRDefault="00235396">
      <w:pPr>
        <w:spacing w:after="0" w:line="240" w:lineRule="auto"/>
      </w:pPr>
      <w:r>
        <w:separator/>
      </w:r>
    </w:p>
  </w:footnote>
  <w:footnote w:type="continuationSeparator" w:id="0">
    <w:p w14:paraId="621E77C0" w14:textId="77777777" w:rsidR="00235396" w:rsidRDefault="00235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DB"/>
    <w:multiLevelType w:val="hybridMultilevel"/>
    <w:tmpl w:val="E15E8330"/>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5A3B33"/>
    <w:multiLevelType w:val="hybridMultilevel"/>
    <w:tmpl w:val="C610F2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1B0EEF"/>
    <w:multiLevelType w:val="hybridMultilevel"/>
    <w:tmpl w:val="D1FEB8DA"/>
    <w:lvl w:ilvl="0" w:tplc="040E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2702F1"/>
    <w:multiLevelType w:val="hybridMultilevel"/>
    <w:tmpl w:val="42728F2A"/>
    <w:lvl w:ilvl="0" w:tplc="67721C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2A0BFE"/>
    <w:multiLevelType w:val="hybridMultilevel"/>
    <w:tmpl w:val="24820522"/>
    <w:lvl w:ilvl="0" w:tplc="F488D13A">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5" w15:restartNumberingAfterBreak="0">
    <w:nsid w:val="09757C05"/>
    <w:multiLevelType w:val="hybridMultilevel"/>
    <w:tmpl w:val="30CA2502"/>
    <w:lvl w:ilvl="0" w:tplc="040E0011">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6" w15:restartNumberingAfterBreak="0">
    <w:nsid w:val="0AB041E8"/>
    <w:multiLevelType w:val="hybridMultilevel"/>
    <w:tmpl w:val="5F9EAC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BE50BAE"/>
    <w:multiLevelType w:val="hybridMultilevel"/>
    <w:tmpl w:val="805240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6E4378"/>
    <w:multiLevelType w:val="hybridMultilevel"/>
    <w:tmpl w:val="31A2A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393DA3"/>
    <w:multiLevelType w:val="hybridMultilevel"/>
    <w:tmpl w:val="C75825C4"/>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3162D1A"/>
    <w:multiLevelType w:val="hybridMultilevel"/>
    <w:tmpl w:val="169234A8"/>
    <w:lvl w:ilvl="0" w:tplc="23DC07EC">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830BF1"/>
    <w:multiLevelType w:val="hybridMultilevel"/>
    <w:tmpl w:val="BA7234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2B3824"/>
    <w:multiLevelType w:val="hybridMultilevel"/>
    <w:tmpl w:val="DE80655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9564B7"/>
    <w:multiLevelType w:val="hybridMultilevel"/>
    <w:tmpl w:val="F528AB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9B06D0"/>
    <w:multiLevelType w:val="hybridMultilevel"/>
    <w:tmpl w:val="2404F31A"/>
    <w:lvl w:ilvl="0" w:tplc="54B897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4A2F5A"/>
    <w:multiLevelType w:val="hybridMultilevel"/>
    <w:tmpl w:val="7A5A44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C521AB"/>
    <w:multiLevelType w:val="hybridMultilevel"/>
    <w:tmpl w:val="B7A4AE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D25EC7"/>
    <w:multiLevelType w:val="hybridMultilevel"/>
    <w:tmpl w:val="97EE003A"/>
    <w:lvl w:ilvl="0" w:tplc="5902F5F4">
      <w:start w:val="1"/>
      <w:numFmt w:val="decimal"/>
      <w:lvlText w:val="%1."/>
      <w:lvlJc w:val="left"/>
      <w:pPr>
        <w:ind w:left="720" w:hanging="72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33477323"/>
    <w:multiLevelType w:val="hybridMultilevel"/>
    <w:tmpl w:val="9586D9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4113E56"/>
    <w:multiLevelType w:val="hybridMultilevel"/>
    <w:tmpl w:val="6C44E4A8"/>
    <w:lvl w:ilvl="0" w:tplc="49DC09D0">
      <w:start w:val="1"/>
      <w:numFmt w:val="lowerLetter"/>
      <w:lvlText w:val="%1)"/>
      <w:lvlJc w:val="left"/>
      <w:pPr>
        <w:ind w:left="360" w:hanging="360"/>
      </w:pPr>
      <w:rPr>
        <w:b w:val="0"/>
        <w:bCs w:val="0"/>
        <w:strike w:val="0"/>
        <w:dstrike w:val="0"/>
        <w:u w:val="none"/>
        <w:effect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38043A6F"/>
    <w:multiLevelType w:val="hybridMultilevel"/>
    <w:tmpl w:val="A522B4C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B7C5417"/>
    <w:multiLevelType w:val="hybridMultilevel"/>
    <w:tmpl w:val="747889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2175D1"/>
    <w:multiLevelType w:val="multilevel"/>
    <w:tmpl w:val="6458EA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2811A1B"/>
    <w:multiLevelType w:val="hybridMultilevel"/>
    <w:tmpl w:val="7A30E026"/>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2882A80"/>
    <w:multiLevelType w:val="hybridMultilevel"/>
    <w:tmpl w:val="54BE8C8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412234E"/>
    <w:multiLevelType w:val="hybridMultilevel"/>
    <w:tmpl w:val="6C44E4A8"/>
    <w:lvl w:ilvl="0" w:tplc="FFFFFFFF">
      <w:start w:val="1"/>
      <w:numFmt w:val="lowerLetter"/>
      <w:lvlText w:val="%1)"/>
      <w:lvlJc w:val="left"/>
      <w:pPr>
        <w:ind w:left="360" w:hanging="360"/>
      </w:pPr>
      <w:rPr>
        <w:b w:val="0"/>
        <w:bCs w:val="0"/>
        <w:strike w:val="0"/>
        <w:dstrike w:val="0"/>
        <w:u w:val="none"/>
        <w:effect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7F678F6"/>
    <w:multiLevelType w:val="hybridMultilevel"/>
    <w:tmpl w:val="5E36C71C"/>
    <w:lvl w:ilvl="0" w:tplc="FB5EF436">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4D4231DF"/>
    <w:multiLevelType w:val="hybridMultilevel"/>
    <w:tmpl w:val="FB98A8E2"/>
    <w:lvl w:ilvl="0" w:tplc="3FDC64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6D002D"/>
    <w:multiLevelType w:val="hybridMultilevel"/>
    <w:tmpl w:val="FACC0F9C"/>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9E9052C"/>
    <w:multiLevelType w:val="hybridMultilevel"/>
    <w:tmpl w:val="22F679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9B3DF7"/>
    <w:multiLevelType w:val="hybridMultilevel"/>
    <w:tmpl w:val="82FED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E33704"/>
    <w:multiLevelType w:val="hybridMultilevel"/>
    <w:tmpl w:val="46745E26"/>
    <w:lvl w:ilvl="0" w:tplc="705C18EA">
      <w:start w:val="1"/>
      <w:numFmt w:val="decimal"/>
      <w:lvlText w:val="%1."/>
      <w:lvlJc w:val="left"/>
      <w:pPr>
        <w:ind w:left="720" w:hanging="360"/>
      </w:pPr>
      <w:rPr>
        <w:rFonts w:hint="default"/>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B779E9"/>
    <w:multiLevelType w:val="hybridMultilevel"/>
    <w:tmpl w:val="4F18C73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6687106F"/>
    <w:multiLevelType w:val="hybridMultilevel"/>
    <w:tmpl w:val="815AF568"/>
    <w:lvl w:ilvl="0" w:tplc="49DC09D0">
      <w:start w:val="1"/>
      <w:numFmt w:val="lowerLetter"/>
      <w:lvlText w:val="%1)"/>
      <w:lvlJc w:val="left"/>
      <w:pPr>
        <w:tabs>
          <w:tab w:val="num" w:pos="360"/>
        </w:tabs>
        <w:ind w:left="360" w:hanging="360"/>
      </w:pPr>
      <w:rPr>
        <w:b w:val="0"/>
        <w:strike w:val="0"/>
        <w:dstrike w:val="0"/>
        <w:u w:val="none"/>
        <w:effect w:val="none"/>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34" w15:restartNumberingAfterBreak="0">
    <w:nsid w:val="6CC46DAD"/>
    <w:multiLevelType w:val="hybridMultilevel"/>
    <w:tmpl w:val="CC427F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EB28EA"/>
    <w:multiLevelType w:val="hybridMultilevel"/>
    <w:tmpl w:val="F75E90BE"/>
    <w:lvl w:ilvl="0" w:tplc="040E0013">
      <w:start w:val="1"/>
      <w:numFmt w:val="upp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15:restartNumberingAfterBreak="0">
    <w:nsid w:val="702051FE"/>
    <w:multiLevelType w:val="hybridMultilevel"/>
    <w:tmpl w:val="C0424E30"/>
    <w:lvl w:ilvl="0" w:tplc="73ECC360">
      <w:start w:val="2017"/>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05D6D09"/>
    <w:multiLevelType w:val="hybridMultilevel"/>
    <w:tmpl w:val="74684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81803F7"/>
    <w:multiLevelType w:val="hybridMultilevel"/>
    <w:tmpl w:val="6C44E4A8"/>
    <w:lvl w:ilvl="0" w:tplc="FFFFFFFF">
      <w:start w:val="1"/>
      <w:numFmt w:val="lowerLetter"/>
      <w:lvlText w:val="%1)"/>
      <w:lvlJc w:val="left"/>
      <w:pPr>
        <w:ind w:left="360" w:hanging="360"/>
      </w:pPr>
      <w:rPr>
        <w:b w:val="0"/>
        <w:bCs w:val="0"/>
        <w:strike w:val="0"/>
        <w:dstrike w:val="0"/>
        <w:u w:val="none"/>
        <w:effect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63907201">
    <w:abstractNumId w:val="0"/>
  </w:num>
  <w:num w:numId="2" w16cid:durableId="6047696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600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7878789">
    <w:abstractNumId w:val="36"/>
  </w:num>
  <w:num w:numId="5" w16cid:durableId="1212696538">
    <w:abstractNumId w:val="32"/>
  </w:num>
  <w:num w:numId="6" w16cid:durableId="1765881299">
    <w:abstractNumId w:val="29"/>
  </w:num>
  <w:num w:numId="7" w16cid:durableId="1209031533">
    <w:abstractNumId w:val="30"/>
  </w:num>
  <w:num w:numId="8" w16cid:durableId="31272964">
    <w:abstractNumId w:val="27"/>
  </w:num>
  <w:num w:numId="9" w16cid:durableId="1187792994">
    <w:abstractNumId w:val="18"/>
  </w:num>
  <w:num w:numId="10" w16cid:durableId="454373328">
    <w:abstractNumId w:val="19"/>
  </w:num>
  <w:num w:numId="11" w16cid:durableId="1749383036">
    <w:abstractNumId w:val="24"/>
  </w:num>
  <w:num w:numId="12" w16cid:durableId="1930694283">
    <w:abstractNumId w:val="28"/>
  </w:num>
  <w:num w:numId="13" w16cid:durableId="1808009967">
    <w:abstractNumId w:val="14"/>
  </w:num>
  <w:num w:numId="14" w16cid:durableId="853954396">
    <w:abstractNumId w:val="17"/>
  </w:num>
  <w:num w:numId="15" w16cid:durableId="1060134251">
    <w:abstractNumId w:val="26"/>
  </w:num>
  <w:num w:numId="16" w16cid:durableId="549997748">
    <w:abstractNumId w:val="3"/>
  </w:num>
  <w:num w:numId="17" w16cid:durableId="1407604305">
    <w:abstractNumId w:val="37"/>
  </w:num>
  <w:num w:numId="18" w16cid:durableId="559679571">
    <w:abstractNumId w:val="12"/>
  </w:num>
  <w:num w:numId="19" w16cid:durableId="2104642168">
    <w:abstractNumId w:val="2"/>
  </w:num>
  <w:num w:numId="20" w16cid:durableId="422537149">
    <w:abstractNumId w:val="7"/>
  </w:num>
  <w:num w:numId="21" w16cid:durableId="347754418">
    <w:abstractNumId w:val="8"/>
  </w:num>
  <w:num w:numId="22" w16cid:durableId="492183164">
    <w:abstractNumId w:val="34"/>
  </w:num>
  <w:num w:numId="23" w16cid:durableId="1940718777">
    <w:abstractNumId w:val="35"/>
    <w:lvlOverride w:ilvl="0">
      <w:startOverride w:val="1"/>
    </w:lvlOverride>
    <w:lvlOverride w:ilvl="1"/>
    <w:lvlOverride w:ilvl="2"/>
    <w:lvlOverride w:ilvl="3"/>
    <w:lvlOverride w:ilvl="4"/>
    <w:lvlOverride w:ilvl="5"/>
    <w:lvlOverride w:ilvl="6"/>
    <w:lvlOverride w:ilvl="7"/>
    <w:lvlOverride w:ilvl="8"/>
  </w:num>
  <w:num w:numId="24" w16cid:durableId="1491096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4957791">
    <w:abstractNumId w:val="20"/>
  </w:num>
  <w:num w:numId="26" w16cid:durableId="1625428641">
    <w:abstractNumId w:val="11"/>
  </w:num>
  <w:num w:numId="27" w16cid:durableId="1768886403">
    <w:abstractNumId w:val="1"/>
  </w:num>
  <w:num w:numId="28" w16cid:durableId="528177061">
    <w:abstractNumId w:val="31"/>
  </w:num>
  <w:num w:numId="29" w16cid:durableId="710544110">
    <w:abstractNumId w:val="21"/>
  </w:num>
  <w:num w:numId="30" w16cid:durableId="1312366840">
    <w:abstractNumId w:val="38"/>
  </w:num>
  <w:num w:numId="31" w16cid:durableId="766199796">
    <w:abstractNumId w:val="25"/>
  </w:num>
  <w:num w:numId="32" w16cid:durableId="1123428342">
    <w:abstractNumId w:val="10"/>
  </w:num>
  <w:num w:numId="33" w16cid:durableId="809440900">
    <w:abstractNumId w:val="22"/>
  </w:num>
  <w:num w:numId="34" w16cid:durableId="1787308562">
    <w:abstractNumId w:val="16"/>
  </w:num>
  <w:num w:numId="35" w16cid:durableId="710767856">
    <w:abstractNumId w:val="13"/>
  </w:num>
  <w:num w:numId="36" w16cid:durableId="1770155920">
    <w:abstractNumId w:val="6"/>
  </w:num>
  <w:num w:numId="37" w16cid:durableId="1212302488">
    <w:abstractNumId w:val="15"/>
  </w:num>
  <w:num w:numId="38" w16cid:durableId="1545023372">
    <w:abstractNumId w:val="5"/>
  </w:num>
  <w:num w:numId="39" w16cid:durableId="1371609538">
    <w:abstractNumId w:val="35"/>
  </w:num>
  <w:num w:numId="40" w16cid:durableId="840386428">
    <w:abstractNumId w:val="9"/>
  </w:num>
  <w:num w:numId="41" w16cid:durableId="184971275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662"/>
    <w:rsid w:val="00005C0C"/>
    <w:rsid w:val="00007789"/>
    <w:rsid w:val="000111D0"/>
    <w:rsid w:val="0001126E"/>
    <w:rsid w:val="00011841"/>
    <w:rsid w:val="0001375D"/>
    <w:rsid w:val="0001413A"/>
    <w:rsid w:val="00014E9B"/>
    <w:rsid w:val="00015C5F"/>
    <w:rsid w:val="00017AC2"/>
    <w:rsid w:val="000202B4"/>
    <w:rsid w:val="00022D00"/>
    <w:rsid w:val="000236AA"/>
    <w:rsid w:val="00026BB8"/>
    <w:rsid w:val="00026C3D"/>
    <w:rsid w:val="000312CB"/>
    <w:rsid w:val="00033DEF"/>
    <w:rsid w:val="000359B7"/>
    <w:rsid w:val="000420F8"/>
    <w:rsid w:val="00043475"/>
    <w:rsid w:val="00047350"/>
    <w:rsid w:val="0005019F"/>
    <w:rsid w:val="0005558E"/>
    <w:rsid w:val="00056B2A"/>
    <w:rsid w:val="000609FF"/>
    <w:rsid w:val="00061C60"/>
    <w:rsid w:val="0007224E"/>
    <w:rsid w:val="000735FC"/>
    <w:rsid w:val="00073B64"/>
    <w:rsid w:val="000766D9"/>
    <w:rsid w:val="00076BDF"/>
    <w:rsid w:val="00076FBC"/>
    <w:rsid w:val="0007797A"/>
    <w:rsid w:val="000805C6"/>
    <w:rsid w:val="00081120"/>
    <w:rsid w:val="0008154B"/>
    <w:rsid w:val="00081E73"/>
    <w:rsid w:val="00082B6B"/>
    <w:rsid w:val="00083191"/>
    <w:rsid w:val="00083BE0"/>
    <w:rsid w:val="0008448E"/>
    <w:rsid w:val="00084FB5"/>
    <w:rsid w:val="0008591F"/>
    <w:rsid w:val="00086F73"/>
    <w:rsid w:val="0009286F"/>
    <w:rsid w:val="0009378A"/>
    <w:rsid w:val="000938BE"/>
    <w:rsid w:val="00095DBA"/>
    <w:rsid w:val="00097600"/>
    <w:rsid w:val="000A0177"/>
    <w:rsid w:val="000A48E1"/>
    <w:rsid w:val="000A4D75"/>
    <w:rsid w:val="000A652D"/>
    <w:rsid w:val="000A72EA"/>
    <w:rsid w:val="000A7CE1"/>
    <w:rsid w:val="000B095B"/>
    <w:rsid w:val="000B123A"/>
    <w:rsid w:val="000B1E5E"/>
    <w:rsid w:val="000B1FEF"/>
    <w:rsid w:val="000B79FB"/>
    <w:rsid w:val="000C03A9"/>
    <w:rsid w:val="000C1187"/>
    <w:rsid w:val="000C240D"/>
    <w:rsid w:val="000C54FB"/>
    <w:rsid w:val="000D013A"/>
    <w:rsid w:val="000D151F"/>
    <w:rsid w:val="000D2B22"/>
    <w:rsid w:val="000D3A7C"/>
    <w:rsid w:val="000D647D"/>
    <w:rsid w:val="000D6ADC"/>
    <w:rsid w:val="000D70AE"/>
    <w:rsid w:val="000E2797"/>
    <w:rsid w:val="000E2CFC"/>
    <w:rsid w:val="000E3021"/>
    <w:rsid w:val="000E4279"/>
    <w:rsid w:val="000E5B6D"/>
    <w:rsid w:val="000E6DB4"/>
    <w:rsid w:val="000F6D36"/>
    <w:rsid w:val="0010052F"/>
    <w:rsid w:val="001016B7"/>
    <w:rsid w:val="00101EB7"/>
    <w:rsid w:val="00105917"/>
    <w:rsid w:val="00110933"/>
    <w:rsid w:val="0011114D"/>
    <w:rsid w:val="00112945"/>
    <w:rsid w:val="001163C9"/>
    <w:rsid w:val="001171AA"/>
    <w:rsid w:val="001230B6"/>
    <w:rsid w:val="00123D35"/>
    <w:rsid w:val="00124C46"/>
    <w:rsid w:val="001250C5"/>
    <w:rsid w:val="00125565"/>
    <w:rsid w:val="00126096"/>
    <w:rsid w:val="001265C0"/>
    <w:rsid w:val="00130BDE"/>
    <w:rsid w:val="00131DF7"/>
    <w:rsid w:val="00132627"/>
    <w:rsid w:val="001352F5"/>
    <w:rsid w:val="001375C6"/>
    <w:rsid w:val="00145D2C"/>
    <w:rsid w:val="00146C4E"/>
    <w:rsid w:val="0015279E"/>
    <w:rsid w:val="00153BC0"/>
    <w:rsid w:val="00154971"/>
    <w:rsid w:val="00154BE4"/>
    <w:rsid w:val="001648E6"/>
    <w:rsid w:val="0017082E"/>
    <w:rsid w:val="00174116"/>
    <w:rsid w:val="001760A8"/>
    <w:rsid w:val="0017678C"/>
    <w:rsid w:val="00184F33"/>
    <w:rsid w:val="001855BA"/>
    <w:rsid w:val="00186527"/>
    <w:rsid w:val="00191439"/>
    <w:rsid w:val="001914D2"/>
    <w:rsid w:val="001915AA"/>
    <w:rsid w:val="00197E8D"/>
    <w:rsid w:val="001A1A98"/>
    <w:rsid w:val="001A1D40"/>
    <w:rsid w:val="001A3C3E"/>
    <w:rsid w:val="001A4314"/>
    <w:rsid w:val="001A5241"/>
    <w:rsid w:val="001A6314"/>
    <w:rsid w:val="001B2A6F"/>
    <w:rsid w:val="001B6B6F"/>
    <w:rsid w:val="001C17CB"/>
    <w:rsid w:val="001C5EB2"/>
    <w:rsid w:val="001C5EBD"/>
    <w:rsid w:val="001C6A4A"/>
    <w:rsid w:val="001D0F7A"/>
    <w:rsid w:val="001D34BC"/>
    <w:rsid w:val="001D48F1"/>
    <w:rsid w:val="001D4A6B"/>
    <w:rsid w:val="001D5C9F"/>
    <w:rsid w:val="001E14D1"/>
    <w:rsid w:val="001E3980"/>
    <w:rsid w:val="001E6FEE"/>
    <w:rsid w:val="001E7C85"/>
    <w:rsid w:val="001F0880"/>
    <w:rsid w:val="001F1964"/>
    <w:rsid w:val="001F2393"/>
    <w:rsid w:val="001F3D5C"/>
    <w:rsid w:val="001F5C4B"/>
    <w:rsid w:val="001F6022"/>
    <w:rsid w:val="00200129"/>
    <w:rsid w:val="00203245"/>
    <w:rsid w:val="00203377"/>
    <w:rsid w:val="002039D0"/>
    <w:rsid w:val="002042C3"/>
    <w:rsid w:val="002075DE"/>
    <w:rsid w:val="00210B42"/>
    <w:rsid w:val="00210C90"/>
    <w:rsid w:val="002136A0"/>
    <w:rsid w:val="0021586E"/>
    <w:rsid w:val="00221C8F"/>
    <w:rsid w:val="0022316F"/>
    <w:rsid w:val="00230936"/>
    <w:rsid w:val="00231A2C"/>
    <w:rsid w:val="00231D0D"/>
    <w:rsid w:val="00235100"/>
    <w:rsid w:val="00235396"/>
    <w:rsid w:val="0023549B"/>
    <w:rsid w:val="00237004"/>
    <w:rsid w:val="002465ED"/>
    <w:rsid w:val="0025121D"/>
    <w:rsid w:val="00252FCD"/>
    <w:rsid w:val="00253E62"/>
    <w:rsid w:val="0025454C"/>
    <w:rsid w:val="002568E2"/>
    <w:rsid w:val="0026076F"/>
    <w:rsid w:val="00260FE7"/>
    <w:rsid w:val="00264CC2"/>
    <w:rsid w:val="0026578B"/>
    <w:rsid w:val="00270B62"/>
    <w:rsid w:val="0027343D"/>
    <w:rsid w:val="00274D25"/>
    <w:rsid w:val="002750DB"/>
    <w:rsid w:val="002765E3"/>
    <w:rsid w:val="00276FAE"/>
    <w:rsid w:val="00283534"/>
    <w:rsid w:val="00286035"/>
    <w:rsid w:val="002866D2"/>
    <w:rsid w:val="00290233"/>
    <w:rsid w:val="00293A37"/>
    <w:rsid w:val="002979E7"/>
    <w:rsid w:val="002A04D2"/>
    <w:rsid w:val="002A20D6"/>
    <w:rsid w:val="002A2268"/>
    <w:rsid w:val="002A36DC"/>
    <w:rsid w:val="002A3ED2"/>
    <w:rsid w:val="002A462A"/>
    <w:rsid w:val="002B05BC"/>
    <w:rsid w:val="002B4075"/>
    <w:rsid w:val="002B511E"/>
    <w:rsid w:val="002B7D06"/>
    <w:rsid w:val="002C38F2"/>
    <w:rsid w:val="002C409A"/>
    <w:rsid w:val="002C7AC6"/>
    <w:rsid w:val="002D03FD"/>
    <w:rsid w:val="002D133E"/>
    <w:rsid w:val="002D144E"/>
    <w:rsid w:val="002D2691"/>
    <w:rsid w:val="002D7947"/>
    <w:rsid w:val="002E1489"/>
    <w:rsid w:val="002E23D9"/>
    <w:rsid w:val="002E2B03"/>
    <w:rsid w:val="002E4297"/>
    <w:rsid w:val="002F217E"/>
    <w:rsid w:val="002F5469"/>
    <w:rsid w:val="003036C0"/>
    <w:rsid w:val="00305531"/>
    <w:rsid w:val="0030594D"/>
    <w:rsid w:val="003103EA"/>
    <w:rsid w:val="00311BEF"/>
    <w:rsid w:val="00311F4E"/>
    <w:rsid w:val="003127D2"/>
    <w:rsid w:val="00312A71"/>
    <w:rsid w:val="00312CC7"/>
    <w:rsid w:val="00313A03"/>
    <w:rsid w:val="00314447"/>
    <w:rsid w:val="00315202"/>
    <w:rsid w:val="003211A8"/>
    <w:rsid w:val="00321B4C"/>
    <w:rsid w:val="00322FDE"/>
    <w:rsid w:val="00330F3A"/>
    <w:rsid w:val="00332A39"/>
    <w:rsid w:val="00337C93"/>
    <w:rsid w:val="003454CF"/>
    <w:rsid w:val="003456D2"/>
    <w:rsid w:val="00346023"/>
    <w:rsid w:val="003472DB"/>
    <w:rsid w:val="0034747B"/>
    <w:rsid w:val="0035052F"/>
    <w:rsid w:val="00350892"/>
    <w:rsid w:val="003518F1"/>
    <w:rsid w:val="00353BEE"/>
    <w:rsid w:val="003543F8"/>
    <w:rsid w:val="003556B1"/>
    <w:rsid w:val="003561DD"/>
    <w:rsid w:val="00357806"/>
    <w:rsid w:val="00357AA9"/>
    <w:rsid w:val="00360AE8"/>
    <w:rsid w:val="00364300"/>
    <w:rsid w:val="00364DF0"/>
    <w:rsid w:val="00364F6C"/>
    <w:rsid w:val="0036592B"/>
    <w:rsid w:val="00365B81"/>
    <w:rsid w:val="003704AB"/>
    <w:rsid w:val="00370819"/>
    <w:rsid w:val="0037299D"/>
    <w:rsid w:val="0037310D"/>
    <w:rsid w:val="0037521B"/>
    <w:rsid w:val="003754A2"/>
    <w:rsid w:val="00377B94"/>
    <w:rsid w:val="00377E25"/>
    <w:rsid w:val="003811B4"/>
    <w:rsid w:val="00381691"/>
    <w:rsid w:val="00382E92"/>
    <w:rsid w:val="00385C83"/>
    <w:rsid w:val="00386357"/>
    <w:rsid w:val="003914C1"/>
    <w:rsid w:val="00391644"/>
    <w:rsid w:val="003926EE"/>
    <w:rsid w:val="0039357A"/>
    <w:rsid w:val="003A1D9B"/>
    <w:rsid w:val="003A57A5"/>
    <w:rsid w:val="003B2545"/>
    <w:rsid w:val="003B3194"/>
    <w:rsid w:val="003B38FE"/>
    <w:rsid w:val="003B3E79"/>
    <w:rsid w:val="003B54CE"/>
    <w:rsid w:val="003B56CA"/>
    <w:rsid w:val="003B77FC"/>
    <w:rsid w:val="003B7E82"/>
    <w:rsid w:val="003C003B"/>
    <w:rsid w:val="003C0DC4"/>
    <w:rsid w:val="003C5294"/>
    <w:rsid w:val="003D0057"/>
    <w:rsid w:val="003D04FC"/>
    <w:rsid w:val="003D1CBC"/>
    <w:rsid w:val="003D526C"/>
    <w:rsid w:val="003D67CB"/>
    <w:rsid w:val="003E0F19"/>
    <w:rsid w:val="003E25EE"/>
    <w:rsid w:val="003E46C9"/>
    <w:rsid w:val="003E48B6"/>
    <w:rsid w:val="003E65B5"/>
    <w:rsid w:val="003F0117"/>
    <w:rsid w:val="003F302B"/>
    <w:rsid w:val="003F3209"/>
    <w:rsid w:val="003F331E"/>
    <w:rsid w:val="003F3694"/>
    <w:rsid w:val="003F3DE3"/>
    <w:rsid w:val="003F4536"/>
    <w:rsid w:val="00400A3F"/>
    <w:rsid w:val="00401208"/>
    <w:rsid w:val="00402B96"/>
    <w:rsid w:val="0040459F"/>
    <w:rsid w:val="00405557"/>
    <w:rsid w:val="00405D84"/>
    <w:rsid w:val="00405E4D"/>
    <w:rsid w:val="00412D83"/>
    <w:rsid w:val="00415D67"/>
    <w:rsid w:val="00417CDE"/>
    <w:rsid w:val="00420E26"/>
    <w:rsid w:val="00420FC5"/>
    <w:rsid w:val="00430782"/>
    <w:rsid w:val="004312B4"/>
    <w:rsid w:val="0043385E"/>
    <w:rsid w:val="00433B98"/>
    <w:rsid w:val="00440ED5"/>
    <w:rsid w:val="00441CE8"/>
    <w:rsid w:val="0044248E"/>
    <w:rsid w:val="00445DC7"/>
    <w:rsid w:val="004508BE"/>
    <w:rsid w:val="00451908"/>
    <w:rsid w:val="00452B67"/>
    <w:rsid w:val="004547DE"/>
    <w:rsid w:val="00454BE5"/>
    <w:rsid w:val="00456DD9"/>
    <w:rsid w:val="00460A88"/>
    <w:rsid w:val="00462459"/>
    <w:rsid w:val="00462FC0"/>
    <w:rsid w:val="00463426"/>
    <w:rsid w:val="0046708E"/>
    <w:rsid w:val="00470ADC"/>
    <w:rsid w:val="004732B2"/>
    <w:rsid w:val="004741F7"/>
    <w:rsid w:val="00474573"/>
    <w:rsid w:val="00476534"/>
    <w:rsid w:val="00484581"/>
    <w:rsid w:val="00490415"/>
    <w:rsid w:val="00492ABC"/>
    <w:rsid w:val="00494456"/>
    <w:rsid w:val="004945C2"/>
    <w:rsid w:val="00495E60"/>
    <w:rsid w:val="00497981"/>
    <w:rsid w:val="00497D3C"/>
    <w:rsid w:val="004A0EC5"/>
    <w:rsid w:val="004A126A"/>
    <w:rsid w:val="004A5109"/>
    <w:rsid w:val="004A5A8C"/>
    <w:rsid w:val="004A5D2C"/>
    <w:rsid w:val="004A7952"/>
    <w:rsid w:val="004B3D42"/>
    <w:rsid w:val="004B4354"/>
    <w:rsid w:val="004B5AFA"/>
    <w:rsid w:val="004B7460"/>
    <w:rsid w:val="004C205C"/>
    <w:rsid w:val="004C3322"/>
    <w:rsid w:val="004C38BA"/>
    <w:rsid w:val="004C75B1"/>
    <w:rsid w:val="004D1C57"/>
    <w:rsid w:val="004D38B8"/>
    <w:rsid w:val="004D56E9"/>
    <w:rsid w:val="004D7DAE"/>
    <w:rsid w:val="004E4B73"/>
    <w:rsid w:val="004E7732"/>
    <w:rsid w:val="004F0E6A"/>
    <w:rsid w:val="004F59E0"/>
    <w:rsid w:val="004F5F49"/>
    <w:rsid w:val="004F6337"/>
    <w:rsid w:val="005005D6"/>
    <w:rsid w:val="005042DC"/>
    <w:rsid w:val="00505839"/>
    <w:rsid w:val="00506EFD"/>
    <w:rsid w:val="00511A0C"/>
    <w:rsid w:val="00512462"/>
    <w:rsid w:val="00514EB4"/>
    <w:rsid w:val="00515208"/>
    <w:rsid w:val="005152A1"/>
    <w:rsid w:val="00516772"/>
    <w:rsid w:val="00516EA3"/>
    <w:rsid w:val="00516FF7"/>
    <w:rsid w:val="00517E7F"/>
    <w:rsid w:val="00520B45"/>
    <w:rsid w:val="0052187F"/>
    <w:rsid w:val="00522C80"/>
    <w:rsid w:val="005272CF"/>
    <w:rsid w:val="0053097A"/>
    <w:rsid w:val="00532135"/>
    <w:rsid w:val="005323F2"/>
    <w:rsid w:val="00534CA3"/>
    <w:rsid w:val="0053727C"/>
    <w:rsid w:val="00537F84"/>
    <w:rsid w:val="0054208C"/>
    <w:rsid w:val="005451D2"/>
    <w:rsid w:val="0054734E"/>
    <w:rsid w:val="00560005"/>
    <w:rsid w:val="00560F05"/>
    <w:rsid w:val="005633CB"/>
    <w:rsid w:val="00564AB3"/>
    <w:rsid w:val="00565A05"/>
    <w:rsid w:val="0057399B"/>
    <w:rsid w:val="00575152"/>
    <w:rsid w:val="0057701A"/>
    <w:rsid w:val="0057759F"/>
    <w:rsid w:val="0057796D"/>
    <w:rsid w:val="00581FEC"/>
    <w:rsid w:val="00583683"/>
    <w:rsid w:val="005863FD"/>
    <w:rsid w:val="005910FD"/>
    <w:rsid w:val="00593A4C"/>
    <w:rsid w:val="00593D0A"/>
    <w:rsid w:val="00595060"/>
    <w:rsid w:val="00595D2A"/>
    <w:rsid w:val="00596645"/>
    <w:rsid w:val="0059736B"/>
    <w:rsid w:val="00597E8A"/>
    <w:rsid w:val="005A42A3"/>
    <w:rsid w:val="005A5970"/>
    <w:rsid w:val="005B00B3"/>
    <w:rsid w:val="005B021A"/>
    <w:rsid w:val="005B179F"/>
    <w:rsid w:val="005B5696"/>
    <w:rsid w:val="005B5FDB"/>
    <w:rsid w:val="005B7CA6"/>
    <w:rsid w:val="005C116B"/>
    <w:rsid w:val="005C4495"/>
    <w:rsid w:val="005C53BD"/>
    <w:rsid w:val="005C5BEB"/>
    <w:rsid w:val="005C7562"/>
    <w:rsid w:val="005D140D"/>
    <w:rsid w:val="005D26B4"/>
    <w:rsid w:val="005D3B22"/>
    <w:rsid w:val="005D5E5E"/>
    <w:rsid w:val="005D5ECF"/>
    <w:rsid w:val="005E092B"/>
    <w:rsid w:val="005E1801"/>
    <w:rsid w:val="005E27AD"/>
    <w:rsid w:val="005E37A1"/>
    <w:rsid w:val="005F0C77"/>
    <w:rsid w:val="005F0DF6"/>
    <w:rsid w:val="005F30AF"/>
    <w:rsid w:val="005F3490"/>
    <w:rsid w:val="005F371B"/>
    <w:rsid w:val="005F4752"/>
    <w:rsid w:val="005F4BD5"/>
    <w:rsid w:val="005F5E6C"/>
    <w:rsid w:val="006008D7"/>
    <w:rsid w:val="00602999"/>
    <w:rsid w:val="0060399C"/>
    <w:rsid w:val="006050F6"/>
    <w:rsid w:val="00606185"/>
    <w:rsid w:val="00606631"/>
    <w:rsid w:val="00606DF5"/>
    <w:rsid w:val="00607A28"/>
    <w:rsid w:val="00607AA2"/>
    <w:rsid w:val="00612D55"/>
    <w:rsid w:val="00614E6F"/>
    <w:rsid w:val="006159C8"/>
    <w:rsid w:val="006168C3"/>
    <w:rsid w:val="00616C06"/>
    <w:rsid w:val="00616EEC"/>
    <w:rsid w:val="0061756B"/>
    <w:rsid w:val="006178DB"/>
    <w:rsid w:val="006214CC"/>
    <w:rsid w:val="00625967"/>
    <w:rsid w:val="00625E57"/>
    <w:rsid w:val="00626551"/>
    <w:rsid w:val="00630218"/>
    <w:rsid w:val="006305AB"/>
    <w:rsid w:val="006311EB"/>
    <w:rsid w:val="00631276"/>
    <w:rsid w:val="0063668B"/>
    <w:rsid w:val="00636B12"/>
    <w:rsid w:val="0064003A"/>
    <w:rsid w:val="0064158C"/>
    <w:rsid w:val="006417FD"/>
    <w:rsid w:val="00641A09"/>
    <w:rsid w:val="00645384"/>
    <w:rsid w:val="006514E3"/>
    <w:rsid w:val="00652C38"/>
    <w:rsid w:val="00652DA2"/>
    <w:rsid w:val="006536AC"/>
    <w:rsid w:val="00653C78"/>
    <w:rsid w:val="00653DE7"/>
    <w:rsid w:val="00656151"/>
    <w:rsid w:val="00656EA2"/>
    <w:rsid w:val="00660889"/>
    <w:rsid w:val="006653D7"/>
    <w:rsid w:val="00665C4C"/>
    <w:rsid w:val="00667E2A"/>
    <w:rsid w:val="006703E3"/>
    <w:rsid w:val="00675840"/>
    <w:rsid w:val="006759DE"/>
    <w:rsid w:val="00676E24"/>
    <w:rsid w:val="00681AE0"/>
    <w:rsid w:val="00681B5B"/>
    <w:rsid w:val="00684DC2"/>
    <w:rsid w:val="00684F0E"/>
    <w:rsid w:val="006856E5"/>
    <w:rsid w:val="0068791D"/>
    <w:rsid w:val="00690F2A"/>
    <w:rsid w:val="00692B9D"/>
    <w:rsid w:val="00695557"/>
    <w:rsid w:val="006A090E"/>
    <w:rsid w:val="006A4DFB"/>
    <w:rsid w:val="006A65E4"/>
    <w:rsid w:val="006A6CB6"/>
    <w:rsid w:val="006B16F0"/>
    <w:rsid w:val="006B20C4"/>
    <w:rsid w:val="006B33CD"/>
    <w:rsid w:val="006B3E3E"/>
    <w:rsid w:val="006B4346"/>
    <w:rsid w:val="006B4A03"/>
    <w:rsid w:val="006B6589"/>
    <w:rsid w:val="006B676F"/>
    <w:rsid w:val="006B6A9C"/>
    <w:rsid w:val="006C30F9"/>
    <w:rsid w:val="006C5582"/>
    <w:rsid w:val="006C77CF"/>
    <w:rsid w:val="006D0408"/>
    <w:rsid w:val="006D3157"/>
    <w:rsid w:val="006D75FA"/>
    <w:rsid w:val="006E1684"/>
    <w:rsid w:val="006E1CAA"/>
    <w:rsid w:val="006E1D10"/>
    <w:rsid w:val="006E3D3A"/>
    <w:rsid w:val="006E6237"/>
    <w:rsid w:val="006E6C41"/>
    <w:rsid w:val="006F0141"/>
    <w:rsid w:val="006F059A"/>
    <w:rsid w:val="006F11CA"/>
    <w:rsid w:val="006F3EF6"/>
    <w:rsid w:val="006F43EE"/>
    <w:rsid w:val="0070164E"/>
    <w:rsid w:val="007045AA"/>
    <w:rsid w:val="00707604"/>
    <w:rsid w:val="00713DC4"/>
    <w:rsid w:val="007179E7"/>
    <w:rsid w:val="00720259"/>
    <w:rsid w:val="0072456D"/>
    <w:rsid w:val="007307EE"/>
    <w:rsid w:val="00731252"/>
    <w:rsid w:val="007342ED"/>
    <w:rsid w:val="007360EE"/>
    <w:rsid w:val="007361C4"/>
    <w:rsid w:val="007464B4"/>
    <w:rsid w:val="00750364"/>
    <w:rsid w:val="007510F6"/>
    <w:rsid w:val="007513A9"/>
    <w:rsid w:val="00752DF5"/>
    <w:rsid w:val="007530DF"/>
    <w:rsid w:val="00757EAE"/>
    <w:rsid w:val="007612F3"/>
    <w:rsid w:val="007614F4"/>
    <w:rsid w:val="0076212B"/>
    <w:rsid w:val="00762F0A"/>
    <w:rsid w:val="0076415A"/>
    <w:rsid w:val="00770568"/>
    <w:rsid w:val="007720E5"/>
    <w:rsid w:val="00772E18"/>
    <w:rsid w:val="00776338"/>
    <w:rsid w:val="00776AFC"/>
    <w:rsid w:val="00780AB9"/>
    <w:rsid w:val="0078150E"/>
    <w:rsid w:val="00783919"/>
    <w:rsid w:val="00787F1C"/>
    <w:rsid w:val="00791291"/>
    <w:rsid w:val="007933E9"/>
    <w:rsid w:val="00794225"/>
    <w:rsid w:val="00794D26"/>
    <w:rsid w:val="007A0D37"/>
    <w:rsid w:val="007A0EA6"/>
    <w:rsid w:val="007A178B"/>
    <w:rsid w:val="007A36EE"/>
    <w:rsid w:val="007A4371"/>
    <w:rsid w:val="007A490C"/>
    <w:rsid w:val="007A4D77"/>
    <w:rsid w:val="007A7994"/>
    <w:rsid w:val="007B0015"/>
    <w:rsid w:val="007C0161"/>
    <w:rsid w:val="007C01DF"/>
    <w:rsid w:val="007C0E78"/>
    <w:rsid w:val="007C2616"/>
    <w:rsid w:val="007C45D3"/>
    <w:rsid w:val="007C4743"/>
    <w:rsid w:val="007C5B65"/>
    <w:rsid w:val="007C67F8"/>
    <w:rsid w:val="007C6DE7"/>
    <w:rsid w:val="007D1EBA"/>
    <w:rsid w:val="007D27C1"/>
    <w:rsid w:val="007E1A2B"/>
    <w:rsid w:val="007E1DA2"/>
    <w:rsid w:val="007E1E7E"/>
    <w:rsid w:val="007E4F69"/>
    <w:rsid w:val="007E7F0C"/>
    <w:rsid w:val="007F2B05"/>
    <w:rsid w:val="007F5AB8"/>
    <w:rsid w:val="008004A9"/>
    <w:rsid w:val="008007D4"/>
    <w:rsid w:val="00804B02"/>
    <w:rsid w:val="00804BBF"/>
    <w:rsid w:val="00805C64"/>
    <w:rsid w:val="008066F5"/>
    <w:rsid w:val="00806F4F"/>
    <w:rsid w:val="00807E42"/>
    <w:rsid w:val="00810DFC"/>
    <w:rsid w:val="00813062"/>
    <w:rsid w:val="0081352F"/>
    <w:rsid w:val="00816B1C"/>
    <w:rsid w:val="0082016B"/>
    <w:rsid w:val="00820521"/>
    <w:rsid w:val="0082089F"/>
    <w:rsid w:val="00821DC7"/>
    <w:rsid w:val="00822359"/>
    <w:rsid w:val="00827D63"/>
    <w:rsid w:val="00831487"/>
    <w:rsid w:val="008325FA"/>
    <w:rsid w:val="0084136F"/>
    <w:rsid w:val="00841B4F"/>
    <w:rsid w:val="00842E17"/>
    <w:rsid w:val="008437C8"/>
    <w:rsid w:val="008446E2"/>
    <w:rsid w:val="008451AE"/>
    <w:rsid w:val="00852557"/>
    <w:rsid w:val="00860408"/>
    <w:rsid w:val="00860ED5"/>
    <w:rsid w:val="0086132C"/>
    <w:rsid w:val="00862F47"/>
    <w:rsid w:val="00863619"/>
    <w:rsid w:val="00865E7D"/>
    <w:rsid w:val="0086608E"/>
    <w:rsid w:val="008660CC"/>
    <w:rsid w:val="008704C1"/>
    <w:rsid w:val="00871E54"/>
    <w:rsid w:val="008721F0"/>
    <w:rsid w:val="0087289F"/>
    <w:rsid w:val="00875774"/>
    <w:rsid w:val="008764BD"/>
    <w:rsid w:val="0088319C"/>
    <w:rsid w:val="008842F9"/>
    <w:rsid w:val="00885DC4"/>
    <w:rsid w:val="0089402E"/>
    <w:rsid w:val="008947CF"/>
    <w:rsid w:val="00895462"/>
    <w:rsid w:val="008957CB"/>
    <w:rsid w:val="00895926"/>
    <w:rsid w:val="008A00BF"/>
    <w:rsid w:val="008A121D"/>
    <w:rsid w:val="008A2DD0"/>
    <w:rsid w:val="008A4161"/>
    <w:rsid w:val="008A4ED8"/>
    <w:rsid w:val="008A7C30"/>
    <w:rsid w:val="008B08E8"/>
    <w:rsid w:val="008B225B"/>
    <w:rsid w:val="008B2FAA"/>
    <w:rsid w:val="008B5662"/>
    <w:rsid w:val="008B6926"/>
    <w:rsid w:val="008C04D0"/>
    <w:rsid w:val="008C6CE4"/>
    <w:rsid w:val="008D09D8"/>
    <w:rsid w:val="008D0AE7"/>
    <w:rsid w:val="008D32C4"/>
    <w:rsid w:val="008E035D"/>
    <w:rsid w:val="008E1DD7"/>
    <w:rsid w:val="008E3B35"/>
    <w:rsid w:val="008E7EFA"/>
    <w:rsid w:val="008F42AB"/>
    <w:rsid w:val="008F6D97"/>
    <w:rsid w:val="008F7576"/>
    <w:rsid w:val="00901534"/>
    <w:rsid w:val="00901B35"/>
    <w:rsid w:val="00902777"/>
    <w:rsid w:val="00904D48"/>
    <w:rsid w:val="00907CD4"/>
    <w:rsid w:val="00911EF9"/>
    <w:rsid w:val="009130A9"/>
    <w:rsid w:val="009137A2"/>
    <w:rsid w:val="00913D0A"/>
    <w:rsid w:val="0091673D"/>
    <w:rsid w:val="00920639"/>
    <w:rsid w:val="0092089B"/>
    <w:rsid w:val="009313C9"/>
    <w:rsid w:val="0093375A"/>
    <w:rsid w:val="0093467A"/>
    <w:rsid w:val="00934816"/>
    <w:rsid w:val="00935B1C"/>
    <w:rsid w:val="009408F6"/>
    <w:rsid w:val="00940D32"/>
    <w:rsid w:val="00946B46"/>
    <w:rsid w:val="009503DF"/>
    <w:rsid w:val="009553C1"/>
    <w:rsid w:val="00957B59"/>
    <w:rsid w:val="00962484"/>
    <w:rsid w:val="00965179"/>
    <w:rsid w:val="00973C18"/>
    <w:rsid w:val="00974C1E"/>
    <w:rsid w:val="009762EE"/>
    <w:rsid w:val="009768F1"/>
    <w:rsid w:val="00977C90"/>
    <w:rsid w:val="00980B56"/>
    <w:rsid w:val="00980C24"/>
    <w:rsid w:val="009832FF"/>
    <w:rsid w:val="009836D5"/>
    <w:rsid w:val="00983AB5"/>
    <w:rsid w:val="0098594A"/>
    <w:rsid w:val="00985A88"/>
    <w:rsid w:val="0098671D"/>
    <w:rsid w:val="00994A55"/>
    <w:rsid w:val="00997B91"/>
    <w:rsid w:val="009A3AD5"/>
    <w:rsid w:val="009A408F"/>
    <w:rsid w:val="009A4239"/>
    <w:rsid w:val="009A4491"/>
    <w:rsid w:val="009A6F51"/>
    <w:rsid w:val="009A70D2"/>
    <w:rsid w:val="009A7111"/>
    <w:rsid w:val="009C0A24"/>
    <w:rsid w:val="009C2B87"/>
    <w:rsid w:val="009C494A"/>
    <w:rsid w:val="009C727B"/>
    <w:rsid w:val="009D0122"/>
    <w:rsid w:val="009D08C4"/>
    <w:rsid w:val="009E5920"/>
    <w:rsid w:val="009E5F71"/>
    <w:rsid w:val="009E6979"/>
    <w:rsid w:val="009E6F6A"/>
    <w:rsid w:val="009E7606"/>
    <w:rsid w:val="009F4C51"/>
    <w:rsid w:val="00A009CE"/>
    <w:rsid w:val="00A04266"/>
    <w:rsid w:val="00A04CC1"/>
    <w:rsid w:val="00A052F9"/>
    <w:rsid w:val="00A07183"/>
    <w:rsid w:val="00A13EA1"/>
    <w:rsid w:val="00A154E8"/>
    <w:rsid w:val="00A1629E"/>
    <w:rsid w:val="00A16729"/>
    <w:rsid w:val="00A17B1D"/>
    <w:rsid w:val="00A228DE"/>
    <w:rsid w:val="00A2573D"/>
    <w:rsid w:val="00A30F62"/>
    <w:rsid w:val="00A358F4"/>
    <w:rsid w:val="00A41E00"/>
    <w:rsid w:val="00A44803"/>
    <w:rsid w:val="00A45201"/>
    <w:rsid w:val="00A47B8B"/>
    <w:rsid w:val="00A5023B"/>
    <w:rsid w:val="00A5073E"/>
    <w:rsid w:val="00A521CB"/>
    <w:rsid w:val="00A55A18"/>
    <w:rsid w:val="00A617F0"/>
    <w:rsid w:val="00A62228"/>
    <w:rsid w:val="00A63D8F"/>
    <w:rsid w:val="00A64FA6"/>
    <w:rsid w:val="00A717CB"/>
    <w:rsid w:val="00A726AC"/>
    <w:rsid w:val="00A7317C"/>
    <w:rsid w:val="00A74651"/>
    <w:rsid w:val="00A74ACF"/>
    <w:rsid w:val="00A76B37"/>
    <w:rsid w:val="00A772CF"/>
    <w:rsid w:val="00A8094C"/>
    <w:rsid w:val="00A83F24"/>
    <w:rsid w:val="00A85898"/>
    <w:rsid w:val="00A859AF"/>
    <w:rsid w:val="00A9168C"/>
    <w:rsid w:val="00A91EF1"/>
    <w:rsid w:val="00A94EE1"/>
    <w:rsid w:val="00AA0629"/>
    <w:rsid w:val="00AA306F"/>
    <w:rsid w:val="00AA701A"/>
    <w:rsid w:val="00AA7207"/>
    <w:rsid w:val="00AA79F2"/>
    <w:rsid w:val="00AB6085"/>
    <w:rsid w:val="00AB67A4"/>
    <w:rsid w:val="00AC03FA"/>
    <w:rsid w:val="00AC1C27"/>
    <w:rsid w:val="00AC35C0"/>
    <w:rsid w:val="00AC6928"/>
    <w:rsid w:val="00AD6FC6"/>
    <w:rsid w:val="00AD7450"/>
    <w:rsid w:val="00AE028F"/>
    <w:rsid w:val="00AE0BB9"/>
    <w:rsid w:val="00AE269F"/>
    <w:rsid w:val="00AE42E0"/>
    <w:rsid w:val="00AE5731"/>
    <w:rsid w:val="00AE5B40"/>
    <w:rsid w:val="00AE6301"/>
    <w:rsid w:val="00AE7C4D"/>
    <w:rsid w:val="00AE7F9C"/>
    <w:rsid w:val="00AF2BFB"/>
    <w:rsid w:val="00AF4C47"/>
    <w:rsid w:val="00B02CF9"/>
    <w:rsid w:val="00B034F8"/>
    <w:rsid w:val="00B10CD6"/>
    <w:rsid w:val="00B12492"/>
    <w:rsid w:val="00B12612"/>
    <w:rsid w:val="00B13C7C"/>
    <w:rsid w:val="00B22573"/>
    <w:rsid w:val="00B23814"/>
    <w:rsid w:val="00B250FE"/>
    <w:rsid w:val="00B257C3"/>
    <w:rsid w:val="00B30647"/>
    <w:rsid w:val="00B31D53"/>
    <w:rsid w:val="00B33870"/>
    <w:rsid w:val="00B415DA"/>
    <w:rsid w:val="00B41EDA"/>
    <w:rsid w:val="00B42EE9"/>
    <w:rsid w:val="00B500F1"/>
    <w:rsid w:val="00B51077"/>
    <w:rsid w:val="00B51EE4"/>
    <w:rsid w:val="00B53160"/>
    <w:rsid w:val="00B540D8"/>
    <w:rsid w:val="00B624A3"/>
    <w:rsid w:val="00B67371"/>
    <w:rsid w:val="00B7039B"/>
    <w:rsid w:val="00B72934"/>
    <w:rsid w:val="00B7360C"/>
    <w:rsid w:val="00B764EB"/>
    <w:rsid w:val="00B779AC"/>
    <w:rsid w:val="00B829E6"/>
    <w:rsid w:val="00B82AAB"/>
    <w:rsid w:val="00B84052"/>
    <w:rsid w:val="00B865A3"/>
    <w:rsid w:val="00B867AC"/>
    <w:rsid w:val="00B878CD"/>
    <w:rsid w:val="00B8795F"/>
    <w:rsid w:val="00B90ECE"/>
    <w:rsid w:val="00B92661"/>
    <w:rsid w:val="00B930D3"/>
    <w:rsid w:val="00BA4EB4"/>
    <w:rsid w:val="00BA4EED"/>
    <w:rsid w:val="00BA6718"/>
    <w:rsid w:val="00BA7847"/>
    <w:rsid w:val="00BA7875"/>
    <w:rsid w:val="00BB1456"/>
    <w:rsid w:val="00BB1EC2"/>
    <w:rsid w:val="00BB2281"/>
    <w:rsid w:val="00BB5210"/>
    <w:rsid w:val="00BB548D"/>
    <w:rsid w:val="00BB74F5"/>
    <w:rsid w:val="00BC08D5"/>
    <w:rsid w:val="00BC3B0A"/>
    <w:rsid w:val="00BC648B"/>
    <w:rsid w:val="00BC7A4B"/>
    <w:rsid w:val="00BD0CB5"/>
    <w:rsid w:val="00BD1420"/>
    <w:rsid w:val="00BD1F1B"/>
    <w:rsid w:val="00BE10D7"/>
    <w:rsid w:val="00BE683D"/>
    <w:rsid w:val="00BE7651"/>
    <w:rsid w:val="00BF2B41"/>
    <w:rsid w:val="00BF2E55"/>
    <w:rsid w:val="00BF4616"/>
    <w:rsid w:val="00BF63A3"/>
    <w:rsid w:val="00BF6D36"/>
    <w:rsid w:val="00C006F5"/>
    <w:rsid w:val="00C01652"/>
    <w:rsid w:val="00C03F4A"/>
    <w:rsid w:val="00C04692"/>
    <w:rsid w:val="00C04E1E"/>
    <w:rsid w:val="00C052F8"/>
    <w:rsid w:val="00C06D3F"/>
    <w:rsid w:val="00C11A45"/>
    <w:rsid w:val="00C143B7"/>
    <w:rsid w:val="00C14A60"/>
    <w:rsid w:val="00C209D8"/>
    <w:rsid w:val="00C212BD"/>
    <w:rsid w:val="00C24671"/>
    <w:rsid w:val="00C25762"/>
    <w:rsid w:val="00C25AEE"/>
    <w:rsid w:val="00C26292"/>
    <w:rsid w:val="00C2782D"/>
    <w:rsid w:val="00C31FAA"/>
    <w:rsid w:val="00C334AE"/>
    <w:rsid w:val="00C338A2"/>
    <w:rsid w:val="00C347A0"/>
    <w:rsid w:val="00C35F40"/>
    <w:rsid w:val="00C418FA"/>
    <w:rsid w:val="00C42869"/>
    <w:rsid w:val="00C44391"/>
    <w:rsid w:val="00C45811"/>
    <w:rsid w:val="00C4581C"/>
    <w:rsid w:val="00C459A1"/>
    <w:rsid w:val="00C504BD"/>
    <w:rsid w:val="00C508C7"/>
    <w:rsid w:val="00C50A94"/>
    <w:rsid w:val="00C52B8B"/>
    <w:rsid w:val="00C52BAA"/>
    <w:rsid w:val="00C544A9"/>
    <w:rsid w:val="00C54DFC"/>
    <w:rsid w:val="00C5602F"/>
    <w:rsid w:val="00C618F3"/>
    <w:rsid w:val="00C72A12"/>
    <w:rsid w:val="00C733A7"/>
    <w:rsid w:val="00C73D9C"/>
    <w:rsid w:val="00C810BF"/>
    <w:rsid w:val="00C81142"/>
    <w:rsid w:val="00C82AB3"/>
    <w:rsid w:val="00C8517A"/>
    <w:rsid w:val="00C92A97"/>
    <w:rsid w:val="00C9442D"/>
    <w:rsid w:val="00C94785"/>
    <w:rsid w:val="00C9677A"/>
    <w:rsid w:val="00C97778"/>
    <w:rsid w:val="00CA09F4"/>
    <w:rsid w:val="00CA495B"/>
    <w:rsid w:val="00CA4E27"/>
    <w:rsid w:val="00CA7D21"/>
    <w:rsid w:val="00CB0EA5"/>
    <w:rsid w:val="00CB4FA9"/>
    <w:rsid w:val="00CB6B82"/>
    <w:rsid w:val="00CB799B"/>
    <w:rsid w:val="00CC4226"/>
    <w:rsid w:val="00CC5F9D"/>
    <w:rsid w:val="00CC67CD"/>
    <w:rsid w:val="00CD0450"/>
    <w:rsid w:val="00CD10D0"/>
    <w:rsid w:val="00CD43C6"/>
    <w:rsid w:val="00CD4966"/>
    <w:rsid w:val="00CE2398"/>
    <w:rsid w:val="00CE380E"/>
    <w:rsid w:val="00CE4E7B"/>
    <w:rsid w:val="00CE6537"/>
    <w:rsid w:val="00CE67BE"/>
    <w:rsid w:val="00CE7087"/>
    <w:rsid w:val="00CF09A9"/>
    <w:rsid w:val="00CF0C8F"/>
    <w:rsid w:val="00CF2E46"/>
    <w:rsid w:val="00CF4344"/>
    <w:rsid w:val="00CF4685"/>
    <w:rsid w:val="00D00EB1"/>
    <w:rsid w:val="00D03DCB"/>
    <w:rsid w:val="00D0617E"/>
    <w:rsid w:val="00D06692"/>
    <w:rsid w:val="00D0773C"/>
    <w:rsid w:val="00D10546"/>
    <w:rsid w:val="00D1191D"/>
    <w:rsid w:val="00D13482"/>
    <w:rsid w:val="00D13605"/>
    <w:rsid w:val="00D13953"/>
    <w:rsid w:val="00D13EE6"/>
    <w:rsid w:val="00D15AE2"/>
    <w:rsid w:val="00D25924"/>
    <w:rsid w:val="00D263D4"/>
    <w:rsid w:val="00D2750C"/>
    <w:rsid w:val="00D30B80"/>
    <w:rsid w:val="00D31629"/>
    <w:rsid w:val="00D37BAA"/>
    <w:rsid w:val="00D4233A"/>
    <w:rsid w:val="00D50B3B"/>
    <w:rsid w:val="00D54A48"/>
    <w:rsid w:val="00D556B9"/>
    <w:rsid w:val="00D618A7"/>
    <w:rsid w:val="00D619ED"/>
    <w:rsid w:val="00D63E03"/>
    <w:rsid w:val="00D64EF7"/>
    <w:rsid w:val="00D770C0"/>
    <w:rsid w:val="00D778E0"/>
    <w:rsid w:val="00D77F9A"/>
    <w:rsid w:val="00D80D0A"/>
    <w:rsid w:val="00D82E98"/>
    <w:rsid w:val="00D869DD"/>
    <w:rsid w:val="00D922BA"/>
    <w:rsid w:val="00D924B2"/>
    <w:rsid w:val="00D92BA5"/>
    <w:rsid w:val="00D93D6D"/>
    <w:rsid w:val="00D93E98"/>
    <w:rsid w:val="00D9478B"/>
    <w:rsid w:val="00D96193"/>
    <w:rsid w:val="00D97DC1"/>
    <w:rsid w:val="00DA07EA"/>
    <w:rsid w:val="00DA1E6B"/>
    <w:rsid w:val="00DA3CB6"/>
    <w:rsid w:val="00DA597E"/>
    <w:rsid w:val="00DB0E62"/>
    <w:rsid w:val="00DB3E28"/>
    <w:rsid w:val="00DB58CC"/>
    <w:rsid w:val="00DB6A62"/>
    <w:rsid w:val="00DB6F8D"/>
    <w:rsid w:val="00DC1339"/>
    <w:rsid w:val="00DC1FE5"/>
    <w:rsid w:val="00DC274E"/>
    <w:rsid w:val="00DC6D88"/>
    <w:rsid w:val="00DC6F96"/>
    <w:rsid w:val="00DC7DBF"/>
    <w:rsid w:val="00DD0117"/>
    <w:rsid w:val="00DD0DA7"/>
    <w:rsid w:val="00DD2BF5"/>
    <w:rsid w:val="00DD5D37"/>
    <w:rsid w:val="00DE321B"/>
    <w:rsid w:val="00DE4376"/>
    <w:rsid w:val="00DE7192"/>
    <w:rsid w:val="00DF4A05"/>
    <w:rsid w:val="00DF7E58"/>
    <w:rsid w:val="00E021D1"/>
    <w:rsid w:val="00E02A74"/>
    <w:rsid w:val="00E030D1"/>
    <w:rsid w:val="00E05042"/>
    <w:rsid w:val="00E11218"/>
    <w:rsid w:val="00E13C66"/>
    <w:rsid w:val="00E15411"/>
    <w:rsid w:val="00E204F7"/>
    <w:rsid w:val="00E21C6A"/>
    <w:rsid w:val="00E2213E"/>
    <w:rsid w:val="00E2291E"/>
    <w:rsid w:val="00E23A8D"/>
    <w:rsid w:val="00E261CE"/>
    <w:rsid w:val="00E26B2B"/>
    <w:rsid w:val="00E27CB0"/>
    <w:rsid w:val="00E366CB"/>
    <w:rsid w:val="00E36AF6"/>
    <w:rsid w:val="00E40A47"/>
    <w:rsid w:val="00E40A8B"/>
    <w:rsid w:val="00E41377"/>
    <w:rsid w:val="00E41DC1"/>
    <w:rsid w:val="00E4654A"/>
    <w:rsid w:val="00E47BD5"/>
    <w:rsid w:val="00E50E41"/>
    <w:rsid w:val="00E5370B"/>
    <w:rsid w:val="00E57E1A"/>
    <w:rsid w:val="00E6008F"/>
    <w:rsid w:val="00E62B72"/>
    <w:rsid w:val="00E6476E"/>
    <w:rsid w:val="00E7020D"/>
    <w:rsid w:val="00E7202E"/>
    <w:rsid w:val="00E72068"/>
    <w:rsid w:val="00E7558A"/>
    <w:rsid w:val="00E76448"/>
    <w:rsid w:val="00E806D7"/>
    <w:rsid w:val="00E80E6C"/>
    <w:rsid w:val="00E81707"/>
    <w:rsid w:val="00E8238C"/>
    <w:rsid w:val="00E8247D"/>
    <w:rsid w:val="00E82DF6"/>
    <w:rsid w:val="00E83BDC"/>
    <w:rsid w:val="00E86516"/>
    <w:rsid w:val="00E87AE9"/>
    <w:rsid w:val="00E92354"/>
    <w:rsid w:val="00E94081"/>
    <w:rsid w:val="00E959B6"/>
    <w:rsid w:val="00EA0F70"/>
    <w:rsid w:val="00EA1578"/>
    <w:rsid w:val="00EA25C3"/>
    <w:rsid w:val="00EA37E5"/>
    <w:rsid w:val="00EA6A88"/>
    <w:rsid w:val="00EB24E2"/>
    <w:rsid w:val="00EB284C"/>
    <w:rsid w:val="00EC12BF"/>
    <w:rsid w:val="00EC1425"/>
    <w:rsid w:val="00EC15A9"/>
    <w:rsid w:val="00EC1708"/>
    <w:rsid w:val="00EC5EED"/>
    <w:rsid w:val="00EC71B9"/>
    <w:rsid w:val="00ED0586"/>
    <w:rsid w:val="00ED3AF2"/>
    <w:rsid w:val="00ED45A8"/>
    <w:rsid w:val="00ED508D"/>
    <w:rsid w:val="00ED5557"/>
    <w:rsid w:val="00ED625B"/>
    <w:rsid w:val="00ED7B7C"/>
    <w:rsid w:val="00EE3CB2"/>
    <w:rsid w:val="00EE3D4D"/>
    <w:rsid w:val="00EE6599"/>
    <w:rsid w:val="00EF0FBE"/>
    <w:rsid w:val="00EF1A0C"/>
    <w:rsid w:val="00EF1B85"/>
    <w:rsid w:val="00EF30D6"/>
    <w:rsid w:val="00EF40AC"/>
    <w:rsid w:val="00EF57D8"/>
    <w:rsid w:val="00F014CF"/>
    <w:rsid w:val="00F01BB8"/>
    <w:rsid w:val="00F02E4D"/>
    <w:rsid w:val="00F038F9"/>
    <w:rsid w:val="00F048D4"/>
    <w:rsid w:val="00F04C94"/>
    <w:rsid w:val="00F04FEB"/>
    <w:rsid w:val="00F05BE4"/>
    <w:rsid w:val="00F06057"/>
    <w:rsid w:val="00F07F24"/>
    <w:rsid w:val="00F10446"/>
    <w:rsid w:val="00F11380"/>
    <w:rsid w:val="00F11BAA"/>
    <w:rsid w:val="00F20A6D"/>
    <w:rsid w:val="00F26DB8"/>
    <w:rsid w:val="00F27E0C"/>
    <w:rsid w:val="00F364BD"/>
    <w:rsid w:val="00F36968"/>
    <w:rsid w:val="00F42B07"/>
    <w:rsid w:val="00F43E2B"/>
    <w:rsid w:val="00F43F3A"/>
    <w:rsid w:val="00F450B0"/>
    <w:rsid w:val="00F45CBF"/>
    <w:rsid w:val="00F46C45"/>
    <w:rsid w:val="00F46DA3"/>
    <w:rsid w:val="00F46FAA"/>
    <w:rsid w:val="00F51AEC"/>
    <w:rsid w:val="00F52F06"/>
    <w:rsid w:val="00F550F4"/>
    <w:rsid w:val="00F6182A"/>
    <w:rsid w:val="00F642DB"/>
    <w:rsid w:val="00F6606F"/>
    <w:rsid w:val="00F67C77"/>
    <w:rsid w:val="00F70A86"/>
    <w:rsid w:val="00F7240E"/>
    <w:rsid w:val="00F72A30"/>
    <w:rsid w:val="00F76951"/>
    <w:rsid w:val="00F76DBF"/>
    <w:rsid w:val="00F80B38"/>
    <w:rsid w:val="00F8206E"/>
    <w:rsid w:val="00F84835"/>
    <w:rsid w:val="00F8760A"/>
    <w:rsid w:val="00F878EA"/>
    <w:rsid w:val="00F95429"/>
    <w:rsid w:val="00F9686C"/>
    <w:rsid w:val="00F97293"/>
    <w:rsid w:val="00FA3E6A"/>
    <w:rsid w:val="00FA4C03"/>
    <w:rsid w:val="00FA66C9"/>
    <w:rsid w:val="00FA7780"/>
    <w:rsid w:val="00FB0A5D"/>
    <w:rsid w:val="00FB123E"/>
    <w:rsid w:val="00FB1B24"/>
    <w:rsid w:val="00FB3B52"/>
    <w:rsid w:val="00FB50B0"/>
    <w:rsid w:val="00FB5771"/>
    <w:rsid w:val="00FB712A"/>
    <w:rsid w:val="00FC1066"/>
    <w:rsid w:val="00FC3260"/>
    <w:rsid w:val="00FC4D5D"/>
    <w:rsid w:val="00FC4FF4"/>
    <w:rsid w:val="00FC6A5D"/>
    <w:rsid w:val="00FC7330"/>
    <w:rsid w:val="00FC777C"/>
    <w:rsid w:val="00FD1ACA"/>
    <w:rsid w:val="00FD2759"/>
    <w:rsid w:val="00FE2B15"/>
    <w:rsid w:val="00FE5B73"/>
    <w:rsid w:val="00FF0979"/>
    <w:rsid w:val="00FF40FE"/>
    <w:rsid w:val="00FF62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57A7"/>
  <w15:docId w15:val="{D474CFBC-C28B-4188-923D-F5B7BC17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65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39"/>
    <w:rsid w:val="008B5662"/>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B566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B5662"/>
    <w:rPr>
      <w:rFonts w:ascii="Times New Roman" w:eastAsia="Times New Roman" w:hAnsi="Times New Roman" w:cs="Times New Roman"/>
      <w:sz w:val="24"/>
      <w:szCs w:val="24"/>
      <w:lang w:eastAsia="hu-HU"/>
    </w:rPr>
  </w:style>
  <w:style w:type="table" w:customStyle="1" w:styleId="Rcsostblzat11">
    <w:name w:val="Rácsos táblázat11"/>
    <w:basedOn w:val="Normltblzat"/>
    <w:next w:val="Rcsostblzat"/>
    <w:rsid w:val="008B5662"/>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rsid w:val="008B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Számozott lista 1,Eszeri felsorolás,List Paragraph à moi,lista_2,Welt L Char,Welt L,Bullet List,FooterText,numbered,Paragraphe de liste1,Bulletr List Paragraph,列出段落,列出段落1,Listeafsnit1,Parágrafo da Lista1,リスト段落1,Dot pt"/>
    <w:basedOn w:val="Norml"/>
    <w:link w:val="ListaszerbekezdsChar"/>
    <w:uiPriority w:val="34"/>
    <w:qFormat/>
    <w:rsid w:val="008A121D"/>
    <w:pPr>
      <w:ind w:left="720"/>
      <w:contextualSpacing/>
    </w:pPr>
  </w:style>
  <w:style w:type="character" w:styleId="Hiperhivatkozs">
    <w:name w:val="Hyperlink"/>
    <w:basedOn w:val="Bekezdsalapbettpusa"/>
    <w:uiPriority w:val="99"/>
    <w:unhideWhenUsed/>
    <w:rsid w:val="00EA1578"/>
    <w:rPr>
      <w:color w:val="0000FF" w:themeColor="hyperlink"/>
      <w:u w:val="single"/>
    </w:rPr>
  </w:style>
  <w:style w:type="character" w:styleId="Kiemels2">
    <w:name w:val="Strong"/>
    <w:basedOn w:val="Bekezdsalapbettpusa"/>
    <w:uiPriority w:val="22"/>
    <w:qFormat/>
    <w:rsid w:val="00EA1578"/>
    <w:rPr>
      <w:b/>
      <w:bCs/>
    </w:rPr>
  </w:style>
  <w:style w:type="character" w:customStyle="1" w:styleId="ListaszerbekezdsChar">
    <w:name w:val="Listaszerű bekezdés Char"/>
    <w:aliases w:val="List Paragraph Char,Számozott lista 1 Char,Eszeri felsorolás Char,List Paragraph à moi Char,lista_2 Char,Welt L Char Char,Welt L Char1,Bullet List Char,FooterText Char,numbered Char,Paragraphe de liste1 Char,列出段落 Char,列出段落1 Char"/>
    <w:link w:val="Listaszerbekezds"/>
    <w:uiPriority w:val="34"/>
    <w:qFormat/>
    <w:locked/>
    <w:rsid w:val="00274D25"/>
  </w:style>
  <w:style w:type="table" w:customStyle="1" w:styleId="Rcsostblzat4">
    <w:name w:val="Rácsos táblázat4"/>
    <w:basedOn w:val="Normltblzat"/>
    <w:next w:val="Rcsostblzat"/>
    <w:uiPriority w:val="39"/>
    <w:rsid w:val="00274D25"/>
    <w:pPr>
      <w:spacing w:after="0" w:line="240" w:lineRule="auto"/>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39"/>
    <w:rsid w:val="008B6926"/>
    <w:pPr>
      <w:spacing w:after="0" w:line="240" w:lineRule="auto"/>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rsid w:val="00D2750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3E48B6"/>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E48B6"/>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C6CE4"/>
    <w:rPr>
      <w:sz w:val="16"/>
      <w:szCs w:val="16"/>
    </w:rPr>
  </w:style>
  <w:style w:type="paragraph" w:styleId="Jegyzetszveg">
    <w:name w:val="annotation text"/>
    <w:basedOn w:val="Norml"/>
    <w:link w:val="JegyzetszvegChar"/>
    <w:uiPriority w:val="99"/>
    <w:semiHidden/>
    <w:unhideWhenUsed/>
    <w:rsid w:val="008C6CE4"/>
    <w:pPr>
      <w:spacing w:line="240" w:lineRule="auto"/>
    </w:pPr>
    <w:rPr>
      <w:sz w:val="20"/>
      <w:szCs w:val="20"/>
    </w:rPr>
  </w:style>
  <w:style w:type="character" w:customStyle="1" w:styleId="JegyzetszvegChar">
    <w:name w:val="Jegyzetszöveg Char"/>
    <w:basedOn w:val="Bekezdsalapbettpusa"/>
    <w:link w:val="Jegyzetszveg"/>
    <w:uiPriority w:val="99"/>
    <w:semiHidden/>
    <w:rsid w:val="008C6CE4"/>
    <w:rPr>
      <w:sz w:val="20"/>
      <w:szCs w:val="20"/>
    </w:rPr>
  </w:style>
  <w:style w:type="paragraph" w:styleId="Megjegyzstrgya">
    <w:name w:val="annotation subject"/>
    <w:basedOn w:val="Jegyzetszveg"/>
    <w:next w:val="Jegyzetszveg"/>
    <w:link w:val="MegjegyzstrgyaChar"/>
    <w:uiPriority w:val="99"/>
    <w:semiHidden/>
    <w:unhideWhenUsed/>
    <w:rsid w:val="008C6CE4"/>
    <w:rPr>
      <w:b/>
      <w:bCs/>
    </w:rPr>
  </w:style>
  <w:style w:type="character" w:customStyle="1" w:styleId="MegjegyzstrgyaChar">
    <w:name w:val="Megjegyzés tárgya Char"/>
    <w:basedOn w:val="JegyzetszvegChar"/>
    <w:link w:val="Megjegyzstrgya"/>
    <w:uiPriority w:val="99"/>
    <w:semiHidden/>
    <w:rsid w:val="008C6CE4"/>
    <w:rPr>
      <w:b/>
      <w:bCs/>
      <w:sz w:val="20"/>
      <w:szCs w:val="20"/>
    </w:rPr>
  </w:style>
  <w:style w:type="character" w:styleId="Feloldatlanmegemlts">
    <w:name w:val="Unresolved Mention"/>
    <w:basedOn w:val="Bekezdsalapbettpusa"/>
    <w:uiPriority w:val="99"/>
    <w:semiHidden/>
    <w:unhideWhenUsed/>
    <w:rsid w:val="00593D0A"/>
    <w:rPr>
      <w:color w:val="605E5C"/>
      <w:shd w:val="clear" w:color="auto" w:fill="E1DFDD"/>
    </w:rPr>
  </w:style>
  <w:style w:type="character" w:styleId="Mrltotthiperhivatkozs">
    <w:name w:val="FollowedHyperlink"/>
    <w:basedOn w:val="Bekezdsalapbettpusa"/>
    <w:uiPriority w:val="99"/>
    <w:semiHidden/>
    <w:unhideWhenUsed/>
    <w:rsid w:val="00593D0A"/>
    <w:rPr>
      <w:color w:val="800080" w:themeColor="followedHyperlink"/>
      <w:u w:val="single"/>
    </w:rPr>
  </w:style>
  <w:style w:type="paragraph" w:styleId="Vltozat">
    <w:name w:val="Revision"/>
    <w:hidden/>
    <w:uiPriority w:val="99"/>
    <w:semiHidden/>
    <w:rsid w:val="005152A1"/>
    <w:pPr>
      <w:spacing w:after="0" w:line="240" w:lineRule="auto"/>
    </w:pPr>
  </w:style>
  <w:style w:type="table" w:customStyle="1" w:styleId="Tblzatrcsos41jellszn1">
    <w:name w:val="Táblázat (rácsos) 4 – 1. jelölőszín1"/>
    <w:basedOn w:val="Normltblzat"/>
    <w:next w:val="Tblzatrcsos41jellszn"/>
    <w:uiPriority w:val="49"/>
    <w:rsid w:val="00807E4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blzatrcsos41jellszn">
    <w:name w:val="Grid Table 4 Accent 1"/>
    <w:basedOn w:val="Normltblzat"/>
    <w:uiPriority w:val="49"/>
    <w:rsid w:val="00807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fej">
    <w:name w:val="header"/>
    <w:basedOn w:val="Norml"/>
    <w:link w:val="lfejChar"/>
    <w:uiPriority w:val="99"/>
    <w:unhideWhenUsed/>
    <w:rsid w:val="007C2616"/>
    <w:pPr>
      <w:tabs>
        <w:tab w:val="center" w:pos="4536"/>
        <w:tab w:val="right" w:pos="9072"/>
      </w:tabs>
      <w:spacing w:after="0" w:line="240" w:lineRule="auto"/>
    </w:pPr>
  </w:style>
  <w:style w:type="character" w:customStyle="1" w:styleId="lfejChar">
    <w:name w:val="Élőfej Char"/>
    <w:basedOn w:val="Bekezdsalapbettpusa"/>
    <w:link w:val="lfej"/>
    <w:uiPriority w:val="99"/>
    <w:rsid w:val="007C2616"/>
  </w:style>
  <w:style w:type="table" w:customStyle="1" w:styleId="Rcsostblzat3">
    <w:name w:val="Rácsos táblázat3"/>
    <w:basedOn w:val="Normltblzat"/>
    <w:next w:val="Rcsostblzat"/>
    <w:uiPriority w:val="39"/>
    <w:rsid w:val="00EF0FBE"/>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39"/>
    <w:rsid w:val="00110933"/>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CE2398"/>
    <w:pPr>
      <w:spacing w:after="120"/>
    </w:pPr>
  </w:style>
  <w:style w:type="character" w:customStyle="1" w:styleId="SzvegtrzsChar">
    <w:name w:val="Szövegtörzs Char"/>
    <w:basedOn w:val="Bekezdsalapbettpusa"/>
    <w:link w:val="Szvegtrzs"/>
    <w:uiPriority w:val="99"/>
    <w:semiHidden/>
    <w:rsid w:val="00CE2398"/>
  </w:style>
  <w:style w:type="paragraph" w:customStyle="1" w:styleId="Default">
    <w:name w:val="Default"/>
    <w:rsid w:val="0063668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63668B"/>
    <w:pPr>
      <w:spacing w:after="0" w:line="240" w:lineRule="auto"/>
    </w:pPr>
  </w:style>
  <w:style w:type="table" w:customStyle="1" w:styleId="Rcsostblzat6">
    <w:name w:val="Rácsos táblázat6"/>
    <w:basedOn w:val="Normltblzat"/>
    <w:next w:val="Rcsostblzat"/>
    <w:rsid w:val="00FF629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838">
      <w:bodyDiv w:val="1"/>
      <w:marLeft w:val="0"/>
      <w:marRight w:val="0"/>
      <w:marTop w:val="0"/>
      <w:marBottom w:val="0"/>
      <w:divBdr>
        <w:top w:val="none" w:sz="0" w:space="0" w:color="auto"/>
        <w:left w:val="none" w:sz="0" w:space="0" w:color="auto"/>
        <w:bottom w:val="none" w:sz="0" w:space="0" w:color="auto"/>
        <w:right w:val="none" w:sz="0" w:space="0" w:color="auto"/>
      </w:divBdr>
    </w:div>
    <w:div w:id="201747850">
      <w:bodyDiv w:val="1"/>
      <w:marLeft w:val="0"/>
      <w:marRight w:val="0"/>
      <w:marTop w:val="0"/>
      <w:marBottom w:val="0"/>
      <w:divBdr>
        <w:top w:val="none" w:sz="0" w:space="0" w:color="auto"/>
        <w:left w:val="none" w:sz="0" w:space="0" w:color="auto"/>
        <w:bottom w:val="none" w:sz="0" w:space="0" w:color="auto"/>
        <w:right w:val="none" w:sz="0" w:space="0" w:color="auto"/>
      </w:divBdr>
    </w:div>
    <w:div w:id="294257561">
      <w:bodyDiv w:val="1"/>
      <w:marLeft w:val="0"/>
      <w:marRight w:val="0"/>
      <w:marTop w:val="0"/>
      <w:marBottom w:val="0"/>
      <w:divBdr>
        <w:top w:val="none" w:sz="0" w:space="0" w:color="auto"/>
        <w:left w:val="none" w:sz="0" w:space="0" w:color="auto"/>
        <w:bottom w:val="none" w:sz="0" w:space="0" w:color="auto"/>
        <w:right w:val="none" w:sz="0" w:space="0" w:color="auto"/>
      </w:divBdr>
    </w:div>
    <w:div w:id="356466177">
      <w:bodyDiv w:val="1"/>
      <w:marLeft w:val="0"/>
      <w:marRight w:val="0"/>
      <w:marTop w:val="0"/>
      <w:marBottom w:val="0"/>
      <w:divBdr>
        <w:top w:val="none" w:sz="0" w:space="0" w:color="auto"/>
        <w:left w:val="none" w:sz="0" w:space="0" w:color="auto"/>
        <w:bottom w:val="none" w:sz="0" w:space="0" w:color="auto"/>
        <w:right w:val="none" w:sz="0" w:space="0" w:color="auto"/>
      </w:divBdr>
    </w:div>
    <w:div w:id="429594111">
      <w:bodyDiv w:val="1"/>
      <w:marLeft w:val="0"/>
      <w:marRight w:val="0"/>
      <w:marTop w:val="0"/>
      <w:marBottom w:val="0"/>
      <w:divBdr>
        <w:top w:val="none" w:sz="0" w:space="0" w:color="auto"/>
        <w:left w:val="none" w:sz="0" w:space="0" w:color="auto"/>
        <w:bottom w:val="none" w:sz="0" w:space="0" w:color="auto"/>
        <w:right w:val="none" w:sz="0" w:space="0" w:color="auto"/>
      </w:divBdr>
    </w:div>
    <w:div w:id="460852930">
      <w:bodyDiv w:val="1"/>
      <w:marLeft w:val="0"/>
      <w:marRight w:val="0"/>
      <w:marTop w:val="0"/>
      <w:marBottom w:val="0"/>
      <w:divBdr>
        <w:top w:val="none" w:sz="0" w:space="0" w:color="auto"/>
        <w:left w:val="none" w:sz="0" w:space="0" w:color="auto"/>
        <w:bottom w:val="none" w:sz="0" w:space="0" w:color="auto"/>
        <w:right w:val="none" w:sz="0" w:space="0" w:color="auto"/>
      </w:divBdr>
    </w:div>
    <w:div w:id="688682823">
      <w:bodyDiv w:val="1"/>
      <w:marLeft w:val="0"/>
      <w:marRight w:val="0"/>
      <w:marTop w:val="0"/>
      <w:marBottom w:val="0"/>
      <w:divBdr>
        <w:top w:val="none" w:sz="0" w:space="0" w:color="auto"/>
        <w:left w:val="none" w:sz="0" w:space="0" w:color="auto"/>
        <w:bottom w:val="none" w:sz="0" w:space="0" w:color="auto"/>
        <w:right w:val="none" w:sz="0" w:space="0" w:color="auto"/>
      </w:divBdr>
    </w:div>
    <w:div w:id="839926798">
      <w:bodyDiv w:val="1"/>
      <w:marLeft w:val="0"/>
      <w:marRight w:val="0"/>
      <w:marTop w:val="0"/>
      <w:marBottom w:val="0"/>
      <w:divBdr>
        <w:top w:val="none" w:sz="0" w:space="0" w:color="auto"/>
        <w:left w:val="none" w:sz="0" w:space="0" w:color="auto"/>
        <w:bottom w:val="none" w:sz="0" w:space="0" w:color="auto"/>
        <w:right w:val="none" w:sz="0" w:space="0" w:color="auto"/>
      </w:divBdr>
    </w:div>
    <w:div w:id="915824127">
      <w:bodyDiv w:val="1"/>
      <w:marLeft w:val="0"/>
      <w:marRight w:val="0"/>
      <w:marTop w:val="0"/>
      <w:marBottom w:val="0"/>
      <w:divBdr>
        <w:top w:val="none" w:sz="0" w:space="0" w:color="auto"/>
        <w:left w:val="none" w:sz="0" w:space="0" w:color="auto"/>
        <w:bottom w:val="none" w:sz="0" w:space="0" w:color="auto"/>
        <w:right w:val="none" w:sz="0" w:space="0" w:color="auto"/>
      </w:divBdr>
    </w:div>
    <w:div w:id="1245186460">
      <w:bodyDiv w:val="1"/>
      <w:marLeft w:val="0"/>
      <w:marRight w:val="0"/>
      <w:marTop w:val="0"/>
      <w:marBottom w:val="0"/>
      <w:divBdr>
        <w:top w:val="none" w:sz="0" w:space="0" w:color="auto"/>
        <w:left w:val="none" w:sz="0" w:space="0" w:color="auto"/>
        <w:bottom w:val="none" w:sz="0" w:space="0" w:color="auto"/>
        <w:right w:val="none" w:sz="0" w:space="0" w:color="auto"/>
      </w:divBdr>
    </w:div>
    <w:div w:id="1398090604">
      <w:bodyDiv w:val="1"/>
      <w:marLeft w:val="0"/>
      <w:marRight w:val="0"/>
      <w:marTop w:val="0"/>
      <w:marBottom w:val="0"/>
      <w:divBdr>
        <w:top w:val="none" w:sz="0" w:space="0" w:color="auto"/>
        <w:left w:val="none" w:sz="0" w:space="0" w:color="auto"/>
        <w:bottom w:val="none" w:sz="0" w:space="0" w:color="auto"/>
        <w:right w:val="none" w:sz="0" w:space="0" w:color="auto"/>
      </w:divBdr>
    </w:div>
    <w:div w:id="1412656460">
      <w:bodyDiv w:val="1"/>
      <w:marLeft w:val="0"/>
      <w:marRight w:val="0"/>
      <w:marTop w:val="0"/>
      <w:marBottom w:val="0"/>
      <w:divBdr>
        <w:top w:val="none" w:sz="0" w:space="0" w:color="auto"/>
        <w:left w:val="none" w:sz="0" w:space="0" w:color="auto"/>
        <w:bottom w:val="none" w:sz="0" w:space="0" w:color="auto"/>
        <w:right w:val="none" w:sz="0" w:space="0" w:color="auto"/>
      </w:divBdr>
    </w:div>
    <w:div w:id="1436169410">
      <w:bodyDiv w:val="1"/>
      <w:marLeft w:val="0"/>
      <w:marRight w:val="0"/>
      <w:marTop w:val="0"/>
      <w:marBottom w:val="0"/>
      <w:divBdr>
        <w:top w:val="none" w:sz="0" w:space="0" w:color="auto"/>
        <w:left w:val="none" w:sz="0" w:space="0" w:color="auto"/>
        <w:bottom w:val="none" w:sz="0" w:space="0" w:color="auto"/>
        <w:right w:val="none" w:sz="0" w:space="0" w:color="auto"/>
      </w:divBdr>
    </w:div>
    <w:div w:id="1532373580">
      <w:bodyDiv w:val="1"/>
      <w:marLeft w:val="0"/>
      <w:marRight w:val="0"/>
      <w:marTop w:val="0"/>
      <w:marBottom w:val="0"/>
      <w:divBdr>
        <w:top w:val="none" w:sz="0" w:space="0" w:color="auto"/>
        <w:left w:val="none" w:sz="0" w:space="0" w:color="auto"/>
        <w:bottom w:val="none" w:sz="0" w:space="0" w:color="auto"/>
        <w:right w:val="none" w:sz="0" w:space="0" w:color="auto"/>
      </w:divBdr>
    </w:div>
    <w:div w:id="1576818614">
      <w:bodyDiv w:val="1"/>
      <w:marLeft w:val="0"/>
      <w:marRight w:val="0"/>
      <w:marTop w:val="0"/>
      <w:marBottom w:val="0"/>
      <w:divBdr>
        <w:top w:val="none" w:sz="0" w:space="0" w:color="auto"/>
        <w:left w:val="none" w:sz="0" w:space="0" w:color="auto"/>
        <w:bottom w:val="none" w:sz="0" w:space="0" w:color="auto"/>
        <w:right w:val="none" w:sz="0" w:space="0" w:color="auto"/>
      </w:divBdr>
    </w:div>
    <w:div w:id="1651902448">
      <w:bodyDiv w:val="1"/>
      <w:marLeft w:val="0"/>
      <w:marRight w:val="0"/>
      <w:marTop w:val="0"/>
      <w:marBottom w:val="0"/>
      <w:divBdr>
        <w:top w:val="none" w:sz="0" w:space="0" w:color="auto"/>
        <w:left w:val="none" w:sz="0" w:space="0" w:color="auto"/>
        <w:bottom w:val="none" w:sz="0" w:space="0" w:color="auto"/>
        <w:right w:val="none" w:sz="0" w:space="0" w:color="auto"/>
      </w:divBdr>
    </w:div>
    <w:div w:id="1952199292">
      <w:bodyDiv w:val="1"/>
      <w:marLeft w:val="0"/>
      <w:marRight w:val="0"/>
      <w:marTop w:val="0"/>
      <w:marBottom w:val="0"/>
      <w:divBdr>
        <w:top w:val="none" w:sz="0" w:space="0" w:color="auto"/>
        <w:left w:val="none" w:sz="0" w:space="0" w:color="auto"/>
        <w:bottom w:val="none" w:sz="0" w:space="0" w:color="auto"/>
        <w:right w:val="none" w:sz="0" w:space="0" w:color="auto"/>
      </w:divBdr>
    </w:div>
    <w:div w:id="20957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hajdu-biharmegyeivideotar773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9y6s75Wnc2Q"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94A2-7DDC-4189-843C-1C399308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46</Pages>
  <Words>17146</Words>
  <Characters>118314</Characters>
  <Application>Microsoft Office Word</Application>
  <DocSecurity>0</DocSecurity>
  <Lines>985</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CzarEszter</cp:lastModifiedBy>
  <cp:revision>1102</cp:revision>
  <cp:lastPrinted>2023-02-16T13:54:00Z</cp:lastPrinted>
  <dcterms:created xsi:type="dcterms:W3CDTF">2021-03-24T12:41:00Z</dcterms:created>
  <dcterms:modified xsi:type="dcterms:W3CDTF">2023-02-17T19:12:00Z</dcterms:modified>
</cp:coreProperties>
</file>