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ook w:val="01E0" w:firstRow="1" w:lastRow="1" w:firstColumn="1" w:lastColumn="1" w:noHBand="0" w:noVBand="0"/>
      </w:tblPr>
      <w:tblGrid>
        <w:gridCol w:w="2026"/>
        <w:gridCol w:w="7580"/>
      </w:tblGrid>
      <w:tr w:rsidR="00A61EB4" w:rsidRPr="005E693F" w14:paraId="4A7B39CA" w14:textId="77777777" w:rsidTr="00001117">
        <w:trPr>
          <w:trHeight w:val="1267"/>
          <w:jc w:val="center"/>
        </w:trPr>
        <w:tc>
          <w:tcPr>
            <w:tcW w:w="2026" w:type="dxa"/>
            <w:hideMark/>
          </w:tcPr>
          <w:p w14:paraId="6B3F8697" w14:textId="77777777" w:rsidR="00A61EB4" w:rsidRPr="005E693F" w:rsidRDefault="00A61EB4" w:rsidP="00A61EB4">
            <w:pPr>
              <w:tabs>
                <w:tab w:val="left" w:pos="0"/>
                <w:tab w:val="right" w:pos="9072"/>
              </w:tabs>
              <w:spacing w:after="0" w:line="240" w:lineRule="auto"/>
              <w:rPr>
                <w:rFonts w:eastAsia="Calibri" w:cs="Calibri"/>
                <w:smallCaps/>
                <w:spacing w:val="20"/>
                <w:sz w:val="32"/>
                <w:szCs w:val="32"/>
                <w:lang w:eastAsia="hu-HU"/>
              </w:rPr>
            </w:pPr>
            <w:r w:rsidRPr="005E693F">
              <w:rPr>
                <w:rFonts w:ascii="Calibri" w:eastAsia="Calibri" w:hAnsi="Calibri" w:cs="Times New Roman"/>
                <w:noProof/>
                <w:sz w:val="32"/>
                <w:szCs w:val="32"/>
                <w:lang w:eastAsia="hu-HU"/>
              </w:rPr>
              <w:drawing>
                <wp:anchor distT="0" distB="0" distL="114300" distR="114300" simplePos="0" relativeHeight="251659264" behindDoc="1" locked="0" layoutInCell="1" allowOverlap="0" wp14:anchorId="7464D438" wp14:editId="5B2E6061">
                  <wp:simplePos x="0" y="0"/>
                  <wp:positionH relativeFrom="column">
                    <wp:posOffset>-1905</wp:posOffset>
                  </wp:positionH>
                  <wp:positionV relativeFrom="paragraph">
                    <wp:posOffset>-706120</wp:posOffset>
                  </wp:positionV>
                  <wp:extent cx="1149350" cy="812800"/>
                  <wp:effectExtent l="0" t="0" r="0" b="6350"/>
                  <wp:wrapSquare wrapText="bothSides"/>
                  <wp:docPr id="3"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pic:spPr>
                      </pic:pic>
                    </a:graphicData>
                  </a:graphic>
                  <wp14:sizeRelH relativeFrom="page">
                    <wp14:pctWidth>0</wp14:pctWidth>
                  </wp14:sizeRelH>
                  <wp14:sizeRelV relativeFrom="page">
                    <wp14:pctHeight>0</wp14:pctHeight>
                  </wp14:sizeRelV>
                </wp:anchor>
              </w:drawing>
            </w:r>
          </w:p>
        </w:tc>
        <w:tc>
          <w:tcPr>
            <w:tcW w:w="7580" w:type="dxa"/>
            <w:vAlign w:val="center"/>
          </w:tcPr>
          <w:p w14:paraId="7F1B3FFE" w14:textId="77777777" w:rsidR="00A61EB4" w:rsidRPr="005E693F" w:rsidRDefault="00A61EB4" w:rsidP="00A61EB4">
            <w:pPr>
              <w:tabs>
                <w:tab w:val="left" w:pos="0"/>
                <w:tab w:val="center" w:pos="5220"/>
                <w:tab w:val="right" w:pos="9072"/>
              </w:tabs>
              <w:spacing w:after="0" w:line="240" w:lineRule="auto"/>
              <w:jc w:val="center"/>
              <w:rPr>
                <w:rFonts w:eastAsia="Calibri" w:cs="Calibri"/>
                <w:smallCaps/>
                <w:spacing w:val="20"/>
                <w:sz w:val="32"/>
                <w:szCs w:val="32"/>
                <w:lang w:eastAsia="hu-HU"/>
              </w:rPr>
            </w:pPr>
            <w:r w:rsidRPr="005E693F">
              <w:rPr>
                <w:rFonts w:eastAsia="Calibri" w:cs="Calibri"/>
                <w:smallCaps/>
                <w:spacing w:val="20"/>
                <w:sz w:val="32"/>
                <w:szCs w:val="32"/>
                <w:lang w:eastAsia="hu-HU"/>
              </w:rPr>
              <w:t>Hajdú-Bihar Vármegye Önkormányzatának</w:t>
            </w:r>
          </w:p>
          <w:p w14:paraId="5372FE44" w14:textId="77777777" w:rsidR="00A61EB4" w:rsidRPr="005E693F" w:rsidRDefault="00A61EB4" w:rsidP="00A61EB4">
            <w:pPr>
              <w:tabs>
                <w:tab w:val="left" w:pos="0"/>
                <w:tab w:val="center" w:pos="5220"/>
                <w:tab w:val="right" w:pos="9072"/>
              </w:tabs>
              <w:spacing w:after="0" w:line="240" w:lineRule="auto"/>
              <w:jc w:val="center"/>
              <w:rPr>
                <w:rFonts w:eastAsia="Calibri" w:cs="Calibri"/>
                <w:smallCaps/>
                <w:spacing w:val="20"/>
                <w:sz w:val="32"/>
                <w:szCs w:val="32"/>
                <w:lang w:eastAsia="hu-HU"/>
              </w:rPr>
            </w:pPr>
            <w:r w:rsidRPr="005E693F">
              <w:rPr>
                <w:rFonts w:eastAsia="Calibri" w:cs="Calibri"/>
                <w:smallCaps/>
                <w:spacing w:val="20"/>
                <w:sz w:val="32"/>
                <w:szCs w:val="32"/>
                <w:lang w:eastAsia="hu-HU"/>
              </w:rPr>
              <w:t>Közgyűlése</w:t>
            </w:r>
          </w:p>
          <w:p w14:paraId="7D914E71" w14:textId="77777777" w:rsidR="00A61EB4" w:rsidRPr="005E693F" w:rsidRDefault="00A61EB4" w:rsidP="00A61EB4">
            <w:pPr>
              <w:tabs>
                <w:tab w:val="left" w:pos="0"/>
                <w:tab w:val="center" w:pos="5220"/>
                <w:tab w:val="right" w:pos="9072"/>
              </w:tabs>
              <w:spacing w:after="0" w:line="240" w:lineRule="auto"/>
              <w:jc w:val="center"/>
              <w:rPr>
                <w:rFonts w:eastAsia="Calibri" w:cs="Calibri"/>
                <w:sz w:val="32"/>
                <w:szCs w:val="32"/>
                <w:lang w:eastAsia="hu-HU"/>
              </w:rPr>
            </w:pPr>
          </w:p>
        </w:tc>
      </w:tr>
    </w:tbl>
    <w:p w14:paraId="62841C27" w14:textId="77777777" w:rsidR="00A61EB4" w:rsidRPr="005E693F" w:rsidRDefault="00A61EB4"/>
    <w:p w14:paraId="7F86EEED" w14:textId="77777777" w:rsidR="00A61EB4" w:rsidRPr="005E693F" w:rsidRDefault="00A61EB4"/>
    <w:p w14:paraId="00DD2EEB" w14:textId="77777777" w:rsidR="00A61EB4" w:rsidRPr="005E693F" w:rsidRDefault="00A61EB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81"/>
        <w:gridCol w:w="456"/>
      </w:tblGrid>
      <w:tr w:rsidR="005E693F" w:rsidRPr="005E693F" w14:paraId="35066D3A" w14:textId="77777777" w:rsidTr="003C2C3D">
        <w:trPr>
          <w:trHeight w:val="1124"/>
        </w:trPr>
        <w:tc>
          <w:tcPr>
            <w:tcW w:w="8616" w:type="dxa"/>
            <w:gridSpan w:val="2"/>
            <w:hideMark/>
          </w:tcPr>
          <w:p w14:paraId="19ED9DB0" w14:textId="77777777" w:rsidR="005A06C7" w:rsidRPr="005E693F" w:rsidRDefault="005A06C7" w:rsidP="00604EEA">
            <w:pPr>
              <w:tabs>
                <w:tab w:val="right" w:pos="9072"/>
              </w:tabs>
              <w:jc w:val="center"/>
              <w:rPr>
                <w:b/>
              </w:rPr>
            </w:pPr>
            <w:r w:rsidRPr="005E693F">
              <w:rPr>
                <w:b/>
                <w:spacing w:val="50"/>
                <w:sz w:val="32"/>
                <w:szCs w:val="32"/>
              </w:rPr>
              <w:t>KÖZGYŰLÉSI ELŐTERJESZTÉS</w:t>
            </w:r>
          </w:p>
        </w:tc>
        <w:tc>
          <w:tcPr>
            <w:tcW w:w="456" w:type="dxa"/>
            <w:hideMark/>
          </w:tcPr>
          <w:p w14:paraId="4BC739EF" w14:textId="380EDEFD" w:rsidR="005A06C7" w:rsidRPr="005E693F" w:rsidRDefault="00A61EB4" w:rsidP="00604EEA">
            <w:pPr>
              <w:tabs>
                <w:tab w:val="right" w:pos="9072"/>
              </w:tabs>
              <w:jc w:val="right"/>
              <w:rPr>
                <w:b/>
                <w:sz w:val="32"/>
                <w:szCs w:val="32"/>
              </w:rPr>
            </w:pPr>
            <w:r w:rsidRPr="005E693F">
              <w:rPr>
                <w:b/>
                <w:sz w:val="32"/>
                <w:szCs w:val="32"/>
              </w:rPr>
              <w:t>9</w:t>
            </w:r>
            <w:r w:rsidR="005A06C7" w:rsidRPr="005E693F">
              <w:rPr>
                <w:b/>
                <w:sz w:val="32"/>
                <w:szCs w:val="32"/>
              </w:rPr>
              <w:t>.</w:t>
            </w:r>
          </w:p>
        </w:tc>
      </w:tr>
      <w:tr w:rsidR="005E693F" w:rsidRPr="005E693F" w14:paraId="64FE1446" w14:textId="77777777" w:rsidTr="00A61EB4">
        <w:tblPrEx>
          <w:jc w:val="center"/>
        </w:tblPrEx>
        <w:trPr>
          <w:trHeight w:val="851"/>
          <w:jc w:val="center"/>
        </w:trPr>
        <w:tc>
          <w:tcPr>
            <w:tcW w:w="2835" w:type="dxa"/>
            <w:vAlign w:val="center"/>
            <w:hideMark/>
          </w:tcPr>
          <w:p w14:paraId="5615098F" w14:textId="77777777" w:rsidR="005A06C7" w:rsidRPr="005E693F" w:rsidRDefault="005A06C7" w:rsidP="00604EEA">
            <w:pPr>
              <w:tabs>
                <w:tab w:val="right" w:pos="9072"/>
              </w:tabs>
              <w:jc w:val="both"/>
              <w:rPr>
                <w:b/>
                <w:spacing w:val="50"/>
                <w:sz w:val="26"/>
                <w:szCs w:val="26"/>
              </w:rPr>
            </w:pPr>
            <w:r w:rsidRPr="005E693F">
              <w:rPr>
                <w:b/>
                <w:sz w:val="26"/>
                <w:szCs w:val="26"/>
              </w:rPr>
              <w:t>Előterjesztő:</w:t>
            </w:r>
          </w:p>
        </w:tc>
        <w:tc>
          <w:tcPr>
            <w:tcW w:w="6237" w:type="dxa"/>
            <w:gridSpan w:val="2"/>
            <w:vAlign w:val="center"/>
            <w:hideMark/>
          </w:tcPr>
          <w:p w14:paraId="001C9EA0" w14:textId="77777777" w:rsidR="005A06C7" w:rsidRPr="005E693F" w:rsidRDefault="005A06C7" w:rsidP="002F3FB7">
            <w:pPr>
              <w:tabs>
                <w:tab w:val="right" w:pos="9072"/>
              </w:tabs>
              <w:jc w:val="both"/>
              <w:rPr>
                <w:b/>
                <w:spacing w:val="50"/>
                <w:sz w:val="26"/>
                <w:szCs w:val="26"/>
              </w:rPr>
            </w:pPr>
            <w:r w:rsidRPr="005E693F">
              <w:rPr>
                <w:sz w:val="26"/>
                <w:szCs w:val="26"/>
              </w:rPr>
              <w:t>Tasi Sándor</w:t>
            </w:r>
            <w:r w:rsidR="002F3FB7" w:rsidRPr="005E693F">
              <w:rPr>
                <w:sz w:val="26"/>
                <w:szCs w:val="26"/>
              </w:rPr>
              <w:t>,</w:t>
            </w:r>
            <w:r w:rsidRPr="005E693F">
              <w:rPr>
                <w:sz w:val="26"/>
                <w:szCs w:val="26"/>
              </w:rPr>
              <w:t xml:space="preserve"> a </w:t>
            </w:r>
            <w:r w:rsidR="002F3FB7" w:rsidRPr="005E693F">
              <w:rPr>
                <w:sz w:val="26"/>
                <w:szCs w:val="26"/>
              </w:rPr>
              <w:t>K</w:t>
            </w:r>
            <w:r w:rsidRPr="005E693F">
              <w:rPr>
                <w:sz w:val="26"/>
                <w:szCs w:val="26"/>
              </w:rPr>
              <w:t>özgyűlés alelnöke</w:t>
            </w:r>
          </w:p>
        </w:tc>
      </w:tr>
      <w:tr w:rsidR="005E693F" w:rsidRPr="005E693F" w14:paraId="4E38A69B" w14:textId="77777777" w:rsidTr="00A61EB4">
        <w:tblPrEx>
          <w:jc w:val="center"/>
        </w:tblPrEx>
        <w:trPr>
          <w:trHeight w:val="1382"/>
          <w:jc w:val="center"/>
        </w:trPr>
        <w:tc>
          <w:tcPr>
            <w:tcW w:w="2835" w:type="dxa"/>
            <w:vAlign w:val="center"/>
            <w:hideMark/>
          </w:tcPr>
          <w:p w14:paraId="025CAB75" w14:textId="77777777" w:rsidR="005A06C7" w:rsidRPr="005E693F" w:rsidRDefault="005A06C7" w:rsidP="00604EEA">
            <w:pPr>
              <w:tabs>
                <w:tab w:val="right" w:pos="9072"/>
              </w:tabs>
              <w:jc w:val="both"/>
              <w:rPr>
                <w:b/>
                <w:sz w:val="26"/>
                <w:szCs w:val="26"/>
              </w:rPr>
            </w:pPr>
            <w:r w:rsidRPr="005E693F">
              <w:rPr>
                <w:b/>
                <w:sz w:val="26"/>
                <w:szCs w:val="26"/>
              </w:rPr>
              <w:t>Tárgy:</w:t>
            </w:r>
          </w:p>
        </w:tc>
        <w:tc>
          <w:tcPr>
            <w:tcW w:w="6237" w:type="dxa"/>
            <w:gridSpan w:val="2"/>
            <w:vAlign w:val="center"/>
          </w:tcPr>
          <w:p w14:paraId="382A6A31" w14:textId="583C09DA" w:rsidR="00C13B66" w:rsidRPr="005E693F" w:rsidRDefault="005E2A48" w:rsidP="00E35D3D">
            <w:pPr>
              <w:jc w:val="both"/>
              <w:rPr>
                <w:sz w:val="26"/>
                <w:szCs w:val="26"/>
              </w:rPr>
            </w:pPr>
            <w:bookmarkStart w:id="0" w:name="_Hlk103850731"/>
            <w:r w:rsidRPr="005E693F">
              <w:rPr>
                <w:sz w:val="26"/>
                <w:szCs w:val="26"/>
              </w:rPr>
              <w:t>Tájékoztató a</w:t>
            </w:r>
            <w:r w:rsidR="002F3FB7" w:rsidRPr="005E693F">
              <w:rPr>
                <w:sz w:val="26"/>
                <w:szCs w:val="26"/>
              </w:rPr>
              <w:t xml:space="preserve"> </w:t>
            </w:r>
            <w:r w:rsidR="005A06C7" w:rsidRPr="005E693F">
              <w:rPr>
                <w:sz w:val="26"/>
                <w:szCs w:val="26"/>
              </w:rPr>
              <w:t>Hajdú-Bihar Megyei Vállalkozásfejlesztési Alapítvány 20</w:t>
            </w:r>
            <w:r w:rsidR="003C2C3D" w:rsidRPr="005E693F">
              <w:rPr>
                <w:sz w:val="26"/>
                <w:szCs w:val="26"/>
              </w:rPr>
              <w:t>2</w:t>
            </w:r>
            <w:r w:rsidR="00A46EC3" w:rsidRPr="005E693F">
              <w:rPr>
                <w:sz w:val="26"/>
                <w:szCs w:val="26"/>
              </w:rPr>
              <w:t>2</w:t>
            </w:r>
            <w:r w:rsidR="005A06C7" w:rsidRPr="005E693F">
              <w:rPr>
                <w:sz w:val="26"/>
                <w:szCs w:val="26"/>
              </w:rPr>
              <w:t xml:space="preserve">. évi </w:t>
            </w:r>
            <w:r w:rsidRPr="005E693F">
              <w:rPr>
                <w:sz w:val="26"/>
                <w:szCs w:val="26"/>
              </w:rPr>
              <w:t xml:space="preserve">működéséről, </w:t>
            </w:r>
            <w:r w:rsidR="00A21868" w:rsidRPr="005E693F">
              <w:rPr>
                <w:sz w:val="26"/>
                <w:szCs w:val="26"/>
              </w:rPr>
              <w:t xml:space="preserve">vagyoni, </w:t>
            </w:r>
            <w:r w:rsidRPr="005E693F">
              <w:rPr>
                <w:sz w:val="26"/>
                <w:szCs w:val="26"/>
              </w:rPr>
              <w:t xml:space="preserve">pénzügyi és jövedelmi helyzetéről </w:t>
            </w:r>
            <w:r w:rsidR="00C432D8" w:rsidRPr="005E693F">
              <w:rPr>
                <w:sz w:val="26"/>
                <w:szCs w:val="26"/>
              </w:rPr>
              <w:t xml:space="preserve">szóló </w:t>
            </w:r>
            <w:r w:rsidR="005A06C7" w:rsidRPr="005E693F">
              <w:rPr>
                <w:sz w:val="26"/>
                <w:szCs w:val="26"/>
              </w:rPr>
              <w:t>beszámoló</w:t>
            </w:r>
            <w:r w:rsidRPr="005E693F">
              <w:rPr>
                <w:sz w:val="26"/>
                <w:szCs w:val="26"/>
              </w:rPr>
              <w:t>ról</w:t>
            </w:r>
            <w:bookmarkEnd w:id="0"/>
          </w:p>
        </w:tc>
      </w:tr>
      <w:tr w:rsidR="005E693F" w:rsidRPr="005E693F" w14:paraId="4FAF856D" w14:textId="77777777" w:rsidTr="00A61EB4">
        <w:tblPrEx>
          <w:jc w:val="center"/>
        </w:tblPrEx>
        <w:trPr>
          <w:trHeight w:val="2292"/>
          <w:jc w:val="center"/>
        </w:trPr>
        <w:tc>
          <w:tcPr>
            <w:tcW w:w="2835" w:type="dxa"/>
            <w:vAlign w:val="center"/>
          </w:tcPr>
          <w:p w14:paraId="6E5C59C1" w14:textId="77777777" w:rsidR="002A39F4" w:rsidRPr="005E693F" w:rsidRDefault="002A39F4" w:rsidP="00604EEA">
            <w:pPr>
              <w:tabs>
                <w:tab w:val="right" w:pos="9072"/>
              </w:tabs>
              <w:jc w:val="both"/>
              <w:rPr>
                <w:b/>
                <w:sz w:val="26"/>
                <w:szCs w:val="26"/>
              </w:rPr>
            </w:pPr>
            <w:r w:rsidRPr="005E693F">
              <w:rPr>
                <w:b/>
                <w:sz w:val="26"/>
                <w:szCs w:val="26"/>
              </w:rPr>
              <w:t>Mellékletek:</w:t>
            </w:r>
          </w:p>
        </w:tc>
        <w:tc>
          <w:tcPr>
            <w:tcW w:w="6237" w:type="dxa"/>
            <w:gridSpan w:val="2"/>
            <w:vAlign w:val="center"/>
          </w:tcPr>
          <w:p w14:paraId="67EC2BF5" w14:textId="77777777" w:rsidR="002A39F4" w:rsidRPr="005E693F" w:rsidRDefault="000A191F" w:rsidP="00F151EE">
            <w:pPr>
              <w:jc w:val="both"/>
              <w:rPr>
                <w:sz w:val="26"/>
                <w:szCs w:val="26"/>
              </w:rPr>
            </w:pPr>
            <w:r w:rsidRPr="005E693F">
              <w:rPr>
                <w:sz w:val="26"/>
                <w:szCs w:val="26"/>
              </w:rPr>
              <w:t>Határozati javaslat</w:t>
            </w:r>
            <w:r w:rsidR="002A39F4" w:rsidRPr="005E693F">
              <w:rPr>
                <w:sz w:val="26"/>
                <w:szCs w:val="26"/>
              </w:rPr>
              <w:t xml:space="preserve"> mellékletei:</w:t>
            </w:r>
          </w:p>
          <w:p w14:paraId="6A5F571A" w14:textId="30CB59D0" w:rsidR="003D6D82" w:rsidRPr="005E693F" w:rsidRDefault="003D6D82" w:rsidP="003D6D82">
            <w:pPr>
              <w:pStyle w:val="Listaszerbekezds"/>
              <w:numPr>
                <w:ilvl w:val="0"/>
                <w:numId w:val="7"/>
              </w:numPr>
              <w:jc w:val="both"/>
              <w:rPr>
                <w:sz w:val="26"/>
                <w:szCs w:val="26"/>
              </w:rPr>
            </w:pPr>
            <w:r w:rsidRPr="005E693F">
              <w:rPr>
                <w:sz w:val="26"/>
                <w:szCs w:val="26"/>
              </w:rPr>
              <w:t>20</w:t>
            </w:r>
            <w:r w:rsidR="003C2C3D" w:rsidRPr="005E693F">
              <w:rPr>
                <w:sz w:val="26"/>
                <w:szCs w:val="26"/>
              </w:rPr>
              <w:t>2</w:t>
            </w:r>
            <w:r w:rsidR="00A46EC3" w:rsidRPr="005E693F">
              <w:rPr>
                <w:sz w:val="26"/>
                <w:szCs w:val="26"/>
              </w:rPr>
              <w:t>2</w:t>
            </w:r>
            <w:r w:rsidRPr="005E693F">
              <w:rPr>
                <w:sz w:val="26"/>
                <w:szCs w:val="26"/>
              </w:rPr>
              <w:t>. évi mérleg</w:t>
            </w:r>
          </w:p>
          <w:p w14:paraId="669D7F5F" w14:textId="0C8253EE" w:rsidR="003D6D82" w:rsidRPr="005E693F" w:rsidRDefault="003D6D82" w:rsidP="003D6D82">
            <w:pPr>
              <w:pStyle w:val="Listaszerbekezds"/>
              <w:numPr>
                <w:ilvl w:val="0"/>
                <w:numId w:val="7"/>
              </w:numPr>
              <w:jc w:val="both"/>
              <w:rPr>
                <w:sz w:val="26"/>
                <w:szCs w:val="26"/>
              </w:rPr>
            </w:pPr>
            <w:r w:rsidRPr="005E693F">
              <w:rPr>
                <w:sz w:val="26"/>
                <w:szCs w:val="26"/>
              </w:rPr>
              <w:t>20</w:t>
            </w:r>
            <w:r w:rsidR="003C2C3D" w:rsidRPr="005E693F">
              <w:rPr>
                <w:sz w:val="26"/>
                <w:szCs w:val="26"/>
              </w:rPr>
              <w:t>2</w:t>
            </w:r>
            <w:r w:rsidR="00A46EC3" w:rsidRPr="005E693F">
              <w:rPr>
                <w:sz w:val="26"/>
                <w:szCs w:val="26"/>
              </w:rPr>
              <w:t>2</w:t>
            </w:r>
            <w:r w:rsidRPr="005E693F">
              <w:rPr>
                <w:sz w:val="26"/>
                <w:szCs w:val="26"/>
              </w:rPr>
              <w:t>. évi eredmény kimutatás</w:t>
            </w:r>
          </w:p>
          <w:p w14:paraId="432C542D" w14:textId="1EF44AD4" w:rsidR="001A0BEA" w:rsidRPr="005E693F" w:rsidRDefault="001A0BEA" w:rsidP="003D6D82">
            <w:pPr>
              <w:pStyle w:val="Listaszerbekezds"/>
              <w:numPr>
                <w:ilvl w:val="0"/>
                <w:numId w:val="7"/>
              </w:numPr>
              <w:jc w:val="both"/>
              <w:rPr>
                <w:sz w:val="26"/>
                <w:szCs w:val="26"/>
              </w:rPr>
            </w:pPr>
            <w:r w:rsidRPr="005E693F">
              <w:rPr>
                <w:sz w:val="26"/>
                <w:szCs w:val="26"/>
              </w:rPr>
              <w:t>20</w:t>
            </w:r>
            <w:r w:rsidR="003C2C3D" w:rsidRPr="005E693F">
              <w:rPr>
                <w:sz w:val="26"/>
                <w:szCs w:val="26"/>
              </w:rPr>
              <w:t>2</w:t>
            </w:r>
            <w:r w:rsidR="00A46EC3" w:rsidRPr="005E693F">
              <w:rPr>
                <w:sz w:val="26"/>
                <w:szCs w:val="26"/>
              </w:rPr>
              <w:t>2</w:t>
            </w:r>
            <w:r w:rsidRPr="005E693F">
              <w:rPr>
                <w:sz w:val="26"/>
                <w:szCs w:val="26"/>
              </w:rPr>
              <w:t>. évi kiegészítő melléklet</w:t>
            </w:r>
          </w:p>
          <w:p w14:paraId="16A61512" w14:textId="75F13E21" w:rsidR="002A39F4" w:rsidRPr="005E693F" w:rsidRDefault="003D6D82" w:rsidP="002A39F4">
            <w:pPr>
              <w:pStyle w:val="Listaszerbekezds"/>
              <w:numPr>
                <w:ilvl w:val="0"/>
                <w:numId w:val="7"/>
              </w:numPr>
              <w:jc w:val="both"/>
              <w:rPr>
                <w:sz w:val="26"/>
                <w:szCs w:val="26"/>
              </w:rPr>
            </w:pPr>
            <w:r w:rsidRPr="005E693F">
              <w:rPr>
                <w:sz w:val="26"/>
                <w:szCs w:val="26"/>
              </w:rPr>
              <w:t>20</w:t>
            </w:r>
            <w:r w:rsidR="003C2C3D" w:rsidRPr="005E693F">
              <w:rPr>
                <w:sz w:val="26"/>
                <w:szCs w:val="26"/>
              </w:rPr>
              <w:t>2</w:t>
            </w:r>
            <w:r w:rsidR="00A46EC3" w:rsidRPr="005E693F">
              <w:rPr>
                <w:sz w:val="26"/>
                <w:szCs w:val="26"/>
              </w:rPr>
              <w:t>2</w:t>
            </w:r>
            <w:r w:rsidRPr="005E693F">
              <w:rPr>
                <w:sz w:val="26"/>
                <w:szCs w:val="26"/>
              </w:rPr>
              <w:t>. évi k</w:t>
            </w:r>
            <w:r w:rsidR="002A39F4" w:rsidRPr="005E693F">
              <w:rPr>
                <w:sz w:val="26"/>
                <w:szCs w:val="26"/>
              </w:rPr>
              <w:t>özhasznúsági melléklet</w:t>
            </w:r>
          </w:p>
          <w:p w14:paraId="7C831B64" w14:textId="77777777" w:rsidR="00DB5615" w:rsidRPr="005E693F" w:rsidRDefault="00A250D1" w:rsidP="006C6AEC">
            <w:pPr>
              <w:pStyle w:val="Listaszerbekezds"/>
              <w:numPr>
                <w:ilvl w:val="0"/>
                <w:numId w:val="7"/>
              </w:numPr>
              <w:jc w:val="both"/>
              <w:rPr>
                <w:sz w:val="26"/>
                <w:szCs w:val="26"/>
              </w:rPr>
            </w:pPr>
            <w:r w:rsidRPr="005E693F">
              <w:rPr>
                <w:sz w:val="26"/>
                <w:szCs w:val="26"/>
              </w:rPr>
              <w:t>Független k</w:t>
            </w:r>
            <w:r w:rsidR="008C446E" w:rsidRPr="005E693F">
              <w:rPr>
                <w:sz w:val="26"/>
                <w:szCs w:val="26"/>
              </w:rPr>
              <w:t>önyvvizsgálói jelentés</w:t>
            </w:r>
          </w:p>
          <w:p w14:paraId="4CBED2F3" w14:textId="0DDDADC8" w:rsidR="009244DA" w:rsidRPr="005E693F" w:rsidRDefault="00BC414C" w:rsidP="006C6AEC">
            <w:pPr>
              <w:pStyle w:val="Listaszerbekezds"/>
              <w:numPr>
                <w:ilvl w:val="0"/>
                <w:numId w:val="7"/>
              </w:numPr>
              <w:jc w:val="both"/>
              <w:rPr>
                <w:sz w:val="26"/>
                <w:szCs w:val="26"/>
              </w:rPr>
            </w:pPr>
            <w:r w:rsidRPr="005E693F">
              <w:rPr>
                <w:sz w:val="26"/>
                <w:szCs w:val="26"/>
              </w:rPr>
              <w:t>20</w:t>
            </w:r>
            <w:r w:rsidR="003C2C3D" w:rsidRPr="005E693F">
              <w:rPr>
                <w:sz w:val="26"/>
                <w:szCs w:val="26"/>
              </w:rPr>
              <w:t>2</w:t>
            </w:r>
            <w:r w:rsidR="00A46EC3" w:rsidRPr="005E693F">
              <w:rPr>
                <w:sz w:val="26"/>
                <w:szCs w:val="26"/>
              </w:rPr>
              <w:t>2</w:t>
            </w:r>
            <w:r w:rsidRPr="005E693F">
              <w:rPr>
                <w:sz w:val="26"/>
                <w:szCs w:val="26"/>
              </w:rPr>
              <w:t xml:space="preserve">. évi szakmai munkát bemutató </w:t>
            </w:r>
            <w:r w:rsidR="009244DA" w:rsidRPr="005E693F">
              <w:rPr>
                <w:sz w:val="26"/>
                <w:szCs w:val="26"/>
              </w:rPr>
              <w:t>kuratóriumi anyag</w:t>
            </w:r>
          </w:p>
        </w:tc>
      </w:tr>
      <w:tr w:rsidR="005E693F" w:rsidRPr="005E693F" w14:paraId="774E3DA1" w14:textId="77777777" w:rsidTr="00A61EB4">
        <w:tblPrEx>
          <w:jc w:val="center"/>
        </w:tblPrEx>
        <w:trPr>
          <w:trHeight w:val="1148"/>
          <w:jc w:val="center"/>
        </w:trPr>
        <w:tc>
          <w:tcPr>
            <w:tcW w:w="2835" w:type="dxa"/>
            <w:vAlign w:val="center"/>
            <w:hideMark/>
          </w:tcPr>
          <w:p w14:paraId="1B9E7593" w14:textId="77777777" w:rsidR="005A06C7" w:rsidRPr="005E693F" w:rsidRDefault="00942136" w:rsidP="00604EEA">
            <w:pPr>
              <w:tabs>
                <w:tab w:val="right" w:pos="9072"/>
              </w:tabs>
              <w:jc w:val="both"/>
              <w:rPr>
                <w:b/>
                <w:sz w:val="26"/>
                <w:szCs w:val="26"/>
              </w:rPr>
            </w:pPr>
            <w:r w:rsidRPr="005E693F">
              <w:rPr>
                <w:b/>
                <w:sz w:val="26"/>
                <w:szCs w:val="26"/>
              </w:rPr>
              <w:t>Készítették</w:t>
            </w:r>
            <w:r w:rsidR="005A06C7" w:rsidRPr="005E693F">
              <w:rPr>
                <w:b/>
                <w:sz w:val="26"/>
                <w:szCs w:val="26"/>
              </w:rPr>
              <w:t>:</w:t>
            </w:r>
          </w:p>
        </w:tc>
        <w:tc>
          <w:tcPr>
            <w:tcW w:w="6237" w:type="dxa"/>
            <w:gridSpan w:val="2"/>
            <w:vAlign w:val="center"/>
            <w:hideMark/>
          </w:tcPr>
          <w:p w14:paraId="29114D1D" w14:textId="4B4D56A1" w:rsidR="006D696C" w:rsidRPr="005E693F" w:rsidRDefault="006D696C" w:rsidP="00604EEA">
            <w:pPr>
              <w:tabs>
                <w:tab w:val="right" w:pos="9072"/>
              </w:tabs>
              <w:jc w:val="both"/>
              <w:rPr>
                <w:sz w:val="26"/>
                <w:szCs w:val="26"/>
              </w:rPr>
            </w:pPr>
            <w:r w:rsidRPr="005E693F">
              <w:rPr>
                <w:sz w:val="26"/>
                <w:szCs w:val="26"/>
              </w:rPr>
              <w:t>Mazsu Gergely</w:t>
            </w:r>
            <w:r w:rsidR="003C2C3D" w:rsidRPr="005E693F">
              <w:rPr>
                <w:sz w:val="26"/>
                <w:szCs w:val="26"/>
              </w:rPr>
              <w:t>,</w:t>
            </w:r>
            <w:r w:rsidR="00DE7490" w:rsidRPr="005E693F">
              <w:rPr>
                <w:sz w:val="26"/>
                <w:szCs w:val="26"/>
              </w:rPr>
              <w:t xml:space="preserve"> ügyvezető igazgató</w:t>
            </w:r>
          </w:p>
          <w:p w14:paraId="17C81AAB" w14:textId="77777777" w:rsidR="001A0BEA" w:rsidRPr="005E693F" w:rsidRDefault="001A0BEA" w:rsidP="00604EEA">
            <w:pPr>
              <w:tabs>
                <w:tab w:val="right" w:pos="9072"/>
              </w:tabs>
              <w:jc w:val="both"/>
              <w:rPr>
                <w:sz w:val="26"/>
                <w:szCs w:val="26"/>
              </w:rPr>
            </w:pPr>
          </w:p>
          <w:p w14:paraId="72B3D062" w14:textId="77777777" w:rsidR="005A06C7" w:rsidRPr="005E693F" w:rsidRDefault="00E942F2" w:rsidP="00942136">
            <w:pPr>
              <w:tabs>
                <w:tab w:val="right" w:pos="9072"/>
              </w:tabs>
              <w:jc w:val="both"/>
              <w:rPr>
                <w:sz w:val="26"/>
                <w:szCs w:val="26"/>
              </w:rPr>
            </w:pPr>
            <w:r w:rsidRPr="005E693F">
              <w:rPr>
                <w:sz w:val="26"/>
                <w:szCs w:val="26"/>
              </w:rPr>
              <w:t>Kraszitsné dr. Czár Eszter</w:t>
            </w:r>
          </w:p>
        </w:tc>
      </w:tr>
      <w:tr w:rsidR="00CC3786" w:rsidRPr="005E693F" w14:paraId="6848EC78" w14:textId="77777777" w:rsidTr="00A61EB4">
        <w:tblPrEx>
          <w:jc w:val="center"/>
        </w:tblPrEx>
        <w:trPr>
          <w:trHeight w:val="851"/>
          <w:jc w:val="center"/>
        </w:trPr>
        <w:tc>
          <w:tcPr>
            <w:tcW w:w="2835" w:type="dxa"/>
            <w:vAlign w:val="center"/>
          </w:tcPr>
          <w:p w14:paraId="6A1D7C9A" w14:textId="77777777" w:rsidR="005A06C7" w:rsidRPr="005E693F" w:rsidRDefault="005A06C7" w:rsidP="00604EEA">
            <w:pPr>
              <w:tabs>
                <w:tab w:val="right" w:pos="9072"/>
              </w:tabs>
              <w:rPr>
                <w:b/>
                <w:sz w:val="26"/>
                <w:szCs w:val="26"/>
              </w:rPr>
            </w:pPr>
            <w:r w:rsidRPr="005E693F">
              <w:rPr>
                <w:b/>
                <w:sz w:val="26"/>
                <w:szCs w:val="26"/>
              </w:rPr>
              <w:t>Véleményező bizottság:</w:t>
            </w:r>
          </w:p>
        </w:tc>
        <w:tc>
          <w:tcPr>
            <w:tcW w:w="6237" w:type="dxa"/>
            <w:gridSpan w:val="2"/>
            <w:vAlign w:val="center"/>
          </w:tcPr>
          <w:p w14:paraId="08420866" w14:textId="77777777" w:rsidR="005A06C7" w:rsidRPr="005E693F" w:rsidRDefault="005A06C7" w:rsidP="00604EEA">
            <w:pPr>
              <w:tabs>
                <w:tab w:val="right" w:pos="9072"/>
              </w:tabs>
              <w:jc w:val="both"/>
              <w:rPr>
                <w:sz w:val="26"/>
                <w:szCs w:val="26"/>
              </w:rPr>
            </w:pPr>
            <w:r w:rsidRPr="005E693F">
              <w:rPr>
                <w:sz w:val="26"/>
                <w:szCs w:val="26"/>
              </w:rPr>
              <w:t>Pénzügyi Bizottság</w:t>
            </w:r>
          </w:p>
        </w:tc>
      </w:tr>
    </w:tbl>
    <w:p w14:paraId="50A4B95E" w14:textId="77777777" w:rsidR="005A06C7" w:rsidRPr="005E693F" w:rsidRDefault="005A06C7" w:rsidP="005A06C7"/>
    <w:p w14:paraId="5A683C10" w14:textId="5A18849E" w:rsidR="005A06C7" w:rsidRPr="005E693F" w:rsidRDefault="005A06C7" w:rsidP="005A06C7">
      <w:r w:rsidRPr="005E693F">
        <w:br w:type="page"/>
      </w:r>
    </w:p>
    <w:p w14:paraId="6BD527BF" w14:textId="77777777" w:rsidR="005A06C7" w:rsidRPr="005E693F" w:rsidRDefault="005A06C7" w:rsidP="00661941">
      <w:pPr>
        <w:spacing w:after="0" w:line="240" w:lineRule="auto"/>
        <w:jc w:val="both"/>
        <w:rPr>
          <w:rFonts w:cs="Times New Roman"/>
          <w:b/>
          <w:szCs w:val="24"/>
        </w:rPr>
      </w:pPr>
      <w:r w:rsidRPr="005E693F">
        <w:rPr>
          <w:rFonts w:cs="Times New Roman"/>
          <w:b/>
          <w:szCs w:val="24"/>
        </w:rPr>
        <w:lastRenderedPageBreak/>
        <w:t>Tisztelt Közgyűlés!</w:t>
      </w:r>
    </w:p>
    <w:p w14:paraId="6B62C6D7" w14:textId="77777777" w:rsidR="00661941" w:rsidRPr="005E693F" w:rsidRDefault="00661941" w:rsidP="00661941">
      <w:pPr>
        <w:spacing w:after="0" w:line="240" w:lineRule="auto"/>
        <w:jc w:val="both"/>
        <w:rPr>
          <w:rFonts w:cs="Times New Roman"/>
          <w:b/>
          <w:szCs w:val="24"/>
        </w:rPr>
      </w:pPr>
    </w:p>
    <w:p w14:paraId="71990F21" w14:textId="5DA1106E" w:rsidR="005E693F" w:rsidRDefault="00661941" w:rsidP="00661941">
      <w:pPr>
        <w:autoSpaceDE w:val="0"/>
        <w:autoSpaceDN w:val="0"/>
        <w:adjustRightInd w:val="0"/>
        <w:spacing w:after="0" w:line="240" w:lineRule="auto"/>
        <w:jc w:val="both"/>
        <w:rPr>
          <w:rFonts w:cs="Times New Roman"/>
          <w:szCs w:val="24"/>
        </w:rPr>
      </w:pPr>
      <w:r w:rsidRPr="005E693F">
        <w:rPr>
          <w:rFonts w:cs="Times New Roman"/>
          <w:szCs w:val="24"/>
        </w:rPr>
        <w:t xml:space="preserve">A Hajdú-Bihar Megyei Vállalkozásfejlesztési Alapítványt </w:t>
      </w:r>
      <w:r w:rsidRPr="005E693F">
        <w:t>(Alapítvány)</w:t>
      </w:r>
      <w:r w:rsidRPr="005E693F">
        <w:rPr>
          <w:rFonts w:cs="Times New Roman"/>
          <w:szCs w:val="24"/>
        </w:rPr>
        <w:t>, 1993-ban a Magyar Vállalkozásfejlesztési Alapítvány</w:t>
      </w:r>
      <w:r w:rsidR="005E693F">
        <w:rPr>
          <w:rFonts w:cs="Times New Roman"/>
          <w:szCs w:val="24"/>
        </w:rPr>
        <w:t xml:space="preserve"> (MVA)</w:t>
      </w:r>
      <w:r w:rsidR="00475D89" w:rsidRPr="005E693F">
        <w:rPr>
          <w:rFonts w:cs="Times New Roman"/>
          <w:szCs w:val="24"/>
        </w:rPr>
        <w:t>,</w:t>
      </w:r>
      <w:r w:rsidRPr="005E693F">
        <w:rPr>
          <w:rFonts w:cs="Times New Roman"/>
          <w:szCs w:val="24"/>
        </w:rPr>
        <w:t xml:space="preserve"> a Hajdú-Bihar Megyei Önkormányzat, a </w:t>
      </w:r>
      <w:r w:rsidR="00581521">
        <w:rPr>
          <w:rFonts w:cs="Times New Roman"/>
          <w:szCs w:val="24"/>
        </w:rPr>
        <w:t>vár</w:t>
      </w:r>
      <w:r w:rsidRPr="005E693F">
        <w:rPr>
          <w:rFonts w:cs="Times New Roman"/>
          <w:szCs w:val="24"/>
        </w:rPr>
        <w:t>megye városainak és településeinek önkormányzatai, az OTP Bank, valamint vállalkozói érdekképviseletek, kamarák alapították. Az alapítás fő célja a vállalkozások alapításának elősegítése, piaci pozíciói</w:t>
      </w:r>
      <w:r w:rsidR="00B2688A" w:rsidRPr="005E693F">
        <w:rPr>
          <w:rFonts w:cs="Times New Roman"/>
          <w:szCs w:val="24"/>
        </w:rPr>
        <w:t>k</w:t>
      </w:r>
      <w:r w:rsidRPr="005E693F">
        <w:rPr>
          <w:rFonts w:cs="Times New Roman"/>
          <w:szCs w:val="24"/>
        </w:rPr>
        <w:t xml:space="preserve"> erősítése, támogatott hitelezés</w:t>
      </w:r>
      <w:r w:rsidR="00B2688A" w:rsidRPr="005E693F">
        <w:rPr>
          <w:rFonts w:cs="Times New Roman"/>
          <w:szCs w:val="24"/>
        </w:rPr>
        <w:t>ük</w:t>
      </w:r>
      <w:r w:rsidRPr="005E693F">
        <w:rPr>
          <w:rFonts w:cs="Times New Roman"/>
          <w:szCs w:val="24"/>
        </w:rPr>
        <w:t xml:space="preserve"> beindítása, ingyenes tanácsadás és információ nyújtása, a munkahelyteremtés és munkahely megtartás elősegítése volt. </w:t>
      </w:r>
      <w:r w:rsidR="009654C5" w:rsidRPr="005E693F">
        <w:rPr>
          <w:rFonts w:cs="Times New Roman"/>
          <w:szCs w:val="24"/>
        </w:rPr>
        <w:br/>
      </w:r>
      <w:r w:rsidRPr="005E693F">
        <w:rPr>
          <w:rFonts w:cs="Times New Roman"/>
          <w:szCs w:val="24"/>
        </w:rPr>
        <w:t xml:space="preserve">Az </w:t>
      </w:r>
      <w:r w:rsidR="00475D89" w:rsidRPr="005E693F">
        <w:rPr>
          <w:rFonts w:cs="Times New Roman"/>
          <w:szCs w:val="24"/>
        </w:rPr>
        <w:t>A</w:t>
      </w:r>
      <w:r w:rsidRPr="005E693F">
        <w:rPr>
          <w:rFonts w:cs="Times New Roman"/>
          <w:szCs w:val="24"/>
        </w:rPr>
        <w:t>lapítvány 1993</w:t>
      </w:r>
      <w:r w:rsidR="009A2F41" w:rsidRPr="005E693F">
        <w:rPr>
          <w:rFonts w:cs="Times New Roman"/>
          <w:szCs w:val="24"/>
        </w:rPr>
        <w:t>.</w:t>
      </w:r>
      <w:r w:rsidRPr="005E693F">
        <w:rPr>
          <w:rFonts w:cs="Times New Roman"/>
          <w:szCs w:val="24"/>
        </w:rPr>
        <w:t xml:space="preserve"> és 2009</w:t>
      </w:r>
      <w:r w:rsidR="009A2F41" w:rsidRPr="005E693F">
        <w:rPr>
          <w:rFonts w:cs="Times New Roman"/>
          <w:szCs w:val="24"/>
        </w:rPr>
        <w:t>.</w:t>
      </w:r>
      <w:r w:rsidRPr="005E693F">
        <w:rPr>
          <w:rFonts w:cs="Times New Roman"/>
          <w:szCs w:val="24"/>
        </w:rPr>
        <w:t xml:space="preserve"> között szinte kizárólag mikrohitelezéssel foglalkozott, vezető szereplővé válva az induló és működő vállalkozások mikrofinanszírozásában. </w:t>
      </w:r>
    </w:p>
    <w:p w14:paraId="25E249D9" w14:textId="6C083F4A" w:rsidR="00661941" w:rsidRDefault="00661941" w:rsidP="00661941">
      <w:pPr>
        <w:autoSpaceDE w:val="0"/>
        <w:autoSpaceDN w:val="0"/>
        <w:adjustRightInd w:val="0"/>
        <w:spacing w:after="0" w:line="240" w:lineRule="auto"/>
        <w:jc w:val="both"/>
        <w:rPr>
          <w:rFonts w:cs="Times New Roman"/>
          <w:szCs w:val="24"/>
        </w:rPr>
      </w:pPr>
      <w:r w:rsidRPr="005E693F">
        <w:rPr>
          <w:rFonts w:cs="Times New Roman"/>
          <w:szCs w:val="24"/>
        </w:rPr>
        <w:t>2009-ben új utakra lép</w:t>
      </w:r>
      <w:r w:rsidR="005E693F">
        <w:rPr>
          <w:rFonts w:cs="Times New Roman"/>
          <w:szCs w:val="24"/>
        </w:rPr>
        <w:t>ett</w:t>
      </w:r>
      <w:r w:rsidRPr="005E693F">
        <w:rPr>
          <w:rFonts w:cs="Times New Roman"/>
          <w:szCs w:val="24"/>
        </w:rPr>
        <w:t>, jelentős pályázatokon indult el, hogy a hitelek mellett szolgáltatásokkal és vissza nem térítendő támogatással is segíteni tudja a vállalkozásokat. Az Alapítvány a programjait olyan szemlélettel alakítja ki és valósítja meg, hogy minden elért „hasznot”, támogatást az Alapítvánnyal kapcsolatban álló vállalkozások részére ad át.</w:t>
      </w:r>
    </w:p>
    <w:p w14:paraId="785CEDFA" w14:textId="77777777" w:rsidR="005E693F" w:rsidRPr="005E693F" w:rsidRDefault="005E693F" w:rsidP="00661941">
      <w:pPr>
        <w:autoSpaceDE w:val="0"/>
        <w:autoSpaceDN w:val="0"/>
        <w:adjustRightInd w:val="0"/>
        <w:spacing w:after="0" w:line="240" w:lineRule="auto"/>
        <w:jc w:val="both"/>
        <w:rPr>
          <w:rFonts w:cs="Times New Roman"/>
          <w:szCs w:val="24"/>
        </w:rPr>
      </w:pPr>
    </w:p>
    <w:p w14:paraId="37334A8F" w14:textId="7ACC442D" w:rsidR="00CC3786" w:rsidRDefault="00CC3786" w:rsidP="00CC3786">
      <w:pPr>
        <w:autoSpaceDE w:val="0"/>
        <w:autoSpaceDN w:val="0"/>
        <w:adjustRightInd w:val="0"/>
        <w:spacing w:after="0" w:line="240" w:lineRule="auto"/>
        <w:jc w:val="both"/>
        <w:rPr>
          <w:rFonts w:cs="Times New Roman"/>
          <w:bCs/>
          <w:iCs/>
          <w:szCs w:val="24"/>
        </w:rPr>
      </w:pPr>
      <w:r w:rsidRPr="005E693F">
        <w:rPr>
          <w:rFonts w:cs="Times New Roman"/>
          <w:szCs w:val="24"/>
        </w:rPr>
        <w:t>Jelentős hazai projektek volt</w:t>
      </w:r>
      <w:r w:rsidR="004226C5">
        <w:rPr>
          <w:rFonts w:cs="Times New Roman"/>
          <w:szCs w:val="24"/>
        </w:rPr>
        <w:t>ak</w:t>
      </w:r>
      <w:r w:rsidRPr="005E693F">
        <w:rPr>
          <w:rFonts w:cs="Times New Roman"/>
          <w:szCs w:val="24"/>
        </w:rPr>
        <w:t xml:space="preserve"> a 2010-ben indult tanácsadói program, melynek során 248 vállalkozás kapott összesen 415 millió Ft vissza nem térítendő támogatást szolgáltatási tevékenységre, és a TÁMOP-2.1.4 képzési program, melynek során 1000 fő kapott olyan értékes, elsősorban nyelvi vagy értékesítési képzést, mellyel vállalkozásai versenyképesebbé váltak. A 2022 júniusban befejeződött „Pénz a Jövődhöz - Fiatalok Vállalkozóvá Válása” program keretében 2074 vállalkozás indításához kaphattak személyenként 4,5 millió Ft vissza nem térítendő forrást az azt igénylő álláskeresők az Észak-alföldi régióban. </w:t>
      </w:r>
      <w:r w:rsidRPr="005E693F">
        <w:rPr>
          <w:rFonts w:cs="Times New Roman"/>
          <w:bCs/>
          <w:iCs/>
          <w:szCs w:val="24"/>
        </w:rPr>
        <w:t>Emellett számos nemzetközi projektben vettek/vesznek részt, többek között a vállalkozói mikrohitel program erdélyi bevezetésében, a székelyhídi inkubátorház létrehozásában és működtetésében, vállalkozók képzésében, e-learning képzési programok indításában. A szervezet részese az 5 ország bevonásával megvalósuló PUBLIC4MSME visegrádi projektnek is, melynek fő célja a mikro-, kis- és középvállalkozások megerősítése a városi területeken a COVID-19 járvány által kiváltott recesszió alatt, valamint a gazdasági fellendülés szakaszában.</w:t>
      </w:r>
    </w:p>
    <w:p w14:paraId="08BC3D08" w14:textId="77777777" w:rsidR="005E693F" w:rsidRPr="005E693F" w:rsidRDefault="005E693F" w:rsidP="00CC3786">
      <w:pPr>
        <w:autoSpaceDE w:val="0"/>
        <w:autoSpaceDN w:val="0"/>
        <w:adjustRightInd w:val="0"/>
        <w:spacing w:after="0" w:line="240" w:lineRule="auto"/>
        <w:jc w:val="both"/>
        <w:rPr>
          <w:rFonts w:cs="Times New Roman"/>
          <w:bCs/>
          <w:iCs/>
          <w:szCs w:val="24"/>
        </w:rPr>
      </w:pPr>
    </w:p>
    <w:p w14:paraId="6E50CA78" w14:textId="6BB952E8" w:rsidR="00CC3786" w:rsidRPr="005E693F" w:rsidRDefault="00CC3786" w:rsidP="00CC3786">
      <w:pPr>
        <w:autoSpaceDE w:val="0"/>
        <w:autoSpaceDN w:val="0"/>
        <w:adjustRightInd w:val="0"/>
        <w:spacing w:after="0" w:line="240" w:lineRule="auto"/>
        <w:jc w:val="both"/>
        <w:rPr>
          <w:rFonts w:cs="Times New Roman"/>
          <w:szCs w:val="24"/>
        </w:rPr>
      </w:pPr>
      <w:r w:rsidRPr="005E693F">
        <w:rPr>
          <w:rFonts w:cs="Times New Roman"/>
          <w:szCs w:val="24"/>
        </w:rPr>
        <w:t>A 2020 március</w:t>
      </w:r>
      <w:r w:rsidR="00612191" w:rsidRPr="005E693F">
        <w:rPr>
          <w:rFonts w:cs="Times New Roman"/>
          <w:szCs w:val="24"/>
        </w:rPr>
        <w:t>a</w:t>
      </w:r>
      <w:r w:rsidRPr="005E693F">
        <w:rPr>
          <w:rFonts w:cs="Times New Roman"/>
          <w:szCs w:val="24"/>
        </w:rPr>
        <w:t xml:space="preserve"> óta folyamatos korlátozásokat jelentő COVID-19 korona vírus megjelenése és a 2022. évi infláció az Alapítvány működését is jelentősen befolyásolta. 2020-ban a számítástechnikai rendszert teljes egészében felkészítették az otthoni munkavégzésre, mely 2022 őszétől részlegesen az energiatakarékosságot is szolgálja</w:t>
      </w:r>
      <w:r w:rsidR="00C80E54" w:rsidRPr="005E693F">
        <w:rPr>
          <w:rFonts w:cs="Times New Roman"/>
          <w:szCs w:val="24"/>
        </w:rPr>
        <w:t>.</w:t>
      </w:r>
    </w:p>
    <w:p w14:paraId="553F4808" w14:textId="77777777" w:rsidR="00031073" w:rsidRPr="005E693F" w:rsidRDefault="00031073" w:rsidP="00C04496">
      <w:pPr>
        <w:spacing w:after="0" w:line="240" w:lineRule="auto"/>
        <w:jc w:val="both"/>
        <w:rPr>
          <w:bCs/>
          <w:iCs/>
        </w:rPr>
      </w:pPr>
    </w:p>
    <w:p w14:paraId="4C562203" w14:textId="4478C986" w:rsidR="008D7F7D" w:rsidRPr="005E693F" w:rsidRDefault="00134B2B" w:rsidP="008D7F7D">
      <w:pPr>
        <w:spacing w:after="0" w:line="240" w:lineRule="auto"/>
        <w:jc w:val="both"/>
        <w:rPr>
          <w:b/>
        </w:rPr>
      </w:pPr>
      <w:r w:rsidRPr="005E693F">
        <w:rPr>
          <w:b/>
        </w:rPr>
        <w:t>Az Alapítvány 20</w:t>
      </w:r>
      <w:r w:rsidR="00EE5EE4" w:rsidRPr="005E693F">
        <w:rPr>
          <w:b/>
        </w:rPr>
        <w:t>2</w:t>
      </w:r>
      <w:r w:rsidR="00612191" w:rsidRPr="005E693F">
        <w:rPr>
          <w:b/>
        </w:rPr>
        <w:t>2</w:t>
      </w:r>
      <w:r w:rsidR="008D7F7D" w:rsidRPr="005E693F">
        <w:rPr>
          <w:b/>
        </w:rPr>
        <w:t>. évi tevékenységei:</w:t>
      </w:r>
    </w:p>
    <w:p w14:paraId="1F63A6EE" w14:textId="77777777" w:rsidR="00C04496" w:rsidRPr="005E693F" w:rsidRDefault="00C04496" w:rsidP="00C04496">
      <w:pPr>
        <w:spacing w:after="0" w:line="240" w:lineRule="auto"/>
        <w:jc w:val="both"/>
        <w:rPr>
          <w:b/>
          <w:i/>
        </w:rPr>
      </w:pPr>
    </w:p>
    <w:p w14:paraId="4D07CA22" w14:textId="77777777" w:rsidR="00622DDD" w:rsidRPr="005E693F" w:rsidRDefault="008D7F7D" w:rsidP="00AD07D2">
      <w:pPr>
        <w:spacing w:after="0" w:line="240" w:lineRule="auto"/>
        <w:rPr>
          <w:b/>
          <w:i/>
        </w:rPr>
      </w:pPr>
      <w:r w:rsidRPr="005E693F">
        <w:rPr>
          <w:b/>
          <w:i/>
        </w:rPr>
        <w:t>A mikrohitel divízió tevékenysége</w:t>
      </w:r>
    </w:p>
    <w:p w14:paraId="6519AAD6" w14:textId="3652D8AF" w:rsidR="0069508C" w:rsidRPr="005E693F" w:rsidRDefault="004B042C" w:rsidP="004B042C">
      <w:pPr>
        <w:spacing w:after="0" w:line="240" w:lineRule="auto"/>
        <w:jc w:val="both"/>
        <w:rPr>
          <w:bCs/>
          <w:iCs/>
        </w:rPr>
      </w:pPr>
      <w:r w:rsidRPr="005E693F">
        <w:rPr>
          <w:bCs/>
          <w:iCs/>
        </w:rPr>
        <w:t xml:space="preserve">2022-ben nem történt hitelkihelyezés, mivel az </w:t>
      </w:r>
      <w:r w:rsidRPr="005E693F">
        <w:t xml:space="preserve">Országos Mikrohitel Alap (OMA) </w:t>
      </w:r>
      <w:r w:rsidRPr="005E693F">
        <w:rPr>
          <w:bCs/>
          <w:iCs/>
        </w:rPr>
        <w:t xml:space="preserve">hitelfolyósításának ütemezése 2021. év őszével leállt, forráshiányra hivatkozva. Érdeklődők vannak, hiteligénylők lennének, azonban jelenleg nem tudnak befogadni hitelkérelmeket, mivel nincs olyan hitelprogram, amit biztosítani tudnának számukra. Új hitelprogram legkorábban 2023 végén lehet elérhető. Ezügyben egyeztetések, tárgyalások folyamatosan folynak. Céljuk mindenképpen az, hogy a hitelek iránt érdeklődőket maximálisan informálják és kiszolgálják. A több évtizedes korrekt és megbízható munkának köszönhetően az Alapítvány hírneve továbbra is stabil a pénzügyi piacon. A jelenlegi ügyfélállomány kezelése, valamint a kintlévőségek nagyarányú behajtása rendben, az előzetes tervek szerint alakult. Felmondott ügyleteikkel kapcsolatban több ügyletben is várható lezárás, adósságrendezés. 2023 februárjában egy újabb felmondott ügylet zárul le, március-április hónapban még 2 db felmondott ügyletből fog származni megtérülés, bevétel. </w:t>
      </w:r>
    </w:p>
    <w:p w14:paraId="571EB362" w14:textId="77777777" w:rsidR="0069508C" w:rsidRPr="005E693F" w:rsidRDefault="0069508C">
      <w:pPr>
        <w:rPr>
          <w:bCs/>
          <w:iCs/>
        </w:rPr>
      </w:pPr>
      <w:r w:rsidRPr="005E693F">
        <w:rPr>
          <w:bCs/>
          <w:iCs/>
        </w:rPr>
        <w:br w:type="page"/>
      </w:r>
    </w:p>
    <w:p w14:paraId="50B6CB03" w14:textId="77777777" w:rsidR="004B042C" w:rsidRPr="005E693F" w:rsidRDefault="004B042C" w:rsidP="004B042C">
      <w:pPr>
        <w:spacing w:after="0" w:line="240" w:lineRule="auto"/>
        <w:rPr>
          <w:bCs/>
          <w:iCs/>
        </w:rPr>
      </w:pPr>
      <w:r w:rsidRPr="005E693F">
        <w:rPr>
          <w:bCs/>
          <w:iCs/>
        </w:rPr>
        <w:lastRenderedPageBreak/>
        <w:t xml:space="preserve">A mikrohitel tevékenysége az alábbiakra terjedt ki: </w:t>
      </w:r>
    </w:p>
    <w:p w14:paraId="0F972123" w14:textId="37071937" w:rsidR="004B042C" w:rsidRPr="005E693F" w:rsidRDefault="004B042C" w:rsidP="008B1BF6">
      <w:pPr>
        <w:numPr>
          <w:ilvl w:val="0"/>
          <w:numId w:val="18"/>
        </w:numPr>
        <w:spacing w:after="0" w:line="240" w:lineRule="auto"/>
        <w:jc w:val="both"/>
        <w:rPr>
          <w:bCs/>
          <w:iCs/>
        </w:rPr>
      </w:pPr>
      <w:r w:rsidRPr="005E693F">
        <w:rPr>
          <w:bCs/>
          <w:iCs/>
        </w:rPr>
        <w:t xml:space="preserve">a jól fizető ügyfél állomány teljes körű ellátása (monitoring feladatok: adatszolgáltatás begyűjtése, hitel lezárások, együttműködés a hitelintézettel, partnerekkel forrásnyújtó szervezetekkel); </w:t>
      </w:r>
    </w:p>
    <w:p w14:paraId="33DEF689" w14:textId="299B24BE" w:rsidR="004B042C" w:rsidRPr="005E693F" w:rsidRDefault="004B042C" w:rsidP="007C03D3">
      <w:pPr>
        <w:numPr>
          <w:ilvl w:val="0"/>
          <w:numId w:val="18"/>
        </w:numPr>
        <w:spacing w:after="0" w:line="240" w:lineRule="auto"/>
        <w:jc w:val="both"/>
        <w:rPr>
          <w:bCs/>
          <w:iCs/>
        </w:rPr>
      </w:pPr>
      <w:r w:rsidRPr="005E693F">
        <w:rPr>
          <w:bCs/>
          <w:iCs/>
        </w:rPr>
        <w:t xml:space="preserve">rossz hitelekkel </w:t>
      </w:r>
      <w:r w:rsidRPr="00FC07D9">
        <w:rPr>
          <w:bCs/>
          <w:iCs/>
        </w:rPr>
        <w:t>(11 db)</w:t>
      </w:r>
      <w:r w:rsidRPr="005E693F">
        <w:rPr>
          <w:bCs/>
          <w:iCs/>
        </w:rPr>
        <w:t xml:space="preserve"> kapcsolatos behajtási feladatok koordinálása, kapcsolattartás az ügyvéddel, a Garantiqa Hitelgarancia Zrt.-vel, illetve az együttműködésre hajlandó ügyfelekkel; </w:t>
      </w:r>
    </w:p>
    <w:p w14:paraId="0BA4AFCD" w14:textId="3FAE8C16" w:rsidR="004B042C" w:rsidRPr="005E693F" w:rsidRDefault="004B042C" w:rsidP="007C03D3">
      <w:pPr>
        <w:numPr>
          <w:ilvl w:val="0"/>
          <w:numId w:val="18"/>
        </w:numPr>
        <w:spacing w:after="0" w:line="240" w:lineRule="auto"/>
        <w:jc w:val="both"/>
        <w:rPr>
          <w:bCs/>
          <w:iCs/>
        </w:rPr>
      </w:pPr>
      <w:r w:rsidRPr="005E693F">
        <w:rPr>
          <w:bCs/>
          <w:iCs/>
        </w:rPr>
        <w:t xml:space="preserve">az új hitelek kihelyezése érdekében a hiteligénylők folyamatos tájékoztatása (2023-ban több, mint 5500 fővel rendelkezik adatbázisuk); </w:t>
      </w:r>
    </w:p>
    <w:p w14:paraId="47F910A2" w14:textId="2F624A99" w:rsidR="004B042C" w:rsidRPr="005E693F" w:rsidRDefault="004B042C" w:rsidP="007C03D3">
      <w:pPr>
        <w:numPr>
          <w:ilvl w:val="0"/>
          <w:numId w:val="18"/>
        </w:numPr>
        <w:spacing w:after="0" w:line="240" w:lineRule="auto"/>
        <w:jc w:val="both"/>
        <w:rPr>
          <w:bCs/>
          <w:iCs/>
        </w:rPr>
      </w:pPr>
      <w:r w:rsidRPr="005E693F">
        <w:rPr>
          <w:bCs/>
          <w:iCs/>
        </w:rPr>
        <w:t>új hitel termékek kidolgozása, marketingtevékenység szervezése</w:t>
      </w:r>
      <w:r w:rsidR="007C03D3" w:rsidRPr="005E693F">
        <w:rPr>
          <w:bCs/>
          <w:iCs/>
        </w:rPr>
        <w:t>,</w:t>
      </w:r>
      <w:r w:rsidRPr="005E693F">
        <w:rPr>
          <w:bCs/>
          <w:iCs/>
        </w:rPr>
        <w:t xml:space="preserve"> </w:t>
      </w:r>
    </w:p>
    <w:p w14:paraId="38FFE36E" w14:textId="63678DCF" w:rsidR="004B042C" w:rsidRPr="005E693F" w:rsidRDefault="004B042C" w:rsidP="007C03D3">
      <w:pPr>
        <w:numPr>
          <w:ilvl w:val="0"/>
          <w:numId w:val="18"/>
        </w:numPr>
        <w:spacing w:after="0" w:line="240" w:lineRule="auto"/>
        <w:jc w:val="both"/>
        <w:rPr>
          <w:bCs/>
          <w:iCs/>
        </w:rPr>
      </w:pPr>
      <w:r w:rsidRPr="005E693F">
        <w:rPr>
          <w:bCs/>
          <w:iCs/>
        </w:rPr>
        <w:t>érdeklődők teljeskörű informálása, tájékoztatása</w:t>
      </w:r>
      <w:r w:rsidR="007C03D3" w:rsidRPr="005E693F">
        <w:rPr>
          <w:bCs/>
          <w:iCs/>
        </w:rPr>
        <w:t>.</w:t>
      </w:r>
    </w:p>
    <w:p w14:paraId="51D5E3FB" w14:textId="77777777" w:rsidR="003A1B67" w:rsidRPr="005E693F" w:rsidRDefault="003A1B67" w:rsidP="00AD07D2">
      <w:pPr>
        <w:spacing w:after="0" w:line="240" w:lineRule="auto"/>
        <w:rPr>
          <w:bCs/>
          <w:iCs/>
        </w:rPr>
      </w:pPr>
    </w:p>
    <w:p w14:paraId="474D4922" w14:textId="77777777" w:rsidR="006426F3" w:rsidRPr="005E693F" w:rsidRDefault="006426F3" w:rsidP="006426F3">
      <w:pPr>
        <w:spacing w:after="0" w:line="240" w:lineRule="auto"/>
        <w:jc w:val="both"/>
        <w:rPr>
          <w:rFonts w:cs="Times New Roman"/>
          <w:b/>
          <w:i/>
          <w:szCs w:val="24"/>
        </w:rPr>
      </w:pPr>
      <w:r w:rsidRPr="005E693F">
        <w:rPr>
          <w:rFonts w:cs="Times New Roman"/>
          <w:b/>
          <w:i/>
          <w:szCs w:val="24"/>
        </w:rPr>
        <w:t>A projektmenedzsment csoport tevékenysége</w:t>
      </w:r>
    </w:p>
    <w:p w14:paraId="7B95608E" w14:textId="3C5F58E6" w:rsidR="00896479" w:rsidRPr="005E693F" w:rsidRDefault="004F26DD" w:rsidP="004F26DD">
      <w:pPr>
        <w:spacing w:after="0" w:line="240" w:lineRule="auto"/>
        <w:jc w:val="both"/>
        <w:rPr>
          <w:rFonts w:cs="Times New Roman"/>
          <w:szCs w:val="24"/>
        </w:rPr>
      </w:pPr>
      <w:r w:rsidRPr="005E693F">
        <w:rPr>
          <w:rFonts w:cs="Times New Roman"/>
          <w:szCs w:val="24"/>
        </w:rPr>
        <w:t xml:space="preserve">Hajdú-Bihar </w:t>
      </w:r>
      <w:r w:rsidR="00581521">
        <w:rPr>
          <w:rFonts w:cs="Times New Roman"/>
          <w:szCs w:val="24"/>
        </w:rPr>
        <w:t>vár</w:t>
      </w:r>
      <w:r w:rsidRPr="005E693F">
        <w:rPr>
          <w:rFonts w:cs="Times New Roman"/>
          <w:szCs w:val="24"/>
        </w:rPr>
        <w:t xml:space="preserve">megyében a Terület- és Településfejlesztési Operatív Program pályázat keretében a </w:t>
      </w:r>
      <w:r w:rsidR="00581521">
        <w:rPr>
          <w:rFonts w:cs="Times New Roman"/>
          <w:szCs w:val="24"/>
        </w:rPr>
        <w:t>vár</w:t>
      </w:r>
      <w:r w:rsidRPr="005E693F">
        <w:rPr>
          <w:rFonts w:cs="Times New Roman"/>
          <w:szCs w:val="24"/>
        </w:rPr>
        <w:t xml:space="preserve">megyében hat foglalkoztatási paktum pályázat nyert támogatást. A Hajdú-Bihar Megyei Vállalkozásfejlesztési Alapítvány 2022-ben </w:t>
      </w:r>
      <w:r w:rsidRPr="005E693F">
        <w:rPr>
          <w:bCs/>
          <w:iCs/>
        </w:rPr>
        <w:t xml:space="preserve">a Hajdú-Bihar Megyei Foglalkoztatási Paktum, a Debreceni Foglalkoztatási Paktum, a Sárréti Foglalkoztatási Paktum, a Dél – Nyírségi (Nyíradony) Foglalkoztatási Paktum, a Berettyóújfalu-Derecske Paktum és az Észak-Hajdúsági Foglalkoztatási Együttműködés aktív tagja volt. </w:t>
      </w:r>
      <w:r w:rsidRPr="005E693F">
        <w:rPr>
          <w:rFonts w:cs="Times New Roman"/>
          <w:szCs w:val="24"/>
        </w:rPr>
        <w:t xml:space="preserve">A Paktumok keretében feladatuk a </w:t>
      </w:r>
      <w:r w:rsidR="00486A88" w:rsidRPr="005E693F">
        <w:rPr>
          <w:rFonts w:cs="Times New Roman"/>
          <w:szCs w:val="24"/>
        </w:rPr>
        <w:t>v</w:t>
      </w:r>
      <w:r w:rsidRPr="005E693F">
        <w:rPr>
          <w:rFonts w:cs="Times New Roman"/>
          <w:szCs w:val="24"/>
        </w:rPr>
        <w:t xml:space="preserve">állalkozás indításához szükséges ismeretek átadása, vállalkozások indításához támogatások, hitelek biztosítása volt. </w:t>
      </w:r>
      <w:r w:rsidR="00896479" w:rsidRPr="005E693F">
        <w:rPr>
          <w:rFonts w:cs="Times New Roman"/>
          <w:szCs w:val="24"/>
        </w:rPr>
        <w:t xml:space="preserve">A 6 paktum fórum ülései </w:t>
      </w:r>
      <w:r w:rsidR="00FC07D9">
        <w:rPr>
          <w:rFonts w:cs="Times New Roman"/>
          <w:szCs w:val="24"/>
        </w:rPr>
        <w:t>a következő</w:t>
      </w:r>
      <w:r w:rsidR="00896479" w:rsidRPr="005E693F">
        <w:rPr>
          <w:rFonts w:cs="Times New Roman"/>
          <w:szCs w:val="24"/>
        </w:rPr>
        <w:t xml:space="preserve"> időpontokban </w:t>
      </w:r>
      <w:r w:rsidR="00FC07D9">
        <w:rPr>
          <w:rFonts w:cs="Times New Roman"/>
          <w:szCs w:val="24"/>
        </w:rPr>
        <w:t>valósultak meg</w:t>
      </w:r>
      <w:r w:rsidR="00896479" w:rsidRPr="005E693F">
        <w:rPr>
          <w:rFonts w:cs="Times New Roman"/>
          <w:szCs w:val="24"/>
        </w:rPr>
        <w:t>:</w:t>
      </w: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26"/>
        <w:gridCol w:w="5386"/>
        <w:gridCol w:w="2977"/>
      </w:tblGrid>
      <w:tr w:rsidR="005E693F" w:rsidRPr="005E693F" w14:paraId="3ADC1E86" w14:textId="77777777" w:rsidTr="00896479">
        <w:trPr>
          <w:trHeight w:val="257"/>
        </w:trPr>
        <w:tc>
          <w:tcPr>
            <w:tcW w:w="1526" w:type="dxa"/>
            <w:tcBorders>
              <w:top w:val="none" w:sz="6" w:space="0" w:color="auto"/>
              <w:bottom w:val="none" w:sz="6" w:space="0" w:color="auto"/>
              <w:right w:val="none" w:sz="6" w:space="0" w:color="auto"/>
            </w:tcBorders>
          </w:tcPr>
          <w:p w14:paraId="71195449" w14:textId="77777777" w:rsidR="00896479" w:rsidRPr="005E693F" w:rsidRDefault="00896479" w:rsidP="0069508C">
            <w:pPr>
              <w:spacing w:after="0" w:line="240" w:lineRule="auto"/>
              <w:rPr>
                <w:rFonts w:cs="Times New Roman"/>
                <w:szCs w:val="24"/>
              </w:rPr>
            </w:pPr>
            <w:r w:rsidRPr="005E693F">
              <w:rPr>
                <w:rFonts w:cs="Times New Roman"/>
                <w:szCs w:val="24"/>
              </w:rPr>
              <w:t xml:space="preserve">2022.01.12. </w:t>
            </w:r>
          </w:p>
        </w:tc>
        <w:tc>
          <w:tcPr>
            <w:tcW w:w="5386" w:type="dxa"/>
            <w:tcBorders>
              <w:top w:val="none" w:sz="6" w:space="0" w:color="auto"/>
              <w:left w:val="none" w:sz="6" w:space="0" w:color="auto"/>
              <w:bottom w:val="none" w:sz="6" w:space="0" w:color="auto"/>
              <w:right w:val="none" w:sz="6" w:space="0" w:color="auto"/>
            </w:tcBorders>
          </w:tcPr>
          <w:p w14:paraId="73C3661C"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Berettyóújfalu-Derecske Paktum </w:t>
            </w:r>
          </w:p>
        </w:tc>
        <w:tc>
          <w:tcPr>
            <w:tcW w:w="2977" w:type="dxa"/>
            <w:tcBorders>
              <w:top w:val="none" w:sz="6" w:space="0" w:color="auto"/>
              <w:left w:val="none" w:sz="6" w:space="0" w:color="auto"/>
              <w:bottom w:val="none" w:sz="6" w:space="0" w:color="auto"/>
            </w:tcBorders>
          </w:tcPr>
          <w:p w14:paraId="2A312819" w14:textId="2A39B267" w:rsidR="00896479" w:rsidRPr="005E693F" w:rsidRDefault="00896479" w:rsidP="00896479">
            <w:pPr>
              <w:spacing w:after="0" w:line="240" w:lineRule="auto"/>
              <w:jc w:val="both"/>
              <w:rPr>
                <w:rFonts w:cs="Times New Roman"/>
                <w:szCs w:val="24"/>
              </w:rPr>
            </w:pPr>
            <w:r w:rsidRPr="005E693F">
              <w:rPr>
                <w:rFonts w:cs="Times New Roman"/>
                <w:szCs w:val="24"/>
              </w:rPr>
              <w:t xml:space="preserve">Irányvonalak meghatározása </w:t>
            </w:r>
          </w:p>
        </w:tc>
      </w:tr>
      <w:tr w:rsidR="005E693F" w:rsidRPr="005E693F" w14:paraId="1EAF3790" w14:textId="77777777" w:rsidTr="00896479">
        <w:trPr>
          <w:trHeight w:val="107"/>
        </w:trPr>
        <w:tc>
          <w:tcPr>
            <w:tcW w:w="1526" w:type="dxa"/>
            <w:tcBorders>
              <w:top w:val="none" w:sz="6" w:space="0" w:color="auto"/>
              <w:bottom w:val="none" w:sz="6" w:space="0" w:color="auto"/>
              <w:right w:val="none" w:sz="6" w:space="0" w:color="auto"/>
            </w:tcBorders>
          </w:tcPr>
          <w:p w14:paraId="298BD38C" w14:textId="77777777" w:rsidR="00896479" w:rsidRPr="005E693F" w:rsidRDefault="00896479" w:rsidP="0069508C">
            <w:pPr>
              <w:spacing w:after="0" w:line="240" w:lineRule="auto"/>
              <w:rPr>
                <w:rFonts w:cs="Times New Roman"/>
                <w:szCs w:val="24"/>
              </w:rPr>
            </w:pPr>
            <w:r w:rsidRPr="005E693F">
              <w:rPr>
                <w:rFonts w:cs="Times New Roman"/>
                <w:szCs w:val="24"/>
              </w:rPr>
              <w:t xml:space="preserve">2022.02.24. </w:t>
            </w:r>
          </w:p>
        </w:tc>
        <w:tc>
          <w:tcPr>
            <w:tcW w:w="5386" w:type="dxa"/>
            <w:tcBorders>
              <w:top w:val="none" w:sz="6" w:space="0" w:color="auto"/>
              <w:left w:val="none" w:sz="6" w:space="0" w:color="auto"/>
              <w:bottom w:val="none" w:sz="6" w:space="0" w:color="auto"/>
              <w:right w:val="none" w:sz="6" w:space="0" w:color="auto"/>
            </w:tcBorders>
          </w:tcPr>
          <w:p w14:paraId="743F65AB"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Észak-Hajdúsági Foglalkoztatási Együttműködés </w:t>
            </w:r>
          </w:p>
        </w:tc>
        <w:tc>
          <w:tcPr>
            <w:tcW w:w="2977" w:type="dxa"/>
            <w:tcBorders>
              <w:top w:val="none" w:sz="6" w:space="0" w:color="auto"/>
              <w:left w:val="none" w:sz="6" w:space="0" w:color="auto"/>
              <w:bottom w:val="none" w:sz="6" w:space="0" w:color="auto"/>
            </w:tcBorders>
          </w:tcPr>
          <w:p w14:paraId="3F2C39B9"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Záró rendezvény </w:t>
            </w:r>
          </w:p>
        </w:tc>
      </w:tr>
      <w:tr w:rsidR="005E693F" w:rsidRPr="005E693F" w14:paraId="28B1DF51" w14:textId="77777777" w:rsidTr="00896479">
        <w:trPr>
          <w:trHeight w:val="257"/>
        </w:trPr>
        <w:tc>
          <w:tcPr>
            <w:tcW w:w="1526" w:type="dxa"/>
            <w:tcBorders>
              <w:top w:val="none" w:sz="6" w:space="0" w:color="auto"/>
              <w:bottom w:val="none" w:sz="6" w:space="0" w:color="auto"/>
              <w:right w:val="none" w:sz="6" w:space="0" w:color="auto"/>
            </w:tcBorders>
          </w:tcPr>
          <w:p w14:paraId="42F3627C" w14:textId="77777777" w:rsidR="00896479" w:rsidRPr="005E693F" w:rsidRDefault="00896479" w:rsidP="0069508C">
            <w:pPr>
              <w:spacing w:after="0" w:line="240" w:lineRule="auto"/>
              <w:rPr>
                <w:rFonts w:cs="Times New Roman"/>
                <w:szCs w:val="24"/>
              </w:rPr>
            </w:pPr>
            <w:r w:rsidRPr="005E693F">
              <w:rPr>
                <w:rFonts w:cs="Times New Roman"/>
                <w:szCs w:val="24"/>
              </w:rPr>
              <w:t xml:space="preserve">2022.02.28. </w:t>
            </w:r>
          </w:p>
        </w:tc>
        <w:tc>
          <w:tcPr>
            <w:tcW w:w="5386" w:type="dxa"/>
            <w:tcBorders>
              <w:top w:val="none" w:sz="6" w:space="0" w:color="auto"/>
              <w:left w:val="none" w:sz="6" w:space="0" w:color="auto"/>
              <w:bottom w:val="none" w:sz="6" w:space="0" w:color="auto"/>
              <w:right w:val="none" w:sz="6" w:space="0" w:color="auto"/>
            </w:tcBorders>
          </w:tcPr>
          <w:p w14:paraId="0E15FA5A" w14:textId="7EBCC0B4" w:rsidR="00896479" w:rsidRPr="005E693F" w:rsidRDefault="00896479" w:rsidP="00896479">
            <w:pPr>
              <w:spacing w:after="0" w:line="240" w:lineRule="auto"/>
              <w:jc w:val="both"/>
              <w:rPr>
                <w:rFonts w:cs="Times New Roman"/>
                <w:szCs w:val="24"/>
              </w:rPr>
            </w:pPr>
            <w:r w:rsidRPr="005E693F">
              <w:rPr>
                <w:rFonts w:cs="Times New Roman"/>
                <w:szCs w:val="24"/>
              </w:rPr>
              <w:t xml:space="preserve">Dél – Nyírségi (Nyíradony) Foglalkoztatási Paktum </w:t>
            </w:r>
          </w:p>
        </w:tc>
        <w:tc>
          <w:tcPr>
            <w:tcW w:w="2977" w:type="dxa"/>
            <w:tcBorders>
              <w:top w:val="none" w:sz="6" w:space="0" w:color="auto"/>
              <w:left w:val="none" w:sz="6" w:space="0" w:color="auto"/>
              <w:bottom w:val="none" w:sz="6" w:space="0" w:color="auto"/>
            </w:tcBorders>
          </w:tcPr>
          <w:p w14:paraId="7C321739"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Záró rendezvény </w:t>
            </w:r>
          </w:p>
        </w:tc>
      </w:tr>
      <w:tr w:rsidR="005E693F" w:rsidRPr="005E693F" w14:paraId="32B408A7" w14:textId="77777777" w:rsidTr="00896479">
        <w:trPr>
          <w:trHeight w:val="107"/>
        </w:trPr>
        <w:tc>
          <w:tcPr>
            <w:tcW w:w="1526" w:type="dxa"/>
            <w:tcBorders>
              <w:top w:val="none" w:sz="6" w:space="0" w:color="auto"/>
              <w:bottom w:val="none" w:sz="6" w:space="0" w:color="auto"/>
              <w:right w:val="none" w:sz="6" w:space="0" w:color="auto"/>
            </w:tcBorders>
          </w:tcPr>
          <w:p w14:paraId="4AD0F8C6" w14:textId="77777777" w:rsidR="00896479" w:rsidRPr="005E693F" w:rsidRDefault="00896479" w:rsidP="0069508C">
            <w:pPr>
              <w:spacing w:after="0" w:line="240" w:lineRule="auto"/>
              <w:rPr>
                <w:rFonts w:cs="Times New Roman"/>
                <w:szCs w:val="24"/>
              </w:rPr>
            </w:pPr>
            <w:r w:rsidRPr="005E693F">
              <w:rPr>
                <w:rFonts w:cs="Times New Roman"/>
                <w:szCs w:val="24"/>
              </w:rPr>
              <w:t xml:space="preserve">2022.05.24. </w:t>
            </w:r>
          </w:p>
        </w:tc>
        <w:tc>
          <w:tcPr>
            <w:tcW w:w="5386" w:type="dxa"/>
            <w:tcBorders>
              <w:top w:val="none" w:sz="6" w:space="0" w:color="auto"/>
              <w:left w:val="none" w:sz="6" w:space="0" w:color="auto"/>
              <w:bottom w:val="none" w:sz="6" w:space="0" w:color="auto"/>
              <w:right w:val="none" w:sz="6" w:space="0" w:color="auto"/>
            </w:tcBorders>
          </w:tcPr>
          <w:p w14:paraId="4DE48F4F"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Berettyóújfalu-Derecske Paktum </w:t>
            </w:r>
          </w:p>
        </w:tc>
        <w:tc>
          <w:tcPr>
            <w:tcW w:w="2977" w:type="dxa"/>
            <w:tcBorders>
              <w:top w:val="none" w:sz="6" w:space="0" w:color="auto"/>
              <w:left w:val="none" w:sz="6" w:space="0" w:color="auto"/>
              <w:bottom w:val="none" w:sz="6" w:space="0" w:color="auto"/>
            </w:tcBorders>
          </w:tcPr>
          <w:p w14:paraId="545A9932"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Partnerségi egyeztetés </w:t>
            </w:r>
          </w:p>
        </w:tc>
      </w:tr>
      <w:tr w:rsidR="005E693F" w:rsidRPr="005E693F" w14:paraId="300AA2AD" w14:textId="77777777" w:rsidTr="00896479">
        <w:trPr>
          <w:trHeight w:val="107"/>
        </w:trPr>
        <w:tc>
          <w:tcPr>
            <w:tcW w:w="1526" w:type="dxa"/>
            <w:tcBorders>
              <w:top w:val="none" w:sz="6" w:space="0" w:color="auto"/>
              <w:bottom w:val="none" w:sz="6" w:space="0" w:color="auto"/>
              <w:right w:val="none" w:sz="6" w:space="0" w:color="auto"/>
            </w:tcBorders>
          </w:tcPr>
          <w:p w14:paraId="3FBCC150" w14:textId="77777777" w:rsidR="00896479" w:rsidRPr="005E693F" w:rsidRDefault="00896479" w:rsidP="0069508C">
            <w:pPr>
              <w:spacing w:after="0" w:line="240" w:lineRule="auto"/>
              <w:rPr>
                <w:rFonts w:cs="Times New Roman"/>
                <w:szCs w:val="24"/>
              </w:rPr>
            </w:pPr>
            <w:r w:rsidRPr="005E693F">
              <w:rPr>
                <w:rFonts w:cs="Times New Roman"/>
                <w:szCs w:val="24"/>
              </w:rPr>
              <w:t xml:space="preserve">2022.07.15. </w:t>
            </w:r>
          </w:p>
        </w:tc>
        <w:tc>
          <w:tcPr>
            <w:tcW w:w="5386" w:type="dxa"/>
            <w:tcBorders>
              <w:top w:val="none" w:sz="6" w:space="0" w:color="auto"/>
              <w:left w:val="none" w:sz="6" w:space="0" w:color="auto"/>
              <w:bottom w:val="none" w:sz="6" w:space="0" w:color="auto"/>
              <w:right w:val="none" w:sz="6" w:space="0" w:color="auto"/>
            </w:tcBorders>
          </w:tcPr>
          <w:p w14:paraId="47510150"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Berettyóújfalu-Derecske Paktum </w:t>
            </w:r>
          </w:p>
        </w:tc>
        <w:tc>
          <w:tcPr>
            <w:tcW w:w="2977" w:type="dxa"/>
            <w:tcBorders>
              <w:top w:val="none" w:sz="6" w:space="0" w:color="auto"/>
              <w:left w:val="none" w:sz="6" w:space="0" w:color="auto"/>
              <w:bottom w:val="none" w:sz="6" w:space="0" w:color="auto"/>
            </w:tcBorders>
          </w:tcPr>
          <w:p w14:paraId="09AC3F72"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Partnerségi egyeztetés </w:t>
            </w:r>
          </w:p>
        </w:tc>
      </w:tr>
      <w:tr w:rsidR="005E693F" w:rsidRPr="005E693F" w14:paraId="436BE574" w14:textId="77777777" w:rsidTr="00896479">
        <w:trPr>
          <w:trHeight w:val="107"/>
        </w:trPr>
        <w:tc>
          <w:tcPr>
            <w:tcW w:w="1526" w:type="dxa"/>
            <w:tcBorders>
              <w:top w:val="none" w:sz="6" w:space="0" w:color="auto"/>
              <w:bottom w:val="none" w:sz="6" w:space="0" w:color="auto"/>
              <w:right w:val="none" w:sz="6" w:space="0" w:color="auto"/>
            </w:tcBorders>
          </w:tcPr>
          <w:p w14:paraId="230F8B69" w14:textId="77777777" w:rsidR="00896479" w:rsidRPr="005E693F" w:rsidRDefault="00896479" w:rsidP="0069508C">
            <w:pPr>
              <w:spacing w:after="0" w:line="240" w:lineRule="auto"/>
              <w:rPr>
                <w:rFonts w:cs="Times New Roman"/>
                <w:szCs w:val="24"/>
              </w:rPr>
            </w:pPr>
            <w:r w:rsidRPr="005E693F">
              <w:rPr>
                <w:rFonts w:cs="Times New Roman"/>
                <w:szCs w:val="24"/>
              </w:rPr>
              <w:t xml:space="preserve">2022.09.13. </w:t>
            </w:r>
          </w:p>
        </w:tc>
        <w:tc>
          <w:tcPr>
            <w:tcW w:w="5386" w:type="dxa"/>
            <w:tcBorders>
              <w:top w:val="none" w:sz="6" w:space="0" w:color="auto"/>
              <w:left w:val="none" w:sz="6" w:space="0" w:color="auto"/>
              <w:bottom w:val="none" w:sz="6" w:space="0" w:color="auto"/>
              <w:right w:val="none" w:sz="6" w:space="0" w:color="auto"/>
            </w:tcBorders>
          </w:tcPr>
          <w:p w14:paraId="2663F657"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Berettyóújfalu-Derecske Paktum </w:t>
            </w:r>
          </w:p>
        </w:tc>
        <w:tc>
          <w:tcPr>
            <w:tcW w:w="2977" w:type="dxa"/>
            <w:tcBorders>
              <w:top w:val="none" w:sz="6" w:space="0" w:color="auto"/>
              <w:left w:val="none" w:sz="6" w:space="0" w:color="auto"/>
              <w:bottom w:val="none" w:sz="6" w:space="0" w:color="auto"/>
            </w:tcBorders>
          </w:tcPr>
          <w:p w14:paraId="63EE2E1C"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Partnerségi egyeztetés </w:t>
            </w:r>
          </w:p>
        </w:tc>
      </w:tr>
      <w:tr w:rsidR="005E693F" w:rsidRPr="005E693F" w14:paraId="4F6AD5AE" w14:textId="77777777" w:rsidTr="00896479">
        <w:trPr>
          <w:trHeight w:val="107"/>
        </w:trPr>
        <w:tc>
          <w:tcPr>
            <w:tcW w:w="1526" w:type="dxa"/>
            <w:tcBorders>
              <w:top w:val="none" w:sz="6" w:space="0" w:color="auto"/>
              <w:bottom w:val="none" w:sz="6" w:space="0" w:color="auto"/>
              <w:right w:val="none" w:sz="6" w:space="0" w:color="auto"/>
            </w:tcBorders>
          </w:tcPr>
          <w:p w14:paraId="1D4E6198" w14:textId="77777777" w:rsidR="00896479" w:rsidRPr="005E693F" w:rsidRDefault="00896479" w:rsidP="0069508C">
            <w:pPr>
              <w:spacing w:after="0" w:line="240" w:lineRule="auto"/>
              <w:rPr>
                <w:rFonts w:cs="Times New Roman"/>
                <w:szCs w:val="24"/>
              </w:rPr>
            </w:pPr>
            <w:r w:rsidRPr="005E693F">
              <w:rPr>
                <w:rFonts w:cs="Times New Roman"/>
                <w:szCs w:val="24"/>
              </w:rPr>
              <w:t xml:space="preserve">2022.11.10. </w:t>
            </w:r>
          </w:p>
        </w:tc>
        <w:tc>
          <w:tcPr>
            <w:tcW w:w="5386" w:type="dxa"/>
            <w:tcBorders>
              <w:top w:val="none" w:sz="6" w:space="0" w:color="auto"/>
              <w:left w:val="none" w:sz="6" w:space="0" w:color="auto"/>
              <w:bottom w:val="none" w:sz="6" w:space="0" w:color="auto"/>
              <w:right w:val="none" w:sz="6" w:space="0" w:color="auto"/>
            </w:tcBorders>
          </w:tcPr>
          <w:p w14:paraId="6302BE83"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Berettyóújfalu-Derecske Paktum </w:t>
            </w:r>
          </w:p>
        </w:tc>
        <w:tc>
          <w:tcPr>
            <w:tcW w:w="2977" w:type="dxa"/>
            <w:tcBorders>
              <w:top w:val="none" w:sz="6" w:space="0" w:color="auto"/>
              <w:left w:val="none" w:sz="6" w:space="0" w:color="auto"/>
              <w:bottom w:val="none" w:sz="6" w:space="0" w:color="auto"/>
            </w:tcBorders>
          </w:tcPr>
          <w:p w14:paraId="7B538D90" w14:textId="77777777" w:rsidR="00896479" w:rsidRPr="005E693F" w:rsidRDefault="00896479" w:rsidP="00896479">
            <w:pPr>
              <w:spacing w:after="0" w:line="240" w:lineRule="auto"/>
              <w:jc w:val="both"/>
              <w:rPr>
                <w:rFonts w:cs="Times New Roman"/>
                <w:szCs w:val="24"/>
              </w:rPr>
            </w:pPr>
            <w:r w:rsidRPr="005E693F">
              <w:rPr>
                <w:rFonts w:cs="Times New Roman"/>
                <w:szCs w:val="24"/>
              </w:rPr>
              <w:t xml:space="preserve">Partnerségi egyeztetés </w:t>
            </w:r>
          </w:p>
        </w:tc>
      </w:tr>
    </w:tbl>
    <w:p w14:paraId="5BC858F2" w14:textId="77777777" w:rsidR="00147611" w:rsidRDefault="00147611" w:rsidP="006426F3">
      <w:pPr>
        <w:spacing w:after="0" w:line="240" w:lineRule="auto"/>
        <w:jc w:val="both"/>
        <w:rPr>
          <w:rFonts w:cs="Times New Roman"/>
          <w:szCs w:val="24"/>
        </w:rPr>
      </w:pPr>
    </w:p>
    <w:p w14:paraId="304A4158" w14:textId="3AE0C3E7" w:rsidR="00BC0FD4" w:rsidRPr="005E693F" w:rsidRDefault="006426F3" w:rsidP="006426F3">
      <w:pPr>
        <w:spacing w:after="0" w:line="240" w:lineRule="auto"/>
        <w:jc w:val="both"/>
        <w:rPr>
          <w:rFonts w:cs="Times New Roman"/>
          <w:szCs w:val="24"/>
        </w:rPr>
      </w:pPr>
      <w:r w:rsidRPr="005E693F">
        <w:rPr>
          <w:rFonts w:cs="Times New Roman"/>
          <w:szCs w:val="24"/>
        </w:rPr>
        <w:t>A csoport tevékenységei közé tartozik a korábbi pályázatok lezárása, a pályázatkészítés</w:t>
      </w:r>
      <w:r w:rsidR="00083ED5" w:rsidRPr="005E693F">
        <w:rPr>
          <w:rFonts w:cs="Times New Roman"/>
          <w:szCs w:val="24"/>
        </w:rPr>
        <w:t xml:space="preserve">. A </w:t>
      </w:r>
      <w:r w:rsidRPr="005E693F">
        <w:rPr>
          <w:rFonts w:cs="Times New Roman"/>
          <w:szCs w:val="24"/>
        </w:rPr>
        <w:t>202</w:t>
      </w:r>
      <w:r w:rsidR="00E3189A" w:rsidRPr="005E693F">
        <w:rPr>
          <w:rFonts w:cs="Times New Roman"/>
          <w:szCs w:val="24"/>
        </w:rPr>
        <w:t>2</w:t>
      </w:r>
      <w:r w:rsidRPr="005E693F">
        <w:rPr>
          <w:rFonts w:cs="Times New Roman"/>
          <w:szCs w:val="24"/>
        </w:rPr>
        <w:t xml:space="preserve">. évben az Alapítvány számára </w:t>
      </w:r>
      <w:r w:rsidR="00083ED5" w:rsidRPr="005E693F">
        <w:rPr>
          <w:rFonts w:cs="Times New Roman"/>
          <w:szCs w:val="24"/>
        </w:rPr>
        <w:t xml:space="preserve">- </w:t>
      </w:r>
      <w:r w:rsidRPr="005E693F">
        <w:rPr>
          <w:rFonts w:cs="Times New Roman"/>
          <w:szCs w:val="24"/>
        </w:rPr>
        <w:t>megfelelő kiírás hiány</w:t>
      </w:r>
      <w:r w:rsidR="00083ED5" w:rsidRPr="005E693F">
        <w:rPr>
          <w:rFonts w:cs="Times New Roman"/>
          <w:szCs w:val="24"/>
        </w:rPr>
        <w:t>ában -</w:t>
      </w:r>
      <w:r w:rsidRPr="005E693F">
        <w:rPr>
          <w:rFonts w:cs="Times New Roman"/>
          <w:szCs w:val="24"/>
        </w:rPr>
        <w:t xml:space="preserve"> újabb pályázat beadására nem került sor. </w:t>
      </w:r>
    </w:p>
    <w:p w14:paraId="0A867934" w14:textId="77777777" w:rsidR="00D0060D" w:rsidRPr="005E693F" w:rsidRDefault="00D0060D" w:rsidP="006426F3">
      <w:pPr>
        <w:spacing w:after="0" w:line="240" w:lineRule="auto"/>
        <w:jc w:val="both"/>
        <w:rPr>
          <w:rFonts w:cs="Times New Roman"/>
          <w:szCs w:val="24"/>
        </w:rPr>
      </w:pPr>
    </w:p>
    <w:p w14:paraId="275BD6F8" w14:textId="5846D445" w:rsidR="006426F3" w:rsidRPr="005E693F" w:rsidRDefault="006426F3" w:rsidP="006426F3">
      <w:pPr>
        <w:spacing w:after="0" w:line="240" w:lineRule="auto"/>
        <w:jc w:val="both"/>
        <w:rPr>
          <w:rFonts w:cs="Times New Roman"/>
          <w:szCs w:val="24"/>
        </w:rPr>
      </w:pPr>
      <w:r w:rsidRPr="005E693F">
        <w:rPr>
          <w:rFonts w:cs="Times New Roman"/>
          <w:szCs w:val="24"/>
        </w:rPr>
        <w:t>Jelenleg futó</w:t>
      </w:r>
      <w:r w:rsidR="00BC0FD4" w:rsidRPr="005E693F">
        <w:rPr>
          <w:rFonts w:cs="Times New Roman"/>
          <w:szCs w:val="24"/>
        </w:rPr>
        <w:t>, illetve fenntartási időszakban lévő</w:t>
      </w:r>
      <w:r w:rsidRPr="005E693F">
        <w:rPr>
          <w:rFonts w:cs="Times New Roman"/>
          <w:szCs w:val="24"/>
        </w:rPr>
        <w:t xml:space="preserve"> pályázatok:</w:t>
      </w:r>
    </w:p>
    <w:p w14:paraId="5590BFA9" w14:textId="77777777" w:rsidR="0069508C" w:rsidRPr="005E693F" w:rsidRDefault="006426F3" w:rsidP="004A1CFE">
      <w:pPr>
        <w:pStyle w:val="Listaszerbekezds"/>
        <w:numPr>
          <w:ilvl w:val="0"/>
          <w:numId w:val="16"/>
        </w:numPr>
        <w:jc w:val="both"/>
        <w:rPr>
          <w:rFonts w:cs="Times New Roman"/>
          <w:szCs w:val="24"/>
        </w:rPr>
      </w:pPr>
      <w:r w:rsidRPr="005E693F">
        <w:rPr>
          <w:rFonts w:cs="Times New Roman"/>
          <w:i/>
          <w:szCs w:val="24"/>
        </w:rPr>
        <w:t>GINOP-5.1.9-17-2017-00004 azonosítószámú „Álláskeresők és fiatalok vállalkozóvá válásának ösztönzése - képzés és mentorálás”</w:t>
      </w:r>
      <w:r w:rsidRPr="005E693F">
        <w:rPr>
          <w:rFonts w:cs="Times New Roman"/>
          <w:szCs w:val="24"/>
        </w:rPr>
        <w:t xml:space="preserve"> című pályázat, melyben az Alapítvány konzorciumvezetői tevékenységét az INNOVA Észak-Alföld NKft. és a Debreceni Campus Nonprofit Közhasznú Kft. segít</w:t>
      </w:r>
      <w:r w:rsidR="00895DE5" w:rsidRPr="005E693F">
        <w:rPr>
          <w:rFonts w:cs="Times New Roman"/>
          <w:szCs w:val="24"/>
        </w:rPr>
        <w:t>etté</w:t>
      </w:r>
      <w:r w:rsidRPr="005E693F">
        <w:rPr>
          <w:rFonts w:cs="Times New Roman"/>
          <w:szCs w:val="24"/>
        </w:rPr>
        <w:t>k partnerként. A támogatási arány 100%. A projekt megvalósításának időtartama 2018. 03. 01-től 2022. 06. 29-ig tart</w:t>
      </w:r>
      <w:r w:rsidR="00895DE5" w:rsidRPr="005E693F">
        <w:rPr>
          <w:rFonts w:cs="Times New Roman"/>
          <w:szCs w:val="24"/>
        </w:rPr>
        <w:t>ott</w:t>
      </w:r>
      <w:r w:rsidRPr="005E693F">
        <w:rPr>
          <w:rFonts w:cs="Times New Roman"/>
          <w:szCs w:val="24"/>
        </w:rPr>
        <w:t xml:space="preserve">. A projekt célja a régióban élő 2.105 fő vállalkozóvá válásának segítése képzéssel, üzleti terv tanácsadással és mentorálással. A projekt célcsoportja az Észak-alföldi régióban élő regisztrált álláskeresők 18-65 éves korig. </w:t>
      </w:r>
      <w:r w:rsidR="00895DE5" w:rsidRPr="005E693F">
        <w:rPr>
          <w:rFonts w:cs="Times New Roman"/>
          <w:szCs w:val="24"/>
        </w:rPr>
        <w:t>A program az Észak-alföldi régióban 2019.</w:t>
      </w:r>
      <w:r w:rsidR="003430F1" w:rsidRPr="005E693F">
        <w:rPr>
          <w:rFonts w:cs="Times New Roman"/>
          <w:szCs w:val="24"/>
        </w:rPr>
        <w:t xml:space="preserve"> szeptember </w:t>
      </w:r>
      <w:r w:rsidR="00895DE5" w:rsidRPr="005E693F">
        <w:rPr>
          <w:rFonts w:cs="Times New Roman"/>
          <w:szCs w:val="24"/>
        </w:rPr>
        <w:t>3-án indult el</w:t>
      </w:r>
      <w:r w:rsidR="00CF7F14" w:rsidRPr="005E693F">
        <w:rPr>
          <w:rFonts w:cs="Times New Roman"/>
          <w:szCs w:val="24"/>
        </w:rPr>
        <w:t xml:space="preserve"> és </w:t>
      </w:r>
      <w:r w:rsidR="00895DE5" w:rsidRPr="005E693F">
        <w:rPr>
          <w:rFonts w:cs="Times New Roman"/>
          <w:szCs w:val="24"/>
        </w:rPr>
        <w:t xml:space="preserve">2022. június 29-ig minden kitűzött célt maximálisan elért. </w:t>
      </w:r>
    </w:p>
    <w:p w14:paraId="1EBBECD9" w14:textId="2D159003" w:rsidR="00895DE5" w:rsidRPr="005E693F" w:rsidRDefault="00895DE5" w:rsidP="004A1CFE">
      <w:pPr>
        <w:pStyle w:val="Listaszerbekezds"/>
        <w:numPr>
          <w:ilvl w:val="0"/>
          <w:numId w:val="16"/>
        </w:numPr>
        <w:jc w:val="both"/>
        <w:rPr>
          <w:rFonts w:cs="Times New Roman"/>
          <w:szCs w:val="24"/>
        </w:rPr>
      </w:pPr>
      <w:r w:rsidRPr="005E693F">
        <w:rPr>
          <w:rFonts w:cs="Times New Roman"/>
          <w:szCs w:val="24"/>
        </w:rPr>
        <w:t>Az eredmények:</w:t>
      </w:r>
    </w:p>
    <w:p w14:paraId="2A79FD27" w14:textId="5FEE4673" w:rsidR="00895DE5" w:rsidRPr="005E693F" w:rsidRDefault="00895DE5" w:rsidP="00147611">
      <w:pPr>
        <w:pStyle w:val="Listaszerbekezds"/>
        <w:numPr>
          <w:ilvl w:val="1"/>
          <w:numId w:val="17"/>
        </w:numPr>
        <w:jc w:val="both"/>
        <w:rPr>
          <w:rFonts w:cs="Times New Roman"/>
          <w:szCs w:val="24"/>
        </w:rPr>
      </w:pPr>
      <w:r w:rsidRPr="005E693F">
        <w:rPr>
          <w:rFonts w:cs="Times New Roman"/>
          <w:szCs w:val="24"/>
        </w:rPr>
        <w:t>2.114 fő képzése</w:t>
      </w:r>
    </w:p>
    <w:p w14:paraId="24F17D1D" w14:textId="7DE17CF3" w:rsidR="00895DE5" w:rsidRPr="005E693F" w:rsidRDefault="00895DE5" w:rsidP="00895DE5">
      <w:pPr>
        <w:pStyle w:val="Listaszerbekezds"/>
        <w:numPr>
          <w:ilvl w:val="1"/>
          <w:numId w:val="17"/>
        </w:numPr>
        <w:jc w:val="both"/>
        <w:rPr>
          <w:rFonts w:cs="Times New Roman"/>
          <w:szCs w:val="24"/>
        </w:rPr>
      </w:pPr>
      <w:r w:rsidRPr="005E693F">
        <w:rPr>
          <w:rFonts w:cs="Times New Roman"/>
          <w:szCs w:val="24"/>
        </w:rPr>
        <w:t>2.092 üzleti terv elfogadása</w:t>
      </w:r>
    </w:p>
    <w:p w14:paraId="5F5980FF" w14:textId="39CCB8FC" w:rsidR="00895DE5" w:rsidRPr="005E693F" w:rsidRDefault="00895DE5" w:rsidP="00895DE5">
      <w:pPr>
        <w:pStyle w:val="Listaszerbekezds"/>
        <w:numPr>
          <w:ilvl w:val="1"/>
          <w:numId w:val="17"/>
        </w:numPr>
        <w:jc w:val="both"/>
        <w:rPr>
          <w:rFonts w:cs="Times New Roman"/>
          <w:szCs w:val="24"/>
        </w:rPr>
      </w:pPr>
      <w:r w:rsidRPr="005E693F">
        <w:rPr>
          <w:rFonts w:cs="Times New Roman"/>
          <w:szCs w:val="24"/>
        </w:rPr>
        <w:t>2.091 vállalkozás megalakulása</w:t>
      </w:r>
    </w:p>
    <w:p w14:paraId="265EE3B0" w14:textId="19799342" w:rsidR="00895DE5" w:rsidRPr="005E693F" w:rsidRDefault="00895DE5" w:rsidP="00895DE5">
      <w:pPr>
        <w:pStyle w:val="Listaszerbekezds"/>
        <w:numPr>
          <w:ilvl w:val="1"/>
          <w:numId w:val="17"/>
        </w:numPr>
        <w:jc w:val="both"/>
        <w:rPr>
          <w:rFonts w:cs="Times New Roman"/>
          <w:szCs w:val="24"/>
        </w:rPr>
      </w:pPr>
      <w:r w:rsidRPr="005E693F">
        <w:rPr>
          <w:rFonts w:cs="Times New Roman"/>
          <w:szCs w:val="24"/>
        </w:rPr>
        <w:t>2.074 vállalkozás havi szintű mentorálása, utánköveté</w:t>
      </w:r>
      <w:r w:rsidR="00096CDA" w:rsidRPr="005E693F">
        <w:rPr>
          <w:rFonts w:cs="Times New Roman"/>
          <w:szCs w:val="24"/>
        </w:rPr>
        <w:t>se.</w:t>
      </w:r>
    </w:p>
    <w:p w14:paraId="16042132" w14:textId="345E0CF8" w:rsidR="006426F3" w:rsidRPr="005E693F" w:rsidRDefault="0027132B" w:rsidP="0027132B">
      <w:pPr>
        <w:pStyle w:val="Listaszerbekezds"/>
        <w:ind w:left="360"/>
        <w:jc w:val="both"/>
        <w:rPr>
          <w:rFonts w:cs="Times New Roman"/>
          <w:szCs w:val="24"/>
        </w:rPr>
      </w:pPr>
      <w:r w:rsidRPr="005E693F">
        <w:rPr>
          <w:rFonts w:cs="Times New Roman"/>
          <w:szCs w:val="24"/>
        </w:rPr>
        <w:t xml:space="preserve">A projekt </w:t>
      </w:r>
      <w:r w:rsidR="00AA73B5" w:rsidRPr="005E693F">
        <w:rPr>
          <w:rFonts w:cs="Times New Roman"/>
          <w:szCs w:val="24"/>
        </w:rPr>
        <w:t>elszámolása és lezárás</w:t>
      </w:r>
      <w:r w:rsidR="0000550D" w:rsidRPr="005E693F">
        <w:rPr>
          <w:rFonts w:cs="Times New Roman"/>
          <w:szCs w:val="24"/>
        </w:rPr>
        <w:t xml:space="preserve">a </w:t>
      </w:r>
      <w:r w:rsidR="00AA73B5" w:rsidRPr="005E693F">
        <w:rPr>
          <w:rFonts w:cs="Times New Roman"/>
          <w:szCs w:val="24"/>
        </w:rPr>
        <w:t>2022. évben megtörtént.</w:t>
      </w:r>
    </w:p>
    <w:p w14:paraId="402FCE33" w14:textId="0506605C" w:rsidR="00045CEF" w:rsidRPr="005E693F" w:rsidRDefault="00045CEF" w:rsidP="008D7F7D">
      <w:pPr>
        <w:spacing w:after="0" w:line="240" w:lineRule="auto"/>
        <w:jc w:val="both"/>
        <w:rPr>
          <w:b/>
          <w:i/>
        </w:rPr>
      </w:pPr>
    </w:p>
    <w:p w14:paraId="39E7D188" w14:textId="44D61C05" w:rsidR="00AA39F3" w:rsidRPr="005E693F" w:rsidRDefault="00AA39F3" w:rsidP="008D7F7D">
      <w:pPr>
        <w:spacing w:after="0" w:line="240" w:lineRule="auto"/>
        <w:jc w:val="both"/>
        <w:rPr>
          <w:b/>
          <w:i/>
        </w:rPr>
      </w:pPr>
      <w:r w:rsidRPr="005E693F">
        <w:rPr>
          <w:b/>
          <w:i/>
        </w:rPr>
        <w:lastRenderedPageBreak/>
        <w:t>Jelenlegi helyzet</w:t>
      </w:r>
    </w:p>
    <w:p w14:paraId="7E0DA1BE" w14:textId="3B58D637" w:rsidR="0069508C" w:rsidRPr="005E693F" w:rsidRDefault="0069508C" w:rsidP="0069508C">
      <w:pPr>
        <w:spacing w:after="0" w:line="240" w:lineRule="auto"/>
        <w:jc w:val="both"/>
        <w:rPr>
          <w:bCs/>
          <w:iCs/>
        </w:rPr>
      </w:pPr>
      <w:r w:rsidRPr="005E693F">
        <w:rPr>
          <w:bCs/>
          <w:iCs/>
        </w:rPr>
        <w:t xml:space="preserve">A 2022-es év az Alapítvány életében jelentős változásokat hozott. Kifutott az utolsó, </w:t>
      </w:r>
      <w:r w:rsidR="00D0060D" w:rsidRPr="005E693F">
        <w:rPr>
          <w:bCs/>
          <w:iCs/>
        </w:rPr>
        <w:br/>
      </w:r>
      <w:r w:rsidRPr="005E693F">
        <w:rPr>
          <w:bCs/>
          <w:iCs/>
        </w:rPr>
        <w:t>2014-2020-as Európai Uniós költségvetési ciklusban megvalósított projekt is, valamint a</w:t>
      </w:r>
      <w:r w:rsidR="00D0060D" w:rsidRPr="005E693F">
        <w:rPr>
          <w:bCs/>
          <w:iCs/>
        </w:rPr>
        <w:t xml:space="preserve"> Magyar Vállalkozásfejlesztési Alapítvány (</w:t>
      </w:r>
      <w:r w:rsidRPr="005E693F">
        <w:rPr>
          <w:bCs/>
          <w:iCs/>
        </w:rPr>
        <w:t>MVA</w:t>
      </w:r>
      <w:r w:rsidR="00D0060D" w:rsidRPr="005E693F">
        <w:rPr>
          <w:bCs/>
          <w:iCs/>
        </w:rPr>
        <w:t>)</w:t>
      </w:r>
      <w:r w:rsidRPr="005E693F">
        <w:rPr>
          <w:bCs/>
          <w:iCs/>
        </w:rPr>
        <w:t xml:space="preserve"> ebben az évben már nem biztosított forrásokat a hitelezésre, illetve az Alapítványnak szerződésszerűen járó hitelezési jutalékokat sem utalta, így az Alapítvány hitelezési bevételei is nulla közelébe estek.</w:t>
      </w:r>
      <w:r w:rsidR="00170E00" w:rsidRPr="005E693F">
        <w:rPr>
          <w:bCs/>
          <w:iCs/>
        </w:rPr>
        <w:t xml:space="preserve"> </w:t>
      </w:r>
      <w:r w:rsidRPr="005E693F">
        <w:rPr>
          <w:bCs/>
          <w:iCs/>
        </w:rPr>
        <w:t xml:space="preserve">A korábbi várakozásokkal szemben a 2022-es évben nem voltak pályázati kiírások, és a jelenlegi helyzet – az Európai Unióval megkötendő megállapodások bizonytalansága – okán kétséges, hogy 2023-ban lesz-e </w:t>
      </w:r>
      <w:r w:rsidR="00473356">
        <w:rPr>
          <w:bCs/>
          <w:iCs/>
        </w:rPr>
        <w:t>kiírás</w:t>
      </w:r>
      <w:r w:rsidR="00170E00" w:rsidRPr="005E693F">
        <w:rPr>
          <w:bCs/>
          <w:iCs/>
        </w:rPr>
        <w:t>, tov</w:t>
      </w:r>
      <w:r w:rsidR="00593BEC">
        <w:rPr>
          <w:bCs/>
          <w:iCs/>
        </w:rPr>
        <w:t>á</w:t>
      </w:r>
      <w:r w:rsidR="00170E00" w:rsidRPr="005E693F">
        <w:rPr>
          <w:bCs/>
          <w:iCs/>
        </w:rPr>
        <w:t>bbá</w:t>
      </w:r>
      <w:r w:rsidRPr="005E693F">
        <w:rPr>
          <w:bCs/>
          <w:iCs/>
        </w:rPr>
        <w:t xml:space="preserve"> 2023-ban hazai kezelésű új mikrohitel-program sem várható.</w:t>
      </w:r>
    </w:p>
    <w:p w14:paraId="6C02E06B" w14:textId="660A4AE7" w:rsidR="0069508C" w:rsidRPr="005E693F" w:rsidRDefault="0069508C" w:rsidP="0069508C">
      <w:pPr>
        <w:spacing w:after="0" w:line="240" w:lineRule="auto"/>
        <w:jc w:val="both"/>
        <w:rPr>
          <w:bCs/>
          <w:iCs/>
        </w:rPr>
      </w:pPr>
      <w:r w:rsidRPr="005E693F">
        <w:rPr>
          <w:bCs/>
          <w:iCs/>
        </w:rPr>
        <w:t>Az Alapítvány helyzete jelenleg speciális, hiszen futó projektek és hitelprogramok híján minimálisak a bevételei. Bevételi oldalt tekintve hasonló kilátások 2009-ben voltak, a helyzet ugyanakkor most lényegesen más, hiszen az elmúlt 14 év sikeres működése eredményeként az Alapítvány jelentős, több év működési költségeinek finanszírozására és új projektek előkészítésére elegendő saját tőkével rendelkezik.</w:t>
      </w:r>
    </w:p>
    <w:p w14:paraId="1C05F915" w14:textId="0C75CE67" w:rsidR="0069508C" w:rsidRPr="005E693F" w:rsidRDefault="0069508C" w:rsidP="0069508C">
      <w:pPr>
        <w:spacing w:after="0" w:line="240" w:lineRule="auto"/>
        <w:jc w:val="both"/>
        <w:rPr>
          <w:bCs/>
          <w:iCs/>
        </w:rPr>
      </w:pPr>
      <w:r w:rsidRPr="005E693F">
        <w:rPr>
          <w:bCs/>
          <w:iCs/>
        </w:rPr>
        <w:t>A működési költségek (bérköltségek, rezsiköltségek, igénybe vett szolgáltatások) az elmúlt években a projektek és a hitelprogramok kifutásával párhuzamosan a középtávú működéshez szükséges minimális szintre csökkentésre kerültek.</w:t>
      </w:r>
      <w:r w:rsidR="00170E00" w:rsidRPr="005E693F">
        <w:rPr>
          <w:bCs/>
          <w:iCs/>
        </w:rPr>
        <w:t xml:space="preserve"> </w:t>
      </w:r>
      <w:r w:rsidRPr="005E693F">
        <w:rPr>
          <w:bCs/>
          <w:iCs/>
        </w:rPr>
        <w:t>Új hazai pályázati kiírások és/vagy hitelprogramok beindulásának híján, a 2023-as évben az Alapítvány „csökkentett” működéssel várja a lehetőségeket, kiírásokat, melyre természetesen azonnal reagálni fog</w:t>
      </w:r>
      <w:r w:rsidR="00170E00" w:rsidRPr="005E693F">
        <w:rPr>
          <w:bCs/>
          <w:iCs/>
        </w:rPr>
        <w:t xml:space="preserve">nak, élve </w:t>
      </w:r>
      <w:r w:rsidRPr="005E693F">
        <w:rPr>
          <w:bCs/>
          <w:iCs/>
        </w:rPr>
        <w:t>minden lehetőséggel</w:t>
      </w:r>
      <w:r w:rsidR="00170E00" w:rsidRPr="005E693F">
        <w:rPr>
          <w:bCs/>
          <w:iCs/>
        </w:rPr>
        <w:t>.</w:t>
      </w:r>
    </w:p>
    <w:p w14:paraId="2550D519" w14:textId="77777777" w:rsidR="0069508C" w:rsidRPr="005E693F" w:rsidRDefault="0069508C" w:rsidP="008D7F7D">
      <w:pPr>
        <w:spacing w:after="0" w:line="240" w:lineRule="auto"/>
        <w:jc w:val="both"/>
        <w:rPr>
          <w:b/>
          <w:i/>
        </w:rPr>
      </w:pPr>
    </w:p>
    <w:p w14:paraId="55EAAB89" w14:textId="77777777" w:rsidR="00AB1FA8" w:rsidRPr="005E693F" w:rsidRDefault="00AB1FA8" w:rsidP="005708B5">
      <w:pPr>
        <w:spacing w:after="0" w:line="240" w:lineRule="auto"/>
        <w:jc w:val="both"/>
        <w:rPr>
          <w:b/>
          <w:i/>
        </w:rPr>
      </w:pPr>
      <w:r w:rsidRPr="005E693F">
        <w:rPr>
          <w:b/>
          <w:i/>
        </w:rPr>
        <w:t>Az Alapítvány mérlege</w:t>
      </w:r>
    </w:p>
    <w:p w14:paraId="26C37F1D" w14:textId="77E45B7A" w:rsidR="007F4BEA" w:rsidRDefault="008552F1" w:rsidP="007F4BEA">
      <w:pPr>
        <w:spacing w:after="0" w:line="240" w:lineRule="auto"/>
        <w:jc w:val="both"/>
        <w:rPr>
          <w:rFonts w:cs="Times New Roman"/>
          <w:szCs w:val="24"/>
        </w:rPr>
      </w:pPr>
      <w:r w:rsidRPr="005E693F">
        <w:t>Az Alapítvány</w:t>
      </w:r>
      <w:r w:rsidR="007F4BEA" w:rsidRPr="005E693F">
        <w:t xml:space="preserve"> a</w:t>
      </w:r>
      <w:r w:rsidR="000F66CF" w:rsidRPr="005E693F">
        <w:t xml:space="preserve"> </w:t>
      </w:r>
      <w:r w:rsidRPr="005E693F">
        <w:t>20</w:t>
      </w:r>
      <w:r w:rsidR="00837182" w:rsidRPr="005E693F">
        <w:t>2</w:t>
      </w:r>
      <w:r w:rsidR="006D7C4B" w:rsidRPr="005E693F">
        <w:t>2</w:t>
      </w:r>
      <w:r w:rsidRPr="005E693F">
        <w:t xml:space="preserve">. </w:t>
      </w:r>
      <w:r w:rsidR="007F4BEA" w:rsidRPr="005E693F">
        <w:t xml:space="preserve">évet </w:t>
      </w:r>
      <w:r w:rsidR="00171C4B" w:rsidRPr="005E693F">
        <w:rPr>
          <w:rFonts w:cs="Times New Roman"/>
          <w:szCs w:val="24"/>
        </w:rPr>
        <w:t>-</w:t>
      </w:r>
      <w:r w:rsidR="00ED113C" w:rsidRPr="005E693F">
        <w:rPr>
          <w:rFonts w:cs="Times New Roman"/>
          <w:szCs w:val="24"/>
        </w:rPr>
        <w:t>40.713</w:t>
      </w:r>
      <w:r w:rsidR="007F4BEA" w:rsidRPr="005E693F">
        <w:rPr>
          <w:rFonts w:cs="Times New Roman"/>
          <w:szCs w:val="24"/>
        </w:rPr>
        <w:t xml:space="preserve"> </w:t>
      </w:r>
      <w:r w:rsidR="0059410B" w:rsidRPr="005E693F">
        <w:rPr>
          <w:rFonts w:cs="Times New Roman"/>
          <w:szCs w:val="24"/>
        </w:rPr>
        <w:t>E</w:t>
      </w:r>
      <w:r w:rsidR="007F4BEA" w:rsidRPr="005E693F">
        <w:rPr>
          <w:rFonts w:cs="Times New Roman"/>
          <w:szCs w:val="24"/>
        </w:rPr>
        <w:t xml:space="preserve">Ft közhasznú, </w:t>
      </w:r>
      <w:r w:rsidR="00ED113C" w:rsidRPr="005E693F">
        <w:rPr>
          <w:rFonts w:cs="Times New Roman"/>
          <w:szCs w:val="24"/>
        </w:rPr>
        <w:t>1.203</w:t>
      </w:r>
      <w:r w:rsidR="007F4BEA" w:rsidRPr="005E693F">
        <w:rPr>
          <w:rFonts w:cs="Times New Roman"/>
          <w:szCs w:val="24"/>
        </w:rPr>
        <w:t xml:space="preserve"> </w:t>
      </w:r>
      <w:r w:rsidR="0059410B" w:rsidRPr="005E693F">
        <w:rPr>
          <w:rFonts w:cs="Times New Roman"/>
          <w:szCs w:val="24"/>
        </w:rPr>
        <w:t>E</w:t>
      </w:r>
      <w:r w:rsidR="007F4BEA" w:rsidRPr="005E693F">
        <w:rPr>
          <w:rFonts w:cs="Times New Roman"/>
          <w:szCs w:val="24"/>
        </w:rPr>
        <w:t xml:space="preserve">Ft vállalkozási eredménnyel, összesen </w:t>
      </w:r>
      <w:r w:rsidR="00BA7987" w:rsidRPr="005E693F">
        <w:rPr>
          <w:rFonts w:cs="Times New Roman"/>
          <w:szCs w:val="24"/>
        </w:rPr>
        <w:t>-39.510</w:t>
      </w:r>
      <w:r w:rsidR="007F4BEA" w:rsidRPr="005E693F">
        <w:rPr>
          <w:rFonts w:cs="Times New Roman"/>
          <w:szCs w:val="24"/>
        </w:rPr>
        <w:t xml:space="preserve"> </w:t>
      </w:r>
      <w:r w:rsidR="0059410B" w:rsidRPr="005E693F">
        <w:rPr>
          <w:rFonts w:cs="Times New Roman"/>
          <w:szCs w:val="24"/>
        </w:rPr>
        <w:t>E</w:t>
      </w:r>
      <w:r w:rsidR="007F4BEA" w:rsidRPr="005E693F">
        <w:rPr>
          <w:rFonts w:cs="Times New Roman"/>
          <w:szCs w:val="24"/>
        </w:rPr>
        <w:t>Ft eredménnyel zárta.</w:t>
      </w:r>
    </w:p>
    <w:p w14:paraId="360597FC" w14:textId="77777777" w:rsidR="00594177" w:rsidRPr="005E693F" w:rsidRDefault="00594177" w:rsidP="007F4BEA">
      <w:pPr>
        <w:spacing w:after="0" w:line="240" w:lineRule="auto"/>
        <w:jc w:val="both"/>
        <w:rPr>
          <w:rFonts w:cs="Times New Roman"/>
          <w:szCs w:val="24"/>
        </w:rPr>
      </w:pPr>
    </w:p>
    <w:p w14:paraId="47EBA95C" w14:textId="6B2F2A5A" w:rsidR="006D7C4B" w:rsidRPr="005E693F" w:rsidRDefault="006D7C4B" w:rsidP="006D7C4B">
      <w:pPr>
        <w:spacing w:after="0" w:line="240" w:lineRule="auto"/>
        <w:jc w:val="both"/>
        <w:rPr>
          <w:rFonts w:cs="Times New Roman"/>
          <w:szCs w:val="24"/>
        </w:rPr>
      </w:pPr>
      <w:r w:rsidRPr="005E693F">
        <w:rPr>
          <w:rFonts w:cs="Times New Roman"/>
          <w:szCs w:val="24"/>
        </w:rPr>
        <w:t>A</w:t>
      </w:r>
      <w:r w:rsidR="00594177">
        <w:rPr>
          <w:rFonts w:cs="Times New Roman"/>
          <w:szCs w:val="24"/>
        </w:rPr>
        <w:t>z Alapítvány</w:t>
      </w:r>
      <w:r w:rsidRPr="005E693F">
        <w:rPr>
          <w:rFonts w:cs="Times New Roman"/>
          <w:szCs w:val="24"/>
        </w:rPr>
        <w:t xml:space="preserve"> összes, teljes naptári évre számított bevétele az előző évben 144 730 EFt, a tárgyévben 34.806 EFt volt. Az összes bevétel az előző évhez képest 109.924 EFt értékkel, </w:t>
      </w:r>
      <w:r w:rsidRPr="005E693F">
        <w:rPr>
          <w:rFonts w:cs="Times New Roman"/>
          <w:szCs w:val="24"/>
        </w:rPr>
        <w:br/>
        <w:t>76 %-kal csökkent. A teljes naptári évre számított árbevétel az előző évben 31.374 EFt, a tárgyévben 18.515 EFt volt. Az árbevétel az előző évhez képest 12.859 EFt értékkel, 41 %-kal csökkent. A működés egy naptári napjára jutó árbevétel az előző évben 86 EFt, a tárgyévben 51 EFt volt. Az adózott eredmény az előző évben 295 EFt, a tárgyévben -39 510 EFt volt</w:t>
      </w:r>
      <w:r w:rsidR="006D4F22">
        <w:rPr>
          <w:rFonts w:cs="Times New Roman"/>
          <w:szCs w:val="24"/>
        </w:rPr>
        <w:t>, így a</w:t>
      </w:r>
      <w:r w:rsidRPr="005E693F">
        <w:rPr>
          <w:rFonts w:cs="Times New Roman"/>
          <w:szCs w:val="24"/>
        </w:rPr>
        <w:t>z előző évhez képest az adózott eredmény 39 805 EFt értékkel csökkent.</w:t>
      </w:r>
    </w:p>
    <w:p w14:paraId="79851BE1" w14:textId="77777777" w:rsidR="006D7C4B" w:rsidRPr="005E693F" w:rsidRDefault="006D7C4B" w:rsidP="005708B5">
      <w:pPr>
        <w:spacing w:after="0" w:line="240" w:lineRule="auto"/>
        <w:jc w:val="both"/>
        <w:rPr>
          <w:rFonts w:cs="Times New Roman"/>
          <w:szCs w:val="24"/>
        </w:rPr>
      </w:pPr>
    </w:p>
    <w:p w14:paraId="7E2B6D8B" w14:textId="077C61DB" w:rsidR="007D1FDE" w:rsidRPr="005E693F" w:rsidRDefault="00DF39B7" w:rsidP="005708B5">
      <w:pPr>
        <w:spacing w:after="0" w:line="240" w:lineRule="auto"/>
        <w:jc w:val="both"/>
        <w:rPr>
          <w:rFonts w:cs="Times New Roman"/>
          <w:szCs w:val="24"/>
        </w:rPr>
      </w:pPr>
      <w:r w:rsidRPr="005E693F">
        <w:rPr>
          <w:rFonts w:cs="Times New Roman"/>
          <w:szCs w:val="24"/>
        </w:rPr>
        <w:t>Tájékoztatom a közgyűlést, hogy a</w:t>
      </w:r>
      <w:r w:rsidR="007D1FDE" w:rsidRPr="005E693F">
        <w:rPr>
          <w:rFonts w:cs="Times New Roman"/>
          <w:szCs w:val="24"/>
        </w:rPr>
        <w:t xml:space="preserve"> beszámolót </w:t>
      </w:r>
      <w:r w:rsidR="005708B5" w:rsidRPr="005E693F">
        <w:rPr>
          <w:rFonts w:cs="Times New Roman"/>
          <w:szCs w:val="24"/>
        </w:rPr>
        <w:t>az Alapítvány kuratóriuma a 20</w:t>
      </w:r>
      <w:r w:rsidR="00EF5ABA" w:rsidRPr="005E693F">
        <w:rPr>
          <w:rFonts w:cs="Times New Roman"/>
          <w:szCs w:val="24"/>
        </w:rPr>
        <w:t>2</w:t>
      </w:r>
      <w:r w:rsidR="00C915D3">
        <w:rPr>
          <w:rFonts w:cs="Times New Roman"/>
          <w:szCs w:val="24"/>
        </w:rPr>
        <w:t>3</w:t>
      </w:r>
      <w:r w:rsidR="005708B5" w:rsidRPr="005E693F">
        <w:rPr>
          <w:rFonts w:cs="Times New Roman"/>
          <w:szCs w:val="24"/>
        </w:rPr>
        <w:t xml:space="preserve">. </w:t>
      </w:r>
      <w:r w:rsidR="00390142" w:rsidRPr="005E693F">
        <w:rPr>
          <w:rFonts w:cs="Times New Roman"/>
          <w:szCs w:val="24"/>
        </w:rPr>
        <w:t>március 23</w:t>
      </w:r>
      <w:r w:rsidR="00EF5ABA" w:rsidRPr="005E693F">
        <w:rPr>
          <w:rFonts w:cs="Times New Roman"/>
          <w:szCs w:val="24"/>
        </w:rPr>
        <w:t>.</w:t>
      </w:r>
      <w:r w:rsidR="007D1FDE" w:rsidRPr="005E693F">
        <w:rPr>
          <w:rFonts w:cs="Times New Roman"/>
          <w:szCs w:val="24"/>
        </w:rPr>
        <w:t xml:space="preserve"> napján megtartott ülésén </w:t>
      </w:r>
      <w:r w:rsidR="00841C22" w:rsidRPr="005E693F">
        <w:rPr>
          <w:rFonts w:cs="Times New Roman"/>
          <w:szCs w:val="24"/>
        </w:rPr>
        <w:t>fogadta el.</w:t>
      </w:r>
    </w:p>
    <w:p w14:paraId="63165A97" w14:textId="77777777" w:rsidR="0059410B" w:rsidRPr="005E693F" w:rsidRDefault="0059410B" w:rsidP="005708B5">
      <w:pPr>
        <w:spacing w:after="0" w:line="240" w:lineRule="auto"/>
        <w:jc w:val="both"/>
        <w:rPr>
          <w:rFonts w:cs="Times New Roman"/>
          <w:szCs w:val="24"/>
        </w:rPr>
      </w:pPr>
    </w:p>
    <w:p w14:paraId="6B9E3EAD" w14:textId="4F754AE7" w:rsidR="008552F1" w:rsidRPr="005E693F" w:rsidRDefault="008552F1" w:rsidP="005708B5">
      <w:pPr>
        <w:spacing w:after="0" w:line="240" w:lineRule="auto"/>
        <w:jc w:val="both"/>
      </w:pPr>
      <w:r w:rsidRPr="005E693F">
        <w:t xml:space="preserve">Kérem a közgyűlést, hogy a határozati </w:t>
      </w:r>
      <w:r w:rsidR="002A002E" w:rsidRPr="005E693F">
        <w:t>javaslat szerint fogadja el az A</w:t>
      </w:r>
      <w:r w:rsidRPr="005E693F">
        <w:t xml:space="preserve">lapítvány </w:t>
      </w:r>
      <w:r w:rsidR="00823EE9" w:rsidRPr="005E693F">
        <w:br/>
      </w:r>
      <w:r w:rsidR="0075174A" w:rsidRPr="005E693F">
        <w:t>20</w:t>
      </w:r>
      <w:r w:rsidR="00841C22" w:rsidRPr="005E693F">
        <w:t>2</w:t>
      </w:r>
      <w:r w:rsidR="00390142" w:rsidRPr="005E693F">
        <w:t>2</w:t>
      </w:r>
      <w:r w:rsidR="0075174A" w:rsidRPr="005E693F">
        <w:t xml:space="preserve">. évi </w:t>
      </w:r>
      <w:r w:rsidRPr="005E693F">
        <w:t>beszámolójá</w:t>
      </w:r>
      <w:r w:rsidR="007D1FDE" w:rsidRPr="005E693F">
        <w:t>ról szóló tájékoztatót</w:t>
      </w:r>
      <w:r w:rsidRPr="005E693F">
        <w:t>.</w:t>
      </w:r>
    </w:p>
    <w:p w14:paraId="30D75B4D" w14:textId="77777777" w:rsidR="009B254E" w:rsidRPr="005E693F" w:rsidRDefault="009B254E" w:rsidP="00385B88">
      <w:pPr>
        <w:spacing w:after="0" w:line="240" w:lineRule="auto"/>
        <w:rPr>
          <w:b/>
          <w:u w:val="single"/>
        </w:rPr>
      </w:pPr>
    </w:p>
    <w:p w14:paraId="50D6548A" w14:textId="6C18DA83" w:rsidR="00072AA3" w:rsidRPr="005E693F" w:rsidRDefault="00072AA3" w:rsidP="00385B88">
      <w:pPr>
        <w:spacing w:after="0" w:line="240" w:lineRule="auto"/>
        <w:rPr>
          <w:b/>
          <w:u w:val="single"/>
        </w:rPr>
      </w:pPr>
    </w:p>
    <w:p w14:paraId="1083C6FC" w14:textId="77777777" w:rsidR="00BD4614" w:rsidRPr="005E693F" w:rsidRDefault="00BD4614" w:rsidP="00385B88">
      <w:pPr>
        <w:spacing w:after="0" w:line="240" w:lineRule="auto"/>
        <w:rPr>
          <w:b/>
          <w:u w:val="single"/>
        </w:rPr>
      </w:pPr>
    </w:p>
    <w:p w14:paraId="49761B7B" w14:textId="77777777" w:rsidR="00385B88" w:rsidRPr="005E693F" w:rsidRDefault="00385B88" w:rsidP="00385B88">
      <w:pPr>
        <w:spacing w:after="0" w:line="240" w:lineRule="auto"/>
        <w:rPr>
          <w:b/>
          <w:u w:val="single"/>
        </w:rPr>
      </w:pPr>
      <w:r w:rsidRPr="005E693F">
        <w:rPr>
          <w:b/>
          <w:u w:val="single"/>
        </w:rPr>
        <w:t>HATÁROZATI JAVASLAT</w:t>
      </w:r>
    </w:p>
    <w:p w14:paraId="211167BF" w14:textId="646BE701" w:rsidR="00551E19" w:rsidRPr="005E693F" w:rsidRDefault="0040695B" w:rsidP="0040695B">
      <w:pPr>
        <w:spacing w:after="0" w:line="240" w:lineRule="auto"/>
        <w:jc w:val="both"/>
        <w:rPr>
          <w:rFonts w:eastAsia="Times New Roman" w:cs="Times New Roman"/>
          <w:szCs w:val="24"/>
          <w:lang w:eastAsia="hu-HU"/>
        </w:rPr>
      </w:pPr>
      <w:bookmarkStart w:id="1" w:name="_Hlk132876572"/>
      <w:r w:rsidRPr="005E693F">
        <w:rPr>
          <w:rFonts w:cs="Times New Roman"/>
          <w:bCs/>
          <w:szCs w:val="24"/>
        </w:rPr>
        <w:t xml:space="preserve">Hajdú-Bihar Vármegye Önkormányzata Közgyűlése </w:t>
      </w:r>
      <w:bookmarkEnd w:id="1"/>
      <w:r w:rsidRPr="005E693F">
        <w:rPr>
          <w:rFonts w:cs="Times New Roman"/>
          <w:bCs/>
          <w:szCs w:val="24"/>
        </w:rPr>
        <w:t xml:space="preserve">a </w:t>
      </w:r>
      <w:r w:rsidRPr="005E693F">
        <w:rPr>
          <w:rFonts w:cs="Times New Roman"/>
          <w:szCs w:val="24"/>
        </w:rPr>
        <w:t>Hajdú-Bihar Vármegye Önkormányzata Közgyűlése és Szervei Szervezeti és Működési Szabályzatáról szóló 4/2023. (IV. 3.) önkormányzati rendelet</w:t>
      </w:r>
      <w:r w:rsidRPr="005E693F">
        <w:rPr>
          <w:rFonts w:eastAsia="Times New Roman" w:cs="Times New Roman"/>
          <w:szCs w:val="24"/>
          <w:lang w:eastAsia="hu-HU"/>
        </w:rPr>
        <w:t xml:space="preserve"> </w:t>
      </w:r>
      <w:r w:rsidR="00FF31AD" w:rsidRPr="005E693F">
        <w:rPr>
          <w:rFonts w:eastAsia="Times New Roman" w:cs="Times New Roman"/>
          <w:szCs w:val="24"/>
          <w:lang w:eastAsia="hu-HU"/>
        </w:rPr>
        <w:t xml:space="preserve">18. § (1) bekezdés b) pontja alapján, figyelemmel az egyesülési jogról, a közhasznú jogállásról, valamint a civil szervezetek működéséről és támogatásáról szóló </w:t>
      </w:r>
      <w:r w:rsidR="00A754D1" w:rsidRPr="005E693F">
        <w:rPr>
          <w:rFonts w:eastAsia="Times New Roman" w:cs="Times New Roman"/>
          <w:szCs w:val="24"/>
          <w:lang w:eastAsia="hu-HU"/>
        </w:rPr>
        <w:br/>
      </w:r>
      <w:r w:rsidR="00FF31AD" w:rsidRPr="005E693F">
        <w:rPr>
          <w:rFonts w:eastAsia="Times New Roman" w:cs="Times New Roman"/>
          <w:szCs w:val="24"/>
          <w:lang w:eastAsia="hu-HU"/>
        </w:rPr>
        <w:t>2011. évi CLXXV. törvény 29. §-ára</w:t>
      </w:r>
    </w:p>
    <w:p w14:paraId="33C5D970" w14:textId="77777777" w:rsidR="00FF31AD" w:rsidRPr="005E693F" w:rsidRDefault="00FF31AD" w:rsidP="00C46436">
      <w:pPr>
        <w:spacing w:after="0" w:line="240" w:lineRule="auto"/>
        <w:jc w:val="both"/>
        <w:rPr>
          <w:rFonts w:eastAsia="Times New Roman" w:cs="Times New Roman"/>
          <w:szCs w:val="24"/>
          <w:lang w:eastAsia="hu-HU"/>
        </w:rPr>
      </w:pPr>
    </w:p>
    <w:p w14:paraId="4833695D" w14:textId="1FE244C9" w:rsidR="00385B88" w:rsidRPr="005E693F" w:rsidRDefault="00DE7A17" w:rsidP="00C46436">
      <w:pPr>
        <w:spacing w:after="0" w:line="240" w:lineRule="auto"/>
        <w:jc w:val="both"/>
        <w:rPr>
          <w:rFonts w:eastAsia="Times New Roman" w:cs="Times New Roman"/>
          <w:szCs w:val="24"/>
          <w:lang w:eastAsia="hu-HU"/>
        </w:rPr>
      </w:pPr>
      <w:r w:rsidRPr="005E693F">
        <w:rPr>
          <w:rFonts w:eastAsia="Times New Roman" w:cs="Times New Roman"/>
          <w:szCs w:val="24"/>
          <w:lang w:eastAsia="hu-HU"/>
        </w:rPr>
        <w:lastRenderedPageBreak/>
        <w:t xml:space="preserve">1./ </w:t>
      </w:r>
      <w:r w:rsidR="00551E19" w:rsidRPr="005E693F">
        <w:rPr>
          <w:rFonts w:eastAsia="Times New Roman" w:cs="Times New Roman"/>
          <w:szCs w:val="24"/>
          <w:lang w:eastAsia="hu-HU"/>
        </w:rPr>
        <w:t>a Hajdú-Bihar Megyei Vállal</w:t>
      </w:r>
      <w:r w:rsidR="006003BC" w:rsidRPr="005E693F">
        <w:rPr>
          <w:rFonts w:eastAsia="Times New Roman" w:cs="Times New Roman"/>
          <w:szCs w:val="24"/>
          <w:lang w:eastAsia="hu-HU"/>
        </w:rPr>
        <w:t>kozásfejlesztési Alapítvány 20</w:t>
      </w:r>
      <w:r w:rsidR="004835D1" w:rsidRPr="005E693F">
        <w:rPr>
          <w:rFonts w:eastAsia="Times New Roman" w:cs="Times New Roman"/>
          <w:szCs w:val="24"/>
          <w:lang w:eastAsia="hu-HU"/>
        </w:rPr>
        <w:t>2</w:t>
      </w:r>
      <w:r w:rsidR="00A46EC3" w:rsidRPr="005E693F">
        <w:rPr>
          <w:rFonts w:eastAsia="Times New Roman" w:cs="Times New Roman"/>
          <w:szCs w:val="24"/>
          <w:lang w:eastAsia="hu-HU"/>
        </w:rPr>
        <w:t>2</w:t>
      </w:r>
      <w:r w:rsidR="00551E19" w:rsidRPr="005E693F">
        <w:rPr>
          <w:rFonts w:eastAsia="Times New Roman" w:cs="Times New Roman"/>
          <w:szCs w:val="24"/>
          <w:lang w:eastAsia="hu-HU"/>
        </w:rPr>
        <w:t xml:space="preserve">. évi </w:t>
      </w:r>
      <w:r w:rsidR="00C432D8" w:rsidRPr="005E693F">
        <w:rPr>
          <w:rFonts w:eastAsia="Times New Roman" w:cs="Times New Roman"/>
          <w:szCs w:val="24"/>
          <w:lang w:eastAsia="hu-HU"/>
        </w:rPr>
        <w:t>működésével, vagyoni, pénzügyi és jövedelmi helyzet</w:t>
      </w:r>
      <w:r w:rsidR="00551E19" w:rsidRPr="005E693F">
        <w:rPr>
          <w:rFonts w:eastAsia="Times New Roman" w:cs="Times New Roman"/>
          <w:szCs w:val="24"/>
          <w:lang w:eastAsia="hu-HU"/>
        </w:rPr>
        <w:t>é</w:t>
      </w:r>
      <w:r w:rsidR="00C432D8" w:rsidRPr="005E693F">
        <w:rPr>
          <w:rFonts w:eastAsia="Times New Roman" w:cs="Times New Roman"/>
          <w:szCs w:val="24"/>
          <w:lang w:eastAsia="hu-HU"/>
        </w:rPr>
        <w:t xml:space="preserve">vel kapcsolatos </w:t>
      </w:r>
      <w:r w:rsidR="00551E19" w:rsidRPr="005E693F">
        <w:rPr>
          <w:rFonts w:eastAsia="Times New Roman" w:cs="Times New Roman"/>
          <w:szCs w:val="24"/>
          <w:lang w:eastAsia="hu-HU"/>
        </w:rPr>
        <w:t>beszámoló</w:t>
      </w:r>
      <w:r w:rsidR="00C432D8" w:rsidRPr="005E693F">
        <w:rPr>
          <w:rFonts w:eastAsia="Times New Roman" w:cs="Times New Roman"/>
          <w:szCs w:val="24"/>
          <w:lang w:eastAsia="hu-HU"/>
        </w:rPr>
        <w:t>ról szóló tájékoztatót</w:t>
      </w:r>
      <w:r w:rsidR="00551E19" w:rsidRPr="005E693F">
        <w:rPr>
          <w:rFonts w:eastAsia="Times New Roman" w:cs="Times New Roman"/>
          <w:szCs w:val="24"/>
          <w:lang w:eastAsia="hu-HU"/>
        </w:rPr>
        <w:t xml:space="preserve"> a határozat </w:t>
      </w:r>
      <w:r w:rsidR="008128F7" w:rsidRPr="005E693F">
        <w:rPr>
          <w:rFonts w:eastAsia="Times New Roman" w:cs="Times New Roman"/>
          <w:szCs w:val="24"/>
          <w:lang w:eastAsia="hu-HU"/>
        </w:rPr>
        <w:br/>
      </w:r>
      <w:r w:rsidR="00D03468" w:rsidRPr="005E693F">
        <w:rPr>
          <w:rFonts w:eastAsia="Times New Roman" w:cs="Times New Roman"/>
          <w:szCs w:val="24"/>
          <w:lang w:eastAsia="hu-HU"/>
        </w:rPr>
        <w:t>1-</w:t>
      </w:r>
      <w:r w:rsidR="008128F7" w:rsidRPr="005E693F">
        <w:rPr>
          <w:rFonts w:eastAsia="Times New Roman" w:cs="Times New Roman"/>
          <w:szCs w:val="24"/>
          <w:lang w:eastAsia="hu-HU"/>
        </w:rPr>
        <w:t>6</w:t>
      </w:r>
      <w:r w:rsidR="00D03468" w:rsidRPr="005E693F">
        <w:rPr>
          <w:rFonts w:eastAsia="Times New Roman" w:cs="Times New Roman"/>
          <w:szCs w:val="24"/>
          <w:lang w:eastAsia="hu-HU"/>
        </w:rPr>
        <w:t>.</w:t>
      </w:r>
      <w:r w:rsidR="00551E19" w:rsidRPr="005E693F">
        <w:rPr>
          <w:rFonts w:eastAsia="Times New Roman" w:cs="Times New Roman"/>
          <w:szCs w:val="24"/>
          <w:lang w:eastAsia="hu-HU"/>
        </w:rPr>
        <w:t xml:space="preserve"> mellékletei szerinti tartalommal elfogadja.</w:t>
      </w:r>
    </w:p>
    <w:p w14:paraId="775E0028" w14:textId="77777777" w:rsidR="00C46436" w:rsidRPr="005E693F" w:rsidRDefault="00C46436" w:rsidP="00C46436">
      <w:pPr>
        <w:spacing w:after="0" w:line="240" w:lineRule="auto"/>
        <w:jc w:val="both"/>
        <w:rPr>
          <w:b/>
          <w:szCs w:val="24"/>
          <w:u w:val="single"/>
        </w:rPr>
      </w:pPr>
    </w:p>
    <w:p w14:paraId="6C38E388" w14:textId="77777777" w:rsidR="00CF6605" w:rsidRPr="005E693F" w:rsidRDefault="00DE7A17" w:rsidP="00C46436">
      <w:pPr>
        <w:spacing w:after="0" w:line="240" w:lineRule="auto"/>
        <w:jc w:val="both"/>
        <w:rPr>
          <w:szCs w:val="24"/>
        </w:rPr>
      </w:pPr>
      <w:r w:rsidRPr="005E693F">
        <w:rPr>
          <w:szCs w:val="24"/>
        </w:rPr>
        <w:t xml:space="preserve">2./ </w:t>
      </w:r>
      <w:r w:rsidR="00CF6605" w:rsidRPr="005E693F">
        <w:rPr>
          <w:szCs w:val="24"/>
        </w:rPr>
        <w:t>A közgyűlés felkéri elnökét a határozat ügyvezető</w:t>
      </w:r>
      <w:r w:rsidR="00912111" w:rsidRPr="005E693F">
        <w:rPr>
          <w:szCs w:val="24"/>
        </w:rPr>
        <w:t xml:space="preserve"> igazgató</w:t>
      </w:r>
      <w:r w:rsidR="00CF6605" w:rsidRPr="005E693F">
        <w:rPr>
          <w:szCs w:val="24"/>
        </w:rPr>
        <w:t xml:space="preserve"> részére történő megküldésére.</w:t>
      </w:r>
    </w:p>
    <w:p w14:paraId="5D7DD2EA" w14:textId="77777777" w:rsidR="00C46436" w:rsidRPr="005E693F" w:rsidRDefault="00C46436" w:rsidP="00C46436">
      <w:pPr>
        <w:spacing w:after="0" w:line="240" w:lineRule="auto"/>
        <w:jc w:val="both"/>
        <w:rPr>
          <w:szCs w:val="24"/>
        </w:rPr>
      </w:pPr>
    </w:p>
    <w:p w14:paraId="3F11343F" w14:textId="77777777" w:rsidR="00DF39B7" w:rsidRPr="005E693F" w:rsidRDefault="00DF39B7" w:rsidP="00C46436">
      <w:pPr>
        <w:spacing w:after="0" w:line="240" w:lineRule="auto"/>
        <w:jc w:val="both"/>
        <w:rPr>
          <w:szCs w:val="24"/>
        </w:rPr>
      </w:pPr>
    </w:p>
    <w:p w14:paraId="120E3B8B" w14:textId="6FA59FFD" w:rsidR="00385B88" w:rsidRPr="005E693F" w:rsidRDefault="00385B88" w:rsidP="00385B88">
      <w:pPr>
        <w:spacing w:after="0" w:line="240" w:lineRule="auto"/>
        <w:jc w:val="both"/>
        <w:rPr>
          <w:szCs w:val="24"/>
        </w:rPr>
      </w:pPr>
      <w:r w:rsidRPr="005E693F">
        <w:rPr>
          <w:b/>
          <w:szCs w:val="24"/>
          <w:u w:val="single"/>
        </w:rPr>
        <w:t>Végrehajtásért felelős:</w:t>
      </w:r>
      <w:r w:rsidRPr="005E693F">
        <w:rPr>
          <w:szCs w:val="24"/>
        </w:rPr>
        <w:t xml:space="preserve"> </w:t>
      </w:r>
      <w:r w:rsidRPr="005E693F">
        <w:rPr>
          <w:szCs w:val="24"/>
        </w:rPr>
        <w:tab/>
        <w:t xml:space="preserve">Pajna Zoltán, a </w:t>
      </w:r>
      <w:r w:rsidR="00581521">
        <w:rPr>
          <w:szCs w:val="24"/>
        </w:rPr>
        <w:t xml:space="preserve">vármegyei </w:t>
      </w:r>
      <w:r w:rsidRPr="005E693F">
        <w:rPr>
          <w:szCs w:val="24"/>
        </w:rPr>
        <w:t>közgyűlés elnöke</w:t>
      </w:r>
    </w:p>
    <w:p w14:paraId="470EF121" w14:textId="22DC102D" w:rsidR="00385B88" w:rsidRPr="005E693F" w:rsidRDefault="00385B88" w:rsidP="00385B88">
      <w:pPr>
        <w:spacing w:after="0" w:line="240" w:lineRule="auto"/>
        <w:jc w:val="both"/>
        <w:rPr>
          <w:szCs w:val="24"/>
        </w:rPr>
      </w:pPr>
      <w:r w:rsidRPr="005E693F">
        <w:rPr>
          <w:b/>
          <w:szCs w:val="24"/>
          <w:u w:val="single"/>
        </w:rPr>
        <w:t>Határidő:</w:t>
      </w:r>
      <w:r w:rsidR="00D94991" w:rsidRPr="005E693F">
        <w:rPr>
          <w:szCs w:val="24"/>
        </w:rPr>
        <w:t xml:space="preserve"> </w:t>
      </w:r>
      <w:r w:rsidR="00D94991" w:rsidRPr="005E693F">
        <w:rPr>
          <w:szCs w:val="24"/>
        </w:rPr>
        <w:tab/>
      </w:r>
      <w:r w:rsidR="00D94991" w:rsidRPr="005E693F">
        <w:rPr>
          <w:szCs w:val="24"/>
        </w:rPr>
        <w:tab/>
      </w:r>
      <w:r w:rsidR="00D94991" w:rsidRPr="005E693F">
        <w:rPr>
          <w:szCs w:val="24"/>
        </w:rPr>
        <w:tab/>
      </w:r>
      <w:r w:rsidR="000102A0">
        <w:rPr>
          <w:szCs w:val="24"/>
        </w:rPr>
        <w:tab/>
      </w:r>
      <w:r w:rsidR="000102A0">
        <w:rPr>
          <w:szCs w:val="24"/>
        </w:rPr>
        <w:tab/>
      </w:r>
      <w:r w:rsidR="000102A0">
        <w:rPr>
          <w:szCs w:val="24"/>
        </w:rPr>
        <w:tab/>
      </w:r>
      <w:r w:rsidR="00FB5989" w:rsidRPr="005E693F">
        <w:rPr>
          <w:szCs w:val="24"/>
        </w:rPr>
        <w:t>202</w:t>
      </w:r>
      <w:r w:rsidR="0040695B" w:rsidRPr="005E693F">
        <w:rPr>
          <w:szCs w:val="24"/>
        </w:rPr>
        <w:t>3</w:t>
      </w:r>
      <w:r w:rsidR="00FB5989" w:rsidRPr="005E693F">
        <w:rPr>
          <w:szCs w:val="24"/>
        </w:rPr>
        <w:t xml:space="preserve">. </w:t>
      </w:r>
      <w:r w:rsidR="0058125D" w:rsidRPr="005E693F">
        <w:rPr>
          <w:szCs w:val="24"/>
        </w:rPr>
        <w:t>május 31</w:t>
      </w:r>
      <w:r w:rsidR="00FB5989" w:rsidRPr="005E693F">
        <w:rPr>
          <w:szCs w:val="24"/>
        </w:rPr>
        <w:t>.</w:t>
      </w:r>
    </w:p>
    <w:p w14:paraId="23454A38" w14:textId="77777777" w:rsidR="00385B88" w:rsidRDefault="00385B88" w:rsidP="00385B88">
      <w:pPr>
        <w:pStyle w:val="lfej"/>
        <w:tabs>
          <w:tab w:val="clear" w:pos="4536"/>
          <w:tab w:val="clear" w:pos="9072"/>
        </w:tabs>
      </w:pPr>
    </w:p>
    <w:p w14:paraId="1D24B019" w14:textId="77777777" w:rsidR="000102A0" w:rsidRPr="005E693F" w:rsidRDefault="000102A0" w:rsidP="00385B88">
      <w:pPr>
        <w:pStyle w:val="lfej"/>
        <w:tabs>
          <w:tab w:val="clear" w:pos="4536"/>
          <w:tab w:val="clear" w:pos="9072"/>
        </w:tabs>
      </w:pPr>
    </w:p>
    <w:p w14:paraId="343D07E8" w14:textId="77777777" w:rsidR="00385B88" w:rsidRPr="005E693F" w:rsidRDefault="00385B88" w:rsidP="00385B88">
      <w:pPr>
        <w:jc w:val="both"/>
        <w:rPr>
          <w:b/>
          <w:szCs w:val="24"/>
        </w:rPr>
      </w:pPr>
      <w:r w:rsidRPr="005E693F">
        <w:rPr>
          <w:b/>
          <w:szCs w:val="24"/>
        </w:rPr>
        <w:t>A határozati javaslat elfogadása egyszerű többséget igényel.</w:t>
      </w:r>
    </w:p>
    <w:p w14:paraId="246526A6" w14:textId="1C7617CE" w:rsidR="00385B88" w:rsidRPr="005E693F" w:rsidRDefault="00385B88" w:rsidP="00385B88">
      <w:pPr>
        <w:jc w:val="both"/>
        <w:rPr>
          <w:bCs/>
          <w:szCs w:val="24"/>
        </w:rPr>
      </w:pPr>
      <w:r w:rsidRPr="005E693F">
        <w:rPr>
          <w:bCs/>
          <w:szCs w:val="24"/>
        </w:rPr>
        <w:t>Debrecen, 20</w:t>
      </w:r>
      <w:r w:rsidR="0064333A" w:rsidRPr="005E693F">
        <w:rPr>
          <w:bCs/>
          <w:szCs w:val="24"/>
        </w:rPr>
        <w:t>2</w:t>
      </w:r>
      <w:r w:rsidR="0040695B" w:rsidRPr="005E693F">
        <w:rPr>
          <w:bCs/>
          <w:szCs w:val="24"/>
        </w:rPr>
        <w:t>3</w:t>
      </w:r>
      <w:r w:rsidRPr="005E693F">
        <w:rPr>
          <w:bCs/>
          <w:szCs w:val="24"/>
        </w:rPr>
        <w:t xml:space="preserve">. </w:t>
      </w:r>
      <w:r w:rsidR="00072D44" w:rsidRPr="005E693F">
        <w:rPr>
          <w:bCs/>
          <w:szCs w:val="24"/>
        </w:rPr>
        <w:t xml:space="preserve">május </w:t>
      </w:r>
      <w:r w:rsidR="0040695B" w:rsidRPr="005E693F">
        <w:rPr>
          <w:bCs/>
          <w:szCs w:val="24"/>
        </w:rPr>
        <w:t>19</w:t>
      </w:r>
      <w:r w:rsidR="00072D44" w:rsidRPr="005E693F">
        <w:rPr>
          <w:bCs/>
          <w:szCs w:val="24"/>
        </w:rPr>
        <w:t>.</w:t>
      </w:r>
    </w:p>
    <w:p w14:paraId="57888033" w14:textId="77777777" w:rsidR="0059410B" w:rsidRPr="005E693F" w:rsidRDefault="0059410B" w:rsidP="00385B88">
      <w:pPr>
        <w:jc w:val="both"/>
        <w:rPr>
          <w:bCs/>
          <w:szCs w:val="24"/>
        </w:rPr>
      </w:pPr>
    </w:p>
    <w:tbl>
      <w:tblPr>
        <w:tblW w:w="0" w:type="auto"/>
        <w:jc w:val="right"/>
        <w:tblLook w:val="01E0" w:firstRow="1" w:lastRow="1" w:firstColumn="1" w:lastColumn="1" w:noHBand="0" w:noVBand="0"/>
      </w:tblPr>
      <w:tblGrid>
        <w:gridCol w:w="3222"/>
      </w:tblGrid>
      <w:tr w:rsidR="005E693F" w:rsidRPr="005E693F" w14:paraId="7FFDEA83" w14:textId="77777777" w:rsidTr="00385B88">
        <w:trPr>
          <w:jc w:val="right"/>
        </w:trPr>
        <w:tc>
          <w:tcPr>
            <w:tcW w:w="3222" w:type="dxa"/>
            <w:shd w:val="clear" w:color="auto" w:fill="auto"/>
          </w:tcPr>
          <w:p w14:paraId="2AAB12D3" w14:textId="77777777" w:rsidR="00385B88" w:rsidRPr="005E693F" w:rsidRDefault="00385B88" w:rsidP="00F1692F">
            <w:pPr>
              <w:pStyle w:val="lfej"/>
              <w:tabs>
                <w:tab w:val="clear" w:pos="4536"/>
                <w:tab w:val="clear" w:pos="9072"/>
              </w:tabs>
              <w:jc w:val="center"/>
              <w:rPr>
                <w:b/>
              </w:rPr>
            </w:pPr>
            <w:r w:rsidRPr="005E693F">
              <w:rPr>
                <w:b/>
              </w:rPr>
              <w:t>Tasi Sándor</w:t>
            </w:r>
          </w:p>
        </w:tc>
      </w:tr>
      <w:tr w:rsidR="0059410B" w:rsidRPr="005E693F" w14:paraId="56192AF1" w14:textId="77777777" w:rsidTr="00385B88">
        <w:trPr>
          <w:jc w:val="right"/>
        </w:trPr>
        <w:tc>
          <w:tcPr>
            <w:tcW w:w="3222" w:type="dxa"/>
            <w:shd w:val="clear" w:color="auto" w:fill="auto"/>
          </w:tcPr>
          <w:p w14:paraId="4B1A96D4" w14:textId="77777777" w:rsidR="00385B88" w:rsidRPr="005E693F" w:rsidRDefault="00385B88" w:rsidP="00FF0F9C">
            <w:pPr>
              <w:pStyle w:val="lfej"/>
              <w:tabs>
                <w:tab w:val="clear" w:pos="4536"/>
                <w:tab w:val="clear" w:pos="9072"/>
              </w:tabs>
              <w:jc w:val="center"/>
              <w:rPr>
                <w:b/>
              </w:rPr>
            </w:pPr>
            <w:r w:rsidRPr="005E693F">
              <w:rPr>
                <w:b/>
              </w:rPr>
              <w:t>alelnök</w:t>
            </w:r>
          </w:p>
        </w:tc>
      </w:tr>
    </w:tbl>
    <w:p w14:paraId="1E9136EB" w14:textId="77777777" w:rsidR="0059410B" w:rsidRPr="005E693F" w:rsidRDefault="0059410B" w:rsidP="00385B88">
      <w:pPr>
        <w:pStyle w:val="lfej"/>
        <w:tabs>
          <w:tab w:val="clear" w:pos="4536"/>
          <w:tab w:val="clear" w:pos="9072"/>
        </w:tabs>
      </w:pPr>
    </w:p>
    <w:p w14:paraId="43F4A745" w14:textId="77777777" w:rsidR="00385B88" w:rsidRPr="005E693F" w:rsidRDefault="00385B88" w:rsidP="00385B88">
      <w:pPr>
        <w:pStyle w:val="lfej"/>
        <w:tabs>
          <w:tab w:val="clear" w:pos="4536"/>
          <w:tab w:val="clear" w:pos="9072"/>
        </w:tabs>
      </w:pPr>
      <w:r w:rsidRPr="005E693F">
        <w:t>Az előterjesztés a törvényességi követelményeknek megfelel:</w:t>
      </w:r>
    </w:p>
    <w:p w14:paraId="1BC1CA00" w14:textId="77777777" w:rsidR="00385B88" w:rsidRPr="005E693F" w:rsidRDefault="00385B88" w:rsidP="00385B88">
      <w:pPr>
        <w:pStyle w:val="lfej"/>
        <w:tabs>
          <w:tab w:val="clear" w:pos="4536"/>
          <w:tab w:val="clear" w:pos="9072"/>
        </w:tabs>
      </w:pPr>
    </w:p>
    <w:p w14:paraId="746F23DC" w14:textId="77777777" w:rsidR="00385B88" w:rsidRPr="005E693F" w:rsidRDefault="00385B88" w:rsidP="00385B88">
      <w:pPr>
        <w:pStyle w:val="lfej"/>
        <w:tabs>
          <w:tab w:val="clear" w:pos="4536"/>
          <w:tab w:val="clear" w:pos="9072"/>
        </w:tabs>
      </w:pPr>
    </w:p>
    <w:tbl>
      <w:tblPr>
        <w:tblW w:w="0" w:type="auto"/>
        <w:tblLook w:val="01E0" w:firstRow="1" w:lastRow="1" w:firstColumn="1" w:lastColumn="1" w:noHBand="0" w:noVBand="0"/>
      </w:tblPr>
      <w:tblGrid>
        <w:gridCol w:w="3402"/>
      </w:tblGrid>
      <w:tr w:rsidR="005E693F" w:rsidRPr="005E693F" w14:paraId="60BCE6D2" w14:textId="77777777" w:rsidTr="0040695B">
        <w:tc>
          <w:tcPr>
            <w:tcW w:w="3402" w:type="dxa"/>
            <w:shd w:val="clear" w:color="auto" w:fill="auto"/>
          </w:tcPr>
          <w:p w14:paraId="66BFA229" w14:textId="71C7A021" w:rsidR="00385B88" w:rsidRPr="005E693F" w:rsidRDefault="00385B88" w:rsidP="00F1692F">
            <w:pPr>
              <w:pStyle w:val="lfej"/>
              <w:tabs>
                <w:tab w:val="clear" w:pos="4536"/>
                <w:tab w:val="clear" w:pos="9072"/>
              </w:tabs>
              <w:jc w:val="center"/>
            </w:pPr>
            <w:r w:rsidRPr="005E693F">
              <w:t xml:space="preserve">Dr. </w:t>
            </w:r>
            <w:r w:rsidR="0040695B" w:rsidRPr="005E693F">
              <w:t>Dobi Csaba</w:t>
            </w:r>
          </w:p>
        </w:tc>
      </w:tr>
      <w:tr w:rsidR="00390142" w:rsidRPr="005E693F" w14:paraId="671AF19F" w14:textId="77777777" w:rsidTr="0040695B">
        <w:trPr>
          <w:trHeight w:val="108"/>
        </w:trPr>
        <w:tc>
          <w:tcPr>
            <w:tcW w:w="3402" w:type="dxa"/>
            <w:shd w:val="clear" w:color="auto" w:fill="auto"/>
          </w:tcPr>
          <w:p w14:paraId="570B49CC" w14:textId="520E1B6B" w:rsidR="0040695B" w:rsidRPr="005E693F" w:rsidRDefault="0040695B" w:rsidP="0040695B">
            <w:pPr>
              <w:jc w:val="center"/>
            </w:pPr>
            <w:r w:rsidRPr="005E693F">
              <w:t>jegyző</w:t>
            </w:r>
          </w:p>
        </w:tc>
      </w:tr>
    </w:tbl>
    <w:p w14:paraId="0FB44ACA" w14:textId="77777777" w:rsidR="0040695B" w:rsidRPr="005E693F" w:rsidRDefault="0040695B"/>
    <w:sectPr w:rsidR="0040695B" w:rsidRPr="005E693F" w:rsidSect="00501140">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011A" w14:textId="77777777" w:rsidR="006879D8" w:rsidRDefault="006879D8" w:rsidP="009E4B55">
      <w:pPr>
        <w:spacing w:after="0" w:line="240" w:lineRule="auto"/>
      </w:pPr>
      <w:r>
        <w:separator/>
      </w:r>
    </w:p>
  </w:endnote>
  <w:endnote w:type="continuationSeparator" w:id="0">
    <w:p w14:paraId="0328DFA8" w14:textId="77777777" w:rsidR="006879D8" w:rsidRDefault="006879D8" w:rsidP="009E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0FA4" w14:textId="77777777" w:rsidR="006879D8" w:rsidRDefault="006879D8" w:rsidP="009E4B55">
      <w:pPr>
        <w:spacing w:after="0" w:line="240" w:lineRule="auto"/>
      </w:pPr>
      <w:r>
        <w:separator/>
      </w:r>
    </w:p>
  </w:footnote>
  <w:footnote w:type="continuationSeparator" w:id="0">
    <w:p w14:paraId="1D4274A7" w14:textId="77777777" w:rsidR="006879D8" w:rsidRDefault="006879D8" w:rsidP="009E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724277"/>
      <w:docPartObj>
        <w:docPartGallery w:val="Page Numbers (Top of Page)"/>
        <w:docPartUnique/>
      </w:docPartObj>
    </w:sdtPr>
    <w:sdtEndPr/>
    <w:sdtContent>
      <w:p w14:paraId="1CF16587" w14:textId="77777777" w:rsidR="00501140" w:rsidRDefault="00501140">
        <w:pPr>
          <w:pStyle w:val="lfej"/>
          <w:jc w:val="center"/>
        </w:pPr>
        <w:r>
          <w:fldChar w:fldCharType="begin"/>
        </w:r>
        <w:r>
          <w:instrText>PAGE   \* MERGEFORMAT</w:instrText>
        </w:r>
        <w:r>
          <w:fldChar w:fldCharType="separate"/>
        </w:r>
        <w:r w:rsidR="00A51E11">
          <w:rPr>
            <w:noProof/>
          </w:rPr>
          <w:t>2</w:t>
        </w:r>
        <w:r>
          <w:fldChar w:fldCharType="end"/>
        </w:r>
      </w:p>
    </w:sdtContent>
  </w:sdt>
  <w:p w14:paraId="73D0B35F" w14:textId="77777777" w:rsidR="00501140" w:rsidRDefault="0050114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50E"/>
    <w:multiLevelType w:val="hybridMultilevel"/>
    <w:tmpl w:val="F7B80A2E"/>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434229"/>
    <w:multiLevelType w:val="hybridMultilevel"/>
    <w:tmpl w:val="4DD8C608"/>
    <w:lvl w:ilvl="0" w:tplc="90C089DA">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1566161E"/>
    <w:multiLevelType w:val="hybridMultilevel"/>
    <w:tmpl w:val="539AB2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9021D3F"/>
    <w:multiLevelType w:val="hybridMultilevel"/>
    <w:tmpl w:val="D702FE86"/>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802C5A"/>
    <w:multiLevelType w:val="hybridMultilevel"/>
    <w:tmpl w:val="8B1895E6"/>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4D75BA3"/>
    <w:multiLevelType w:val="hybridMultilevel"/>
    <w:tmpl w:val="9258C9FE"/>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38403A0A"/>
    <w:multiLevelType w:val="hybridMultilevel"/>
    <w:tmpl w:val="C748A1AC"/>
    <w:lvl w:ilvl="0" w:tplc="3CB8E5E6">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53CEC"/>
    <w:multiLevelType w:val="hybridMultilevel"/>
    <w:tmpl w:val="7E228294"/>
    <w:lvl w:ilvl="0" w:tplc="B21EA308">
      <w:start w:val="1"/>
      <w:numFmt w:val="bullet"/>
      <w:lvlText w:val=""/>
      <w:lvlJc w:val="left"/>
      <w:pPr>
        <w:ind w:left="360" w:hanging="360"/>
      </w:pPr>
      <w:rPr>
        <w:rFonts w:ascii="Symbol" w:hAnsi="Symbol" w:hint="default"/>
      </w:rPr>
    </w:lvl>
    <w:lvl w:ilvl="1" w:tplc="B21EA308">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589769CB"/>
    <w:multiLevelType w:val="hybridMultilevel"/>
    <w:tmpl w:val="2C18FD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13E534D"/>
    <w:multiLevelType w:val="hybridMultilevel"/>
    <w:tmpl w:val="EE3AB236"/>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63767077"/>
    <w:multiLevelType w:val="hybridMultilevel"/>
    <w:tmpl w:val="90E056AC"/>
    <w:lvl w:ilvl="0" w:tplc="8B34C8D0">
      <w:numFmt w:val="decimal"/>
      <w:lvlText w:val="%1."/>
      <w:lvlJc w:val="left"/>
      <w:pPr>
        <w:ind w:left="360" w:hanging="360"/>
      </w:pPr>
      <w:rPr>
        <w:i w:val="0"/>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64EF7963"/>
    <w:multiLevelType w:val="hybridMultilevel"/>
    <w:tmpl w:val="B4722F52"/>
    <w:lvl w:ilvl="0" w:tplc="F72CE5B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8180F34"/>
    <w:multiLevelType w:val="hybridMultilevel"/>
    <w:tmpl w:val="E310811E"/>
    <w:lvl w:ilvl="0" w:tplc="C23633A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E9F2820"/>
    <w:multiLevelType w:val="hybridMultilevel"/>
    <w:tmpl w:val="296466E0"/>
    <w:lvl w:ilvl="0" w:tplc="3DDEDCC0">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779B3F5F"/>
    <w:multiLevelType w:val="hybridMultilevel"/>
    <w:tmpl w:val="9B5CA0EA"/>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853675F"/>
    <w:multiLevelType w:val="hybridMultilevel"/>
    <w:tmpl w:val="C3262BC8"/>
    <w:lvl w:ilvl="0" w:tplc="B21EA308">
      <w:start w:val="1"/>
      <w:numFmt w:val="bullet"/>
      <w:lvlText w:val=""/>
      <w:lvlJc w:val="left"/>
      <w:pPr>
        <w:ind w:left="360" w:hanging="360"/>
      </w:pPr>
      <w:rPr>
        <w:rFonts w:ascii="Symbol" w:hAnsi="Symbol" w:hint="default"/>
      </w:rPr>
    </w:lvl>
    <w:lvl w:ilvl="1" w:tplc="FBB87CE6">
      <w:numFmt w:val="bullet"/>
      <w:lvlText w:val="-"/>
      <w:lvlJc w:val="left"/>
      <w:pPr>
        <w:ind w:left="1080" w:hanging="360"/>
      </w:pPr>
      <w:rPr>
        <w:rFonts w:ascii="Times New Roman" w:eastAsiaTheme="minorHAnsi"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85D5CFD"/>
    <w:multiLevelType w:val="hybridMultilevel"/>
    <w:tmpl w:val="17543118"/>
    <w:lvl w:ilvl="0" w:tplc="3278956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E9A3511"/>
    <w:multiLevelType w:val="hybridMultilevel"/>
    <w:tmpl w:val="36C8F32E"/>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240069114">
    <w:abstractNumId w:val="10"/>
  </w:num>
  <w:num w:numId="2" w16cid:durableId="400521578">
    <w:abstractNumId w:val="16"/>
  </w:num>
  <w:num w:numId="3" w16cid:durableId="1166434340">
    <w:abstractNumId w:val="6"/>
  </w:num>
  <w:num w:numId="4" w16cid:durableId="15933597">
    <w:abstractNumId w:val="3"/>
  </w:num>
  <w:num w:numId="5" w16cid:durableId="193425558">
    <w:abstractNumId w:val="8"/>
  </w:num>
  <w:num w:numId="6" w16cid:durableId="1786347385">
    <w:abstractNumId w:val="13"/>
  </w:num>
  <w:num w:numId="7" w16cid:durableId="1953786160">
    <w:abstractNumId w:val="14"/>
  </w:num>
  <w:num w:numId="8" w16cid:durableId="2124302757">
    <w:abstractNumId w:val="1"/>
  </w:num>
  <w:num w:numId="9" w16cid:durableId="871645773">
    <w:abstractNumId w:val="4"/>
  </w:num>
  <w:num w:numId="10" w16cid:durableId="233274298">
    <w:abstractNumId w:val="17"/>
  </w:num>
  <w:num w:numId="11" w16cid:durableId="1646621485">
    <w:abstractNumId w:val="5"/>
  </w:num>
  <w:num w:numId="12" w16cid:durableId="910578649">
    <w:abstractNumId w:val="15"/>
  </w:num>
  <w:num w:numId="13" w16cid:durableId="1930889481">
    <w:abstractNumId w:val="2"/>
  </w:num>
  <w:num w:numId="14" w16cid:durableId="2076664635">
    <w:abstractNumId w:val="7"/>
  </w:num>
  <w:num w:numId="15" w16cid:durableId="618491189">
    <w:abstractNumId w:val="9"/>
  </w:num>
  <w:num w:numId="16" w16cid:durableId="239170625">
    <w:abstractNumId w:val="15"/>
  </w:num>
  <w:num w:numId="17" w16cid:durableId="1127816768">
    <w:abstractNumId w:val="7"/>
  </w:num>
  <w:num w:numId="18" w16cid:durableId="1098326386">
    <w:abstractNumId w:val="12"/>
  </w:num>
  <w:num w:numId="19" w16cid:durableId="1571504015">
    <w:abstractNumId w:val="0"/>
  </w:num>
  <w:num w:numId="20" w16cid:durableId="2093038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B5"/>
    <w:rsid w:val="0000550D"/>
    <w:rsid w:val="00006DAD"/>
    <w:rsid w:val="000102A0"/>
    <w:rsid w:val="0001440F"/>
    <w:rsid w:val="00026B23"/>
    <w:rsid w:val="000305D7"/>
    <w:rsid w:val="00031073"/>
    <w:rsid w:val="000405DE"/>
    <w:rsid w:val="000425B8"/>
    <w:rsid w:val="00045CEF"/>
    <w:rsid w:val="00062B77"/>
    <w:rsid w:val="0006339F"/>
    <w:rsid w:val="000637C2"/>
    <w:rsid w:val="00071297"/>
    <w:rsid w:val="00071DE9"/>
    <w:rsid w:val="00072AA3"/>
    <w:rsid w:val="00072D44"/>
    <w:rsid w:val="00075C5D"/>
    <w:rsid w:val="00080E5A"/>
    <w:rsid w:val="00083ED5"/>
    <w:rsid w:val="00093182"/>
    <w:rsid w:val="00093746"/>
    <w:rsid w:val="00096CDA"/>
    <w:rsid w:val="000A191F"/>
    <w:rsid w:val="000A6D61"/>
    <w:rsid w:val="000C5F9E"/>
    <w:rsid w:val="000C6066"/>
    <w:rsid w:val="000D1088"/>
    <w:rsid w:val="000D3B7B"/>
    <w:rsid w:val="000D6237"/>
    <w:rsid w:val="000D7F18"/>
    <w:rsid w:val="000E3971"/>
    <w:rsid w:val="000E7D4C"/>
    <w:rsid w:val="000F66CF"/>
    <w:rsid w:val="001031B5"/>
    <w:rsid w:val="00116FFD"/>
    <w:rsid w:val="00134B2B"/>
    <w:rsid w:val="00145EF1"/>
    <w:rsid w:val="00147611"/>
    <w:rsid w:val="00154474"/>
    <w:rsid w:val="00156B06"/>
    <w:rsid w:val="0016238E"/>
    <w:rsid w:val="00167917"/>
    <w:rsid w:val="00170E00"/>
    <w:rsid w:val="00171C4B"/>
    <w:rsid w:val="001720D3"/>
    <w:rsid w:val="001817AB"/>
    <w:rsid w:val="00191F18"/>
    <w:rsid w:val="00192BB5"/>
    <w:rsid w:val="001A0BEA"/>
    <w:rsid w:val="001B5444"/>
    <w:rsid w:val="001B55CA"/>
    <w:rsid w:val="001D2CFF"/>
    <w:rsid w:val="0020071C"/>
    <w:rsid w:val="002045C8"/>
    <w:rsid w:val="00205067"/>
    <w:rsid w:val="002471D4"/>
    <w:rsid w:val="00261E98"/>
    <w:rsid w:val="0027132B"/>
    <w:rsid w:val="00273634"/>
    <w:rsid w:val="00276365"/>
    <w:rsid w:val="002A002E"/>
    <w:rsid w:val="002A39F4"/>
    <w:rsid w:val="002B095F"/>
    <w:rsid w:val="002B41C0"/>
    <w:rsid w:val="002D4015"/>
    <w:rsid w:val="002E08FF"/>
    <w:rsid w:val="002F263A"/>
    <w:rsid w:val="002F3FB7"/>
    <w:rsid w:val="003021C5"/>
    <w:rsid w:val="003022B1"/>
    <w:rsid w:val="00305988"/>
    <w:rsid w:val="0033423D"/>
    <w:rsid w:val="00337FEF"/>
    <w:rsid w:val="00340CD1"/>
    <w:rsid w:val="003430F1"/>
    <w:rsid w:val="003542DF"/>
    <w:rsid w:val="00377EDF"/>
    <w:rsid w:val="00385B88"/>
    <w:rsid w:val="00390142"/>
    <w:rsid w:val="003A1B67"/>
    <w:rsid w:val="003B1CB4"/>
    <w:rsid w:val="003B3B92"/>
    <w:rsid w:val="003B73C1"/>
    <w:rsid w:val="003C0E70"/>
    <w:rsid w:val="003C2C3D"/>
    <w:rsid w:val="003C44C3"/>
    <w:rsid w:val="003C5538"/>
    <w:rsid w:val="003D55C2"/>
    <w:rsid w:val="003D6D82"/>
    <w:rsid w:val="003E25EC"/>
    <w:rsid w:val="003E79CA"/>
    <w:rsid w:val="003F5026"/>
    <w:rsid w:val="00405A6E"/>
    <w:rsid w:val="0040695B"/>
    <w:rsid w:val="00411A1B"/>
    <w:rsid w:val="00413A14"/>
    <w:rsid w:val="00413FA9"/>
    <w:rsid w:val="0042243E"/>
    <w:rsid w:val="004226C5"/>
    <w:rsid w:val="00431ADD"/>
    <w:rsid w:val="0043523C"/>
    <w:rsid w:val="00435BBD"/>
    <w:rsid w:val="00440D78"/>
    <w:rsid w:val="00472E12"/>
    <w:rsid w:val="00473356"/>
    <w:rsid w:val="00473DEA"/>
    <w:rsid w:val="004749E8"/>
    <w:rsid w:val="00475D89"/>
    <w:rsid w:val="00475E46"/>
    <w:rsid w:val="00476197"/>
    <w:rsid w:val="004835D1"/>
    <w:rsid w:val="00486A88"/>
    <w:rsid w:val="0049160E"/>
    <w:rsid w:val="00492DD7"/>
    <w:rsid w:val="004B042C"/>
    <w:rsid w:val="004C66EE"/>
    <w:rsid w:val="004F26DD"/>
    <w:rsid w:val="00501140"/>
    <w:rsid w:val="00510BBF"/>
    <w:rsid w:val="00536783"/>
    <w:rsid w:val="0054135C"/>
    <w:rsid w:val="00542129"/>
    <w:rsid w:val="00551E19"/>
    <w:rsid w:val="00554403"/>
    <w:rsid w:val="005601D0"/>
    <w:rsid w:val="00564C55"/>
    <w:rsid w:val="0056631D"/>
    <w:rsid w:val="00566BD7"/>
    <w:rsid w:val="005708B5"/>
    <w:rsid w:val="00575395"/>
    <w:rsid w:val="00575FA7"/>
    <w:rsid w:val="0058125D"/>
    <w:rsid w:val="00581521"/>
    <w:rsid w:val="00581BFC"/>
    <w:rsid w:val="00587D05"/>
    <w:rsid w:val="00593BEC"/>
    <w:rsid w:val="0059410B"/>
    <w:rsid w:val="00594177"/>
    <w:rsid w:val="0059758F"/>
    <w:rsid w:val="005A06C7"/>
    <w:rsid w:val="005A207E"/>
    <w:rsid w:val="005B1B1B"/>
    <w:rsid w:val="005C520E"/>
    <w:rsid w:val="005C6892"/>
    <w:rsid w:val="005E2A48"/>
    <w:rsid w:val="005E693F"/>
    <w:rsid w:val="005F69C8"/>
    <w:rsid w:val="005F7B5F"/>
    <w:rsid w:val="006003BC"/>
    <w:rsid w:val="00603002"/>
    <w:rsid w:val="00611B4E"/>
    <w:rsid w:val="00612191"/>
    <w:rsid w:val="00617999"/>
    <w:rsid w:val="00622DDD"/>
    <w:rsid w:val="00631B8F"/>
    <w:rsid w:val="00637D6A"/>
    <w:rsid w:val="006426F3"/>
    <w:rsid w:val="0064333A"/>
    <w:rsid w:val="00661941"/>
    <w:rsid w:val="00663650"/>
    <w:rsid w:val="00676D1C"/>
    <w:rsid w:val="006802DF"/>
    <w:rsid w:val="00684262"/>
    <w:rsid w:val="006879D8"/>
    <w:rsid w:val="0069508C"/>
    <w:rsid w:val="006A6458"/>
    <w:rsid w:val="006A66AD"/>
    <w:rsid w:val="006C6AEC"/>
    <w:rsid w:val="006D4F22"/>
    <w:rsid w:val="006D696C"/>
    <w:rsid w:val="006D7C4B"/>
    <w:rsid w:val="006E0EF8"/>
    <w:rsid w:val="006E5885"/>
    <w:rsid w:val="006F0526"/>
    <w:rsid w:val="0070012C"/>
    <w:rsid w:val="00710CA0"/>
    <w:rsid w:val="007126F4"/>
    <w:rsid w:val="007211C9"/>
    <w:rsid w:val="00727805"/>
    <w:rsid w:val="0073269A"/>
    <w:rsid w:val="00745E26"/>
    <w:rsid w:val="0075174A"/>
    <w:rsid w:val="007C03D3"/>
    <w:rsid w:val="007C3400"/>
    <w:rsid w:val="007D1FDE"/>
    <w:rsid w:val="007D27E5"/>
    <w:rsid w:val="007E2F0E"/>
    <w:rsid w:val="007F4BEA"/>
    <w:rsid w:val="008128F7"/>
    <w:rsid w:val="00815BD5"/>
    <w:rsid w:val="00823EE9"/>
    <w:rsid w:val="00830DA9"/>
    <w:rsid w:val="0083379F"/>
    <w:rsid w:val="00837182"/>
    <w:rsid w:val="00841C22"/>
    <w:rsid w:val="00852379"/>
    <w:rsid w:val="008552F1"/>
    <w:rsid w:val="008656B5"/>
    <w:rsid w:val="00881AE0"/>
    <w:rsid w:val="00894DA9"/>
    <w:rsid w:val="00895DE5"/>
    <w:rsid w:val="00896479"/>
    <w:rsid w:val="008A668E"/>
    <w:rsid w:val="008A76D4"/>
    <w:rsid w:val="008B082E"/>
    <w:rsid w:val="008B1BF6"/>
    <w:rsid w:val="008C21D0"/>
    <w:rsid w:val="008C446E"/>
    <w:rsid w:val="008D1DED"/>
    <w:rsid w:val="008D203E"/>
    <w:rsid w:val="008D31AC"/>
    <w:rsid w:val="008D7F7D"/>
    <w:rsid w:val="00912111"/>
    <w:rsid w:val="009244DA"/>
    <w:rsid w:val="00925C37"/>
    <w:rsid w:val="00942136"/>
    <w:rsid w:val="00960C89"/>
    <w:rsid w:val="0096156D"/>
    <w:rsid w:val="00965434"/>
    <w:rsid w:val="009654C5"/>
    <w:rsid w:val="00990382"/>
    <w:rsid w:val="00991028"/>
    <w:rsid w:val="00993C91"/>
    <w:rsid w:val="009A29FA"/>
    <w:rsid w:val="009A2F41"/>
    <w:rsid w:val="009A4754"/>
    <w:rsid w:val="009A7935"/>
    <w:rsid w:val="009B254E"/>
    <w:rsid w:val="009B3216"/>
    <w:rsid w:val="009C446A"/>
    <w:rsid w:val="009E4B55"/>
    <w:rsid w:val="009E689B"/>
    <w:rsid w:val="009F7125"/>
    <w:rsid w:val="00A01B68"/>
    <w:rsid w:val="00A0705E"/>
    <w:rsid w:val="00A21868"/>
    <w:rsid w:val="00A250D1"/>
    <w:rsid w:val="00A27D7D"/>
    <w:rsid w:val="00A40572"/>
    <w:rsid w:val="00A4666F"/>
    <w:rsid w:val="00A46EC3"/>
    <w:rsid w:val="00A51E11"/>
    <w:rsid w:val="00A61EB4"/>
    <w:rsid w:val="00A70DA8"/>
    <w:rsid w:val="00A754D1"/>
    <w:rsid w:val="00A75C80"/>
    <w:rsid w:val="00A8057E"/>
    <w:rsid w:val="00A84374"/>
    <w:rsid w:val="00A956CE"/>
    <w:rsid w:val="00AA39F3"/>
    <w:rsid w:val="00AA73B5"/>
    <w:rsid w:val="00AA7D19"/>
    <w:rsid w:val="00AB1FA8"/>
    <w:rsid w:val="00AB3CC7"/>
    <w:rsid w:val="00AB411E"/>
    <w:rsid w:val="00AC2247"/>
    <w:rsid w:val="00AD07D2"/>
    <w:rsid w:val="00AD5D97"/>
    <w:rsid w:val="00AE5BA3"/>
    <w:rsid w:val="00AE6657"/>
    <w:rsid w:val="00AF0451"/>
    <w:rsid w:val="00AF295C"/>
    <w:rsid w:val="00AF778C"/>
    <w:rsid w:val="00B116D7"/>
    <w:rsid w:val="00B2688A"/>
    <w:rsid w:val="00B366AE"/>
    <w:rsid w:val="00B8308E"/>
    <w:rsid w:val="00B913D8"/>
    <w:rsid w:val="00B94702"/>
    <w:rsid w:val="00BA0D46"/>
    <w:rsid w:val="00BA4A0F"/>
    <w:rsid w:val="00BA6376"/>
    <w:rsid w:val="00BA7987"/>
    <w:rsid w:val="00BB2797"/>
    <w:rsid w:val="00BB2E7D"/>
    <w:rsid w:val="00BB3E25"/>
    <w:rsid w:val="00BB4CFB"/>
    <w:rsid w:val="00BB6B0C"/>
    <w:rsid w:val="00BC0FD4"/>
    <w:rsid w:val="00BC1344"/>
    <w:rsid w:val="00BC2847"/>
    <w:rsid w:val="00BC414C"/>
    <w:rsid w:val="00BD4614"/>
    <w:rsid w:val="00BD5585"/>
    <w:rsid w:val="00BD6645"/>
    <w:rsid w:val="00BF44A0"/>
    <w:rsid w:val="00C04496"/>
    <w:rsid w:val="00C13B66"/>
    <w:rsid w:val="00C2218D"/>
    <w:rsid w:val="00C272E1"/>
    <w:rsid w:val="00C27D9C"/>
    <w:rsid w:val="00C34A9A"/>
    <w:rsid w:val="00C378C0"/>
    <w:rsid w:val="00C432D8"/>
    <w:rsid w:val="00C46436"/>
    <w:rsid w:val="00C60417"/>
    <w:rsid w:val="00C72E18"/>
    <w:rsid w:val="00C80E54"/>
    <w:rsid w:val="00C813E4"/>
    <w:rsid w:val="00C8489E"/>
    <w:rsid w:val="00C915D3"/>
    <w:rsid w:val="00C95210"/>
    <w:rsid w:val="00CB113B"/>
    <w:rsid w:val="00CB7368"/>
    <w:rsid w:val="00CC3786"/>
    <w:rsid w:val="00CD2F8E"/>
    <w:rsid w:val="00CE06B1"/>
    <w:rsid w:val="00CE4842"/>
    <w:rsid w:val="00CF1CEA"/>
    <w:rsid w:val="00CF38E3"/>
    <w:rsid w:val="00CF6605"/>
    <w:rsid w:val="00CF7F14"/>
    <w:rsid w:val="00D0060D"/>
    <w:rsid w:val="00D00A96"/>
    <w:rsid w:val="00D03468"/>
    <w:rsid w:val="00D04A7E"/>
    <w:rsid w:val="00D1052F"/>
    <w:rsid w:val="00D11A54"/>
    <w:rsid w:val="00D1438A"/>
    <w:rsid w:val="00D27784"/>
    <w:rsid w:val="00D565EE"/>
    <w:rsid w:val="00D61718"/>
    <w:rsid w:val="00D66596"/>
    <w:rsid w:val="00D8000C"/>
    <w:rsid w:val="00D9439E"/>
    <w:rsid w:val="00D94991"/>
    <w:rsid w:val="00D974C7"/>
    <w:rsid w:val="00DB05A8"/>
    <w:rsid w:val="00DB5615"/>
    <w:rsid w:val="00DD29F3"/>
    <w:rsid w:val="00DD3C17"/>
    <w:rsid w:val="00DE7490"/>
    <w:rsid w:val="00DE7A17"/>
    <w:rsid w:val="00DF39B7"/>
    <w:rsid w:val="00DF5FBE"/>
    <w:rsid w:val="00E3189A"/>
    <w:rsid w:val="00E35D3D"/>
    <w:rsid w:val="00E368CC"/>
    <w:rsid w:val="00E41B54"/>
    <w:rsid w:val="00E5102E"/>
    <w:rsid w:val="00E5476F"/>
    <w:rsid w:val="00E600E9"/>
    <w:rsid w:val="00E7207F"/>
    <w:rsid w:val="00E72B58"/>
    <w:rsid w:val="00E857E4"/>
    <w:rsid w:val="00E942F2"/>
    <w:rsid w:val="00E96635"/>
    <w:rsid w:val="00EA2212"/>
    <w:rsid w:val="00EA2973"/>
    <w:rsid w:val="00EA4CDC"/>
    <w:rsid w:val="00EA751A"/>
    <w:rsid w:val="00EA7FB7"/>
    <w:rsid w:val="00EB185F"/>
    <w:rsid w:val="00EC09EE"/>
    <w:rsid w:val="00ED05B2"/>
    <w:rsid w:val="00ED113C"/>
    <w:rsid w:val="00ED23AF"/>
    <w:rsid w:val="00ED77EE"/>
    <w:rsid w:val="00EE5EE4"/>
    <w:rsid w:val="00EF078F"/>
    <w:rsid w:val="00EF0E7A"/>
    <w:rsid w:val="00EF5ABA"/>
    <w:rsid w:val="00EF7B68"/>
    <w:rsid w:val="00F011FC"/>
    <w:rsid w:val="00F11029"/>
    <w:rsid w:val="00F151EE"/>
    <w:rsid w:val="00F216EF"/>
    <w:rsid w:val="00F30A60"/>
    <w:rsid w:val="00F351BE"/>
    <w:rsid w:val="00F66C29"/>
    <w:rsid w:val="00F74E60"/>
    <w:rsid w:val="00F8671C"/>
    <w:rsid w:val="00FA4DAF"/>
    <w:rsid w:val="00FB5989"/>
    <w:rsid w:val="00FC07D9"/>
    <w:rsid w:val="00FC5748"/>
    <w:rsid w:val="00FD51B8"/>
    <w:rsid w:val="00FE6147"/>
    <w:rsid w:val="00FF0F9C"/>
    <w:rsid w:val="00FF31AD"/>
    <w:rsid w:val="00FF40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67F5"/>
  <w15:chartTrackingRefBased/>
  <w15:docId w15:val="{9AC3FE9E-2CDA-4E7F-9182-73E24775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656B5"/>
    <w:pPr>
      <w:spacing w:after="0" w:line="240" w:lineRule="auto"/>
      <w:ind w:left="720"/>
      <w:contextualSpacing/>
    </w:pPr>
  </w:style>
  <w:style w:type="paragraph" w:styleId="lfej">
    <w:name w:val="header"/>
    <w:basedOn w:val="Norml"/>
    <w:link w:val="lfejChar"/>
    <w:uiPriority w:val="99"/>
    <w:unhideWhenUsed/>
    <w:rsid w:val="005A06C7"/>
    <w:pPr>
      <w:tabs>
        <w:tab w:val="center" w:pos="4536"/>
        <w:tab w:val="right" w:pos="9072"/>
      </w:tabs>
      <w:spacing w:after="0" w:line="240" w:lineRule="auto"/>
    </w:pPr>
    <w:rPr>
      <w:rFonts w:eastAsia="Times New Roman" w:cs="Times New Roman"/>
      <w:szCs w:val="24"/>
      <w:lang w:eastAsia="hu-HU"/>
    </w:rPr>
  </w:style>
  <w:style w:type="character" w:customStyle="1" w:styleId="lfejChar">
    <w:name w:val="Élőfej Char"/>
    <w:basedOn w:val="Bekezdsalapbettpusa"/>
    <w:link w:val="lfej"/>
    <w:uiPriority w:val="99"/>
    <w:rsid w:val="005A06C7"/>
    <w:rPr>
      <w:rFonts w:eastAsia="Times New Roman" w:cs="Times New Roman"/>
      <w:szCs w:val="24"/>
      <w:lang w:eastAsia="hu-HU"/>
    </w:rPr>
  </w:style>
  <w:style w:type="table" w:styleId="Rcsostblzat">
    <w:name w:val="Table Grid"/>
    <w:basedOn w:val="Normltblzat"/>
    <w:uiPriority w:val="59"/>
    <w:rsid w:val="005A06C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8552F1"/>
    <w:pPr>
      <w:spacing w:after="0" w:line="240" w:lineRule="auto"/>
      <w:jc w:val="both"/>
    </w:pPr>
    <w:rPr>
      <w:rFonts w:ascii="Garamond" w:eastAsia="Times New Roman" w:hAnsi="Garamond" w:cs="Times New Roman"/>
      <w:szCs w:val="24"/>
      <w:lang w:eastAsia="hu-HU"/>
    </w:rPr>
  </w:style>
  <w:style w:type="character" w:customStyle="1" w:styleId="SzvegtrzsChar">
    <w:name w:val="Szövegtörzs Char"/>
    <w:basedOn w:val="Bekezdsalapbettpusa"/>
    <w:link w:val="Szvegtrzs"/>
    <w:rsid w:val="008552F1"/>
    <w:rPr>
      <w:rFonts w:ascii="Garamond" w:eastAsia="Times New Roman" w:hAnsi="Garamond" w:cs="Times New Roman"/>
      <w:szCs w:val="24"/>
      <w:lang w:eastAsia="hu-HU"/>
    </w:rPr>
  </w:style>
  <w:style w:type="character" w:styleId="Hiperhivatkozs">
    <w:name w:val="Hyperlink"/>
    <w:basedOn w:val="Bekezdsalapbettpusa"/>
    <w:rsid w:val="008552F1"/>
    <w:rPr>
      <w:color w:val="0000FF"/>
      <w:u w:val="single"/>
    </w:rPr>
  </w:style>
  <w:style w:type="paragraph" w:styleId="llb">
    <w:name w:val="footer"/>
    <w:basedOn w:val="Norml"/>
    <w:link w:val="llbChar"/>
    <w:uiPriority w:val="99"/>
    <w:unhideWhenUsed/>
    <w:rsid w:val="009E4B55"/>
    <w:pPr>
      <w:tabs>
        <w:tab w:val="center" w:pos="4536"/>
        <w:tab w:val="right" w:pos="9072"/>
      </w:tabs>
      <w:spacing w:after="0" w:line="240" w:lineRule="auto"/>
    </w:pPr>
  </w:style>
  <w:style w:type="character" w:customStyle="1" w:styleId="llbChar">
    <w:name w:val="Élőláb Char"/>
    <w:basedOn w:val="Bekezdsalapbettpusa"/>
    <w:link w:val="llb"/>
    <w:uiPriority w:val="99"/>
    <w:rsid w:val="009E4B55"/>
  </w:style>
  <w:style w:type="character" w:styleId="Feloldatlanmegemlts">
    <w:name w:val="Unresolved Mention"/>
    <w:basedOn w:val="Bekezdsalapbettpusa"/>
    <w:uiPriority w:val="99"/>
    <w:semiHidden/>
    <w:unhideWhenUsed/>
    <w:rsid w:val="008B082E"/>
    <w:rPr>
      <w:color w:val="605E5C"/>
      <w:shd w:val="clear" w:color="auto" w:fill="E1DFDD"/>
    </w:rPr>
  </w:style>
  <w:style w:type="paragraph" w:styleId="Vltozat">
    <w:name w:val="Revision"/>
    <w:hidden/>
    <w:uiPriority w:val="99"/>
    <w:semiHidden/>
    <w:rsid w:val="00422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7493">
      <w:bodyDiv w:val="1"/>
      <w:marLeft w:val="0"/>
      <w:marRight w:val="0"/>
      <w:marTop w:val="0"/>
      <w:marBottom w:val="0"/>
      <w:divBdr>
        <w:top w:val="none" w:sz="0" w:space="0" w:color="auto"/>
        <w:left w:val="none" w:sz="0" w:space="0" w:color="auto"/>
        <w:bottom w:val="none" w:sz="0" w:space="0" w:color="auto"/>
        <w:right w:val="none" w:sz="0" w:space="0" w:color="auto"/>
      </w:divBdr>
    </w:div>
    <w:div w:id="1447771136">
      <w:bodyDiv w:val="1"/>
      <w:marLeft w:val="0"/>
      <w:marRight w:val="0"/>
      <w:marTop w:val="0"/>
      <w:marBottom w:val="0"/>
      <w:divBdr>
        <w:top w:val="none" w:sz="0" w:space="0" w:color="auto"/>
        <w:left w:val="none" w:sz="0" w:space="0" w:color="auto"/>
        <w:bottom w:val="none" w:sz="0" w:space="0" w:color="auto"/>
        <w:right w:val="none" w:sz="0" w:space="0" w:color="auto"/>
      </w:divBdr>
    </w:div>
    <w:div w:id="21357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F92E-A8FB-4161-A95B-59C3FF62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Pages>
  <Words>1411</Words>
  <Characters>9737</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dobi.csaba</cp:lastModifiedBy>
  <cp:revision>295</cp:revision>
  <dcterms:created xsi:type="dcterms:W3CDTF">2018-04-27T07:02:00Z</dcterms:created>
  <dcterms:modified xsi:type="dcterms:W3CDTF">2023-05-19T09:18:00Z</dcterms:modified>
</cp:coreProperties>
</file>