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31" w:rsidRDefault="00246C31" w:rsidP="00246C31">
      <w:pPr>
        <w:spacing w:after="200"/>
        <w:jc w:val="right"/>
      </w:pPr>
      <w:r>
        <w:t>5. sz. melléklet </w:t>
      </w:r>
    </w:p>
    <w:p w:rsidR="00246C31" w:rsidRDefault="00924F95" w:rsidP="00246C31">
      <w:pPr>
        <w:spacing w:after="200"/>
        <w:jc w:val="center"/>
        <w:rPr>
          <w:b/>
        </w:rPr>
      </w:pPr>
      <w:r>
        <w:rPr>
          <w:b/>
        </w:rPr>
        <w:t>A 2022</w:t>
      </w:r>
      <w:r w:rsidR="00246C31">
        <w:rPr>
          <w:b/>
        </w:rPr>
        <w:t>. évi belső ellenőrzés megállapításai, következtetések és javaslatok</w:t>
      </w:r>
    </w:p>
    <w:p w:rsidR="000B1AB1" w:rsidRPr="00246C31" w:rsidRDefault="000B1AB1" w:rsidP="00246C31">
      <w:pPr>
        <w:spacing w:after="200"/>
        <w:jc w:val="center"/>
        <w:rPr>
          <w:b/>
        </w:rPr>
      </w:pPr>
    </w:p>
    <w:tbl>
      <w:tblPr>
        <w:tblStyle w:val="Rcsostblzat"/>
        <w:tblW w:w="14832" w:type="dxa"/>
        <w:jc w:val="center"/>
        <w:tblLook w:val="04A0"/>
      </w:tblPr>
      <w:tblGrid>
        <w:gridCol w:w="2943"/>
        <w:gridCol w:w="4423"/>
        <w:gridCol w:w="3970"/>
        <w:gridCol w:w="3496"/>
      </w:tblGrid>
      <w:tr w:rsidR="000B1AB1" w:rsidRPr="00A13C94" w:rsidTr="006D78BE">
        <w:trPr>
          <w:tblHeader/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B1AB1" w:rsidRPr="00A13C94" w:rsidRDefault="000B1AB1" w:rsidP="00924F95">
            <w:pPr>
              <w:jc w:val="center"/>
              <w:rPr>
                <w:b/>
              </w:rPr>
            </w:pPr>
            <w:r w:rsidRPr="00A13C94">
              <w:rPr>
                <w:b/>
              </w:rPr>
              <w:t>Vizsgálat</w:t>
            </w:r>
            <w:r w:rsidR="00924F95">
              <w:rPr>
                <w:b/>
              </w:rPr>
              <w:t xml:space="preserve"> száma/</w:t>
            </w:r>
            <w:r w:rsidRPr="00A13C94">
              <w:rPr>
                <w:b/>
              </w:rPr>
              <w:t>címe</w:t>
            </w:r>
          </w:p>
        </w:tc>
        <w:tc>
          <w:tcPr>
            <w:tcW w:w="4423" w:type="dxa"/>
            <w:shd w:val="clear" w:color="auto" w:fill="D9D9D9" w:themeFill="background1" w:themeFillShade="D9"/>
            <w:vAlign w:val="center"/>
          </w:tcPr>
          <w:p w:rsidR="000B1AB1" w:rsidRPr="00A13C94" w:rsidRDefault="000B1AB1" w:rsidP="006D78BE">
            <w:pPr>
              <w:jc w:val="center"/>
              <w:rPr>
                <w:b/>
              </w:rPr>
            </w:pPr>
            <w:r w:rsidRPr="00A13C94">
              <w:rPr>
                <w:b/>
              </w:rPr>
              <w:t>Megállapítás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0B1AB1" w:rsidRPr="00A13C94" w:rsidRDefault="000B1AB1" w:rsidP="006D78BE">
            <w:pPr>
              <w:jc w:val="center"/>
              <w:rPr>
                <w:b/>
              </w:rPr>
            </w:pPr>
            <w:r w:rsidRPr="00A13C94">
              <w:rPr>
                <w:b/>
              </w:rPr>
              <w:t>Következtetés</w:t>
            </w:r>
          </w:p>
        </w:tc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B1AB1" w:rsidRPr="00A13C94" w:rsidRDefault="000B1AB1" w:rsidP="006D78BE">
            <w:pPr>
              <w:jc w:val="center"/>
              <w:rPr>
                <w:b/>
              </w:rPr>
            </w:pPr>
            <w:r w:rsidRPr="00A13C94">
              <w:rPr>
                <w:b/>
              </w:rPr>
              <w:t>Javaslatok</w:t>
            </w:r>
          </w:p>
        </w:tc>
      </w:tr>
      <w:tr w:rsidR="000B1AB1" w:rsidRPr="00A13C94" w:rsidTr="006D78BE">
        <w:trPr>
          <w:jc w:val="center"/>
        </w:trPr>
        <w:tc>
          <w:tcPr>
            <w:tcW w:w="2943" w:type="dxa"/>
            <w:vAlign w:val="center"/>
          </w:tcPr>
          <w:p w:rsidR="000B1AB1" w:rsidRDefault="000B1AB1" w:rsidP="004A0B84">
            <w:pPr>
              <w:jc w:val="left"/>
              <w:rPr>
                <w:rFonts w:eastAsiaTheme="minorEastAsia"/>
                <w:szCs w:val="24"/>
              </w:rPr>
            </w:pPr>
          </w:p>
          <w:p w:rsidR="000B1AB1" w:rsidRDefault="00924F95" w:rsidP="006D78BE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01/2022</w:t>
            </w:r>
            <w:r w:rsidR="000B1AB1">
              <w:rPr>
                <w:rFonts w:eastAsiaTheme="minorEastAsia"/>
                <w:szCs w:val="24"/>
              </w:rPr>
              <w:t>.</w:t>
            </w:r>
          </w:p>
          <w:p w:rsidR="00924F95" w:rsidRDefault="00C23FAD" w:rsidP="006D78BE">
            <w:pPr>
              <w:jc w:val="center"/>
              <w:rPr>
                <w:rFonts w:eastAsiaTheme="minorEastAsia"/>
                <w:szCs w:val="24"/>
              </w:rPr>
            </w:pPr>
            <w:r w:rsidRPr="00337AE3">
              <w:rPr>
                <w:sz w:val="24"/>
                <w:szCs w:val="24"/>
              </w:rPr>
              <w:t>Bankszámla és készpénzes kifizetések ellenőrzése</w:t>
            </w:r>
          </w:p>
          <w:p w:rsidR="00092660" w:rsidRPr="00EB0907" w:rsidRDefault="00092660" w:rsidP="00350B46">
            <w:pPr>
              <w:spacing w:after="60"/>
              <w:jc w:val="center"/>
              <w:outlineLvl w:val="1"/>
              <w:rPr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750811" w:rsidRDefault="00750811" w:rsidP="0092020B">
            <w:pPr>
              <w:tabs>
                <w:tab w:val="left" w:pos="4253"/>
              </w:tabs>
            </w:pPr>
          </w:p>
          <w:p w:rsidR="00EF1CEC" w:rsidRDefault="004A0B84" w:rsidP="00C23FAD">
            <w:r>
              <w:t>A pénzkezelés megfelelően szabályozott, a pénzkezelés tárgyi és személyi feltételei biztosítottak.</w:t>
            </w:r>
          </w:p>
          <w:p w:rsidR="004A0B84" w:rsidRDefault="004A0B84" w:rsidP="00C23FAD">
            <w:r>
              <w:t xml:space="preserve">A </w:t>
            </w:r>
            <w:r w:rsidR="00F67BE8">
              <w:t>bankszámlához kapcsolódó pénzkezelés és a házipénztári pénzkezelés megfelel a szabályozásnak.</w:t>
            </w:r>
          </w:p>
          <w:p w:rsidR="004A0B84" w:rsidRPr="00F358BB" w:rsidRDefault="004A0B84" w:rsidP="00C23FAD">
            <w:r>
              <w:t xml:space="preserve">Az utólagos kontrollok (vezetői ellenőrzés) nem működnek </w:t>
            </w:r>
            <w:r w:rsidR="00F67BE8">
              <w:t>megfelelően.</w:t>
            </w:r>
          </w:p>
        </w:tc>
        <w:tc>
          <w:tcPr>
            <w:tcW w:w="3970" w:type="dxa"/>
            <w:vAlign w:val="center"/>
          </w:tcPr>
          <w:p w:rsidR="000B1AB1" w:rsidRDefault="000B1AB1" w:rsidP="006D78BE"/>
          <w:p w:rsidR="000B1AB1" w:rsidRDefault="004A0B84" w:rsidP="006D78BE">
            <w:pPr>
              <w:rPr>
                <w:szCs w:val="24"/>
              </w:rPr>
            </w:pPr>
            <w:r>
              <w:rPr>
                <w:szCs w:val="24"/>
              </w:rPr>
              <w:t>A pénzeszközök felhasználása szabályszerű, az alapvető kontrollok (teljesítésigazolás, érvényesítés, utalványozás) működnek.</w:t>
            </w:r>
          </w:p>
          <w:p w:rsidR="000B1AB1" w:rsidRDefault="000B1AB1" w:rsidP="006D78BE">
            <w:pPr>
              <w:rPr>
                <w:szCs w:val="24"/>
              </w:rPr>
            </w:pPr>
          </w:p>
          <w:p w:rsidR="000B1AB1" w:rsidRPr="00F94B5B" w:rsidRDefault="000B1AB1" w:rsidP="006D78BE"/>
        </w:tc>
        <w:tc>
          <w:tcPr>
            <w:tcW w:w="3496" w:type="dxa"/>
            <w:vAlign w:val="center"/>
          </w:tcPr>
          <w:p w:rsidR="00750811" w:rsidRDefault="004A0B84" w:rsidP="0092020B">
            <w:r>
              <w:t>Meghatározott időközönként el kell végezni a Pénzkezelési szabályzatban meghatározott ellenőrzéseket</w:t>
            </w:r>
            <w:r w:rsidR="00FC237C">
              <w:t>.</w:t>
            </w:r>
          </w:p>
          <w:p w:rsidR="00750811" w:rsidRPr="009432B5" w:rsidRDefault="00750811" w:rsidP="0092020B">
            <w:pPr>
              <w:rPr>
                <w:color w:val="000000" w:themeColor="text1"/>
                <w:szCs w:val="24"/>
              </w:rPr>
            </w:pPr>
          </w:p>
        </w:tc>
      </w:tr>
      <w:tr w:rsidR="000B1AB1" w:rsidRPr="00D164AA" w:rsidTr="00581460">
        <w:trPr>
          <w:trHeight w:val="3520"/>
          <w:jc w:val="center"/>
        </w:trPr>
        <w:tc>
          <w:tcPr>
            <w:tcW w:w="2943" w:type="dxa"/>
            <w:vAlign w:val="center"/>
          </w:tcPr>
          <w:p w:rsidR="00FC237C" w:rsidRDefault="00C23FAD" w:rsidP="006D78BE">
            <w:pPr>
              <w:jc w:val="center"/>
            </w:pPr>
            <w:r>
              <w:t>02/2022</w:t>
            </w:r>
            <w:r w:rsidR="000B1AB1">
              <w:t>.</w:t>
            </w:r>
          </w:p>
          <w:p w:rsidR="00EB0907" w:rsidRPr="00A13C94" w:rsidRDefault="00C23FAD" w:rsidP="006D78BE">
            <w:pPr>
              <w:jc w:val="center"/>
            </w:pPr>
            <w:r w:rsidRPr="00337AE3">
              <w:rPr>
                <w:sz w:val="24"/>
                <w:szCs w:val="24"/>
              </w:rPr>
              <w:t>A Hajdú-Bihar Megyei Román Területi Nemzetiségi Önkormányzatnál a 2021. évben befejezett, a központi költségvetés terhére hazai forrásból, pályázat alapján nyújtott támogatások felhasználásának ellenőrzése</w:t>
            </w:r>
          </w:p>
          <w:p w:rsidR="000B1AB1" w:rsidRPr="00A13C94" w:rsidRDefault="000B1AB1" w:rsidP="00FC237C">
            <w:pPr>
              <w:jc w:val="left"/>
            </w:pPr>
            <w:r w:rsidRPr="00A13C94">
              <w:t>.</w:t>
            </w:r>
          </w:p>
        </w:tc>
        <w:tc>
          <w:tcPr>
            <w:tcW w:w="4423" w:type="dxa"/>
          </w:tcPr>
          <w:p w:rsidR="00294C99" w:rsidRDefault="00FC237C" w:rsidP="002E5DD7">
            <w:pPr>
              <w:tabs>
                <w:tab w:val="left" w:pos="3240"/>
              </w:tabs>
            </w:pPr>
            <w:r>
              <w:t>A</w:t>
            </w:r>
            <w:r w:rsidRPr="003D716E">
              <w:t xml:space="preserve"> Román TNÖ a 2021. évi központi forrásból származó, pályázattal elnyert támogatásokkal kapcsolatos elszámolási kötelezettségét teljesítette, a szakmai és pénzügyi beszámolóját a Támogató részére határidőben, az előírt tartalommal benyújtotta.</w:t>
            </w:r>
          </w:p>
          <w:p w:rsidR="00581460" w:rsidRDefault="00581460" w:rsidP="002E5DD7">
            <w:pPr>
              <w:tabs>
                <w:tab w:val="left" w:pos="3240"/>
              </w:tabs>
            </w:pPr>
          </w:p>
          <w:p w:rsidR="00581460" w:rsidRPr="00581460" w:rsidRDefault="00581460" w:rsidP="00581460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81460">
              <w:rPr>
                <w:sz w:val="24"/>
                <w:szCs w:val="24"/>
              </w:rPr>
              <w:t xml:space="preserve"> Román TNÖ a támogatásokat rendeltetésszerűen, a támogatási célnak megfelelően és a támogatói okiratban meghatározottak szerint használta fel. </w:t>
            </w:r>
          </w:p>
          <w:p w:rsidR="00581460" w:rsidRPr="00FC237C" w:rsidRDefault="00581460" w:rsidP="002E5DD7">
            <w:pPr>
              <w:tabs>
                <w:tab w:val="left" w:pos="3240"/>
              </w:tabs>
            </w:pPr>
          </w:p>
        </w:tc>
        <w:tc>
          <w:tcPr>
            <w:tcW w:w="3970" w:type="dxa"/>
          </w:tcPr>
          <w:p w:rsidR="000B1AB1" w:rsidRDefault="000B1AB1" w:rsidP="005952E6">
            <w:pPr>
              <w:pStyle w:val="Listaszerbekezds"/>
              <w:tabs>
                <w:tab w:val="left" w:pos="4253"/>
              </w:tabs>
              <w:spacing w:line="240" w:lineRule="auto"/>
              <w:ind w:left="0"/>
              <w:rPr>
                <w:szCs w:val="22"/>
              </w:rPr>
            </w:pPr>
          </w:p>
          <w:p w:rsidR="00581460" w:rsidRPr="00822E2E" w:rsidRDefault="00581460" w:rsidP="005952E6">
            <w:pPr>
              <w:pStyle w:val="Listaszerbekezds"/>
              <w:tabs>
                <w:tab w:val="left" w:pos="4253"/>
              </w:tabs>
              <w:spacing w:line="240" w:lineRule="auto"/>
              <w:ind w:left="0"/>
              <w:rPr>
                <w:szCs w:val="22"/>
              </w:rPr>
            </w:pPr>
            <w:r>
              <w:rPr>
                <w:szCs w:val="22"/>
              </w:rPr>
              <w:t>A vizsgálat tárgyát képező támogatások elszámolása és felhasználása szabályszerű.</w:t>
            </w:r>
          </w:p>
        </w:tc>
        <w:tc>
          <w:tcPr>
            <w:tcW w:w="3496" w:type="dxa"/>
            <w:vAlign w:val="center"/>
          </w:tcPr>
          <w:p w:rsidR="00294C99" w:rsidRPr="00D164AA" w:rsidRDefault="00581460" w:rsidP="00581460">
            <w:pPr>
              <w:jc w:val="center"/>
            </w:pPr>
            <w:r>
              <w:t>nincs</w:t>
            </w:r>
          </w:p>
        </w:tc>
      </w:tr>
    </w:tbl>
    <w:p w:rsidR="00AB2478" w:rsidRDefault="00AB2478" w:rsidP="00FC237C"/>
    <w:sectPr w:rsidR="00AB2478" w:rsidSect="00FC237C">
      <w:footerReference w:type="default" r:id="rId6"/>
      <w:pgSz w:w="16838" w:h="11906" w:orient="landscape"/>
      <w:pgMar w:top="964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01" w:rsidRDefault="00020B01" w:rsidP="001129D7">
      <w:r>
        <w:separator/>
      </w:r>
    </w:p>
  </w:endnote>
  <w:endnote w:type="continuationSeparator" w:id="0">
    <w:p w:rsidR="00020B01" w:rsidRDefault="00020B01" w:rsidP="0011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71330"/>
      <w:docPartObj>
        <w:docPartGallery w:val="Page Numbers (Bottom of Page)"/>
        <w:docPartUnique/>
      </w:docPartObj>
    </w:sdtPr>
    <w:sdtContent>
      <w:p w:rsidR="006D78BE" w:rsidRDefault="005B6B52">
        <w:pPr>
          <w:pStyle w:val="llb"/>
          <w:jc w:val="center"/>
        </w:pPr>
        <w:r>
          <w:rPr>
            <w:noProof/>
          </w:rPr>
          <w:fldChar w:fldCharType="begin"/>
        </w:r>
        <w:r w:rsidR="006D78B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1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8BE" w:rsidRDefault="006D78B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01" w:rsidRDefault="00020B01" w:rsidP="001129D7">
      <w:r>
        <w:separator/>
      </w:r>
    </w:p>
  </w:footnote>
  <w:footnote w:type="continuationSeparator" w:id="0">
    <w:p w:rsidR="00020B01" w:rsidRDefault="00020B01" w:rsidP="00112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C31"/>
    <w:rsid w:val="00020B01"/>
    <w:rsid w:val="00027150"/>
    <w:rsid w:val="00092660"/>
    <w:rsid w:val="000A7A85"/>
    <w:rsid w:val="000B1AB1"/>
    <w:rsid w:val="000F3661"/>
    <w:rsid w:val="001129D7"/>
    <w:rsid w:val="001240BF"/>
    <w:rsid w:val="00136677"/>
    <w:rsid w:val="00160CA1"/>
    <w:rsid w:val="00164A0C"/>
    <w:rsid w:val="001B262D"/>
    <w:rsid w:val="001C0903"/>
    <w:rsid w:val="002310C5"/>
    <w:rsid w:val="00246C31"/>
    <w:rsid w:val="00287A8C"/>
    <w:rsid w:val="00294C99"/>
    <w:rsid w:val="002C7D56"/>
    <w:rsid w:val="002E5DD7"/>
    <w:rsid w:val="00326990"/>
    <w:rsid w:val="00350B46"/>
    <w:rsid w:val="00414BB9"/>
    <w:rsid w:val="00424B14"/>
    <w:rsid w:val="004775B4"/>
    <w:rsid w:val="004850C0"/>
    <w:rsid w:val="004917A9"/>
    <w:rsid w:val="004A0B84"/>
    <w:rsid w:val="004F0F56"/>
    <w:rsid w:val="00557ACA"/>
    <w:rsid w:val="00581460"/>
    <w:rsid w:val="005952E6"/>
    <w:rsid w:val="005A4601"/>
    <w:rsid w:val="005B6B52"/>
    <w:rsid w:val="005D6A5E"/>
    <w:rsid w:val="00626C21"/>
    <w:rsid w:val="0069364E"/>
    <w:rsid w:val="006963BA"/>
    <w:rsid w:val="006B7265"/>
    <w:rsid w:val="006D78BE"/>
    <w:rsid w:val="00714826"/>
    <w:rsid w:val="00735B60"/>
    <w:rsid w:val="0073655B"/>
    <w:rsid w:val="00750811"/>
    <w:rsid w:val="007F1DB3"/>
    <w:rsid w:val="0081513C"/>
    <w:rsid w:val="00821507"/>
    <w:rsid w:val="008352F0"/>
    <w:rsid w:val="00872692"/>
    <w:rsid w:val="008D0B5B"/>
    <w:rsid w:val="00904C04"/>
    <w:rsid w:val="009077E6"/>
    <w:rsid w:val="0092020B"/>
    <w:rsid w:val="00924F95"/>
    <w:rsid w:val="0098462E"/>
    <w:rsid w:val="009C519B"/>
    <w:rsid w:val="009F242B"/>
    <w:rsid w:val="00A14BCD"/>
    <w:rsid w:val="00A502BE"/>
    <w:rsid w:val="00A525E6"/>
    <w:rsid w:val="00A750BF"/>
    <w:rsid w:val="00AA2731"/>
    <w:rsid w:val="00AB2478"/>
    <w:rsid w:val="00AC6A49"/>
    <w:rsid w:val="00AD5BBE"/>
    <w:rsid w:val="00B01D04"/>
    <w:rsid w:val="00B67B15"/>
    <w:rsid w:val="00B7095C"/>
    <w:rsid w:val="00B918FC"/>
    <w:rsid w:val="00BB0D63"/>
    <w:rsid w:val="00BE1C5A"/>
    <w:rsid w:val="00C07F48"/>
    <w:rsid w:val="00C14910"/>
    <w:rsid w:val="00C23FAD"/>
    <w:rsid w:val="00C32CEC"/>
    <w:rsid w:val="00C43487"/>
    <w:rsid w:val="00C4588D"/>
    <w:rsid w:val="00C71073"/>
    <w:rsid w:val="00CD3B6B"/>
    <w:rsid w:val="00CD4310"/>
    <w:rsid w:val="00D03AB3"/>
    <w:rsid w:val="00DA0653"/>
    <w:rsid w:val="00E253EA"/>
    <w:rsid w:val="00E444C0"/>
    <w:rsid w:val="00EA2D6D"/>
    <w:rsid w:val="00EB0907"/>
    <w:rsid w:val="00EB349B"/>
    <w:rsid w:val="00EC75B8"/>
    <w:rsid w:val="00EF1CEC"/>
    <w:rsid w:val="00F25E1A"/>
    <w:rsid w:val="00F4227B"/>
    <w:rsid w:val="00F67BE8"/>
    <w:rsid w:val="00FC237C"/>
    <w:rsid w:val="00FF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46C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46C3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6A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A5E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57ACA"/>
    <w:pPr>
      <w:widowControl w:val="0"/>
      <w:adjustRightInd w:val="0"/>
      <w:spacing w:after="200" w:line="360" w:lineRule="atLeast"/>
      <w:ind w:left="720"/>
      <w:contextualSpacing/>
      <w:jc w:val="both"/>
      <w:textAlignment w:val="baseline"/>
    </w:pPr>
    <w:rPr>
      <w:color w:val="auto"/>
    </w:rPr>
  </w:style>
  <w:style w:type="paragraph" w:styleId="lfej">
    <w:name w:val="header"/>
    <w:basedOn w:val="Norml"/>
    <w:link w:val="lfejChar"/>
    <w:uiPriority w:val="99"/>
    <w:semiHidden/>
    <w:unhideWhenUsed/>
    <w:rsid w:val="001129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129D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29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29D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0B1AB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6</cp:revision>
  <cp:lastPrinted>2021-06-03T08:40:00Z</cp:lastPrinted>
  <dcterms:created xsi:type="dcterms:W3CDTF">2023-05-17T16:56:00Z</dcterms:created>
  <dcterms:modified xsi:type="dcterms:W3CDTF">2023-05-18T22:42:00Z</dcterms:modified>
</cp:coreProperties>
</file>