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C1258" w:rsidRPr="00E85592" w14:paraId="6C6EF6E6" w14:textId="77777777" w:rsidTr="00A2154E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0D8369F5" w14:textId="77777777" w:rsidR="006C1258" w:rsidRPr="00E85592" w:rsidRDefault="006C1258" w:rsidP="00A2154E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7802CAF7" wp14:editId="1E316EC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05849793" w14:textId="77777777" w:rsidR="006C1258" w:rsidRPr="00E85592" w:rsidRDefault="006C1258" w:rsidP="00A2154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4AB7A563" w14:textId="77777777" w:rsidR="006C1258" w:rsidRPr="00E85592" w:rsidRDefault="006C1258" w:rsidP="00A2154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E85592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0250AFA5" w14:textId="77777777" w:rsidR="006C1258" w:rsidRPr="00E85592" w:rsidRDefault="006C1258" w:rsidP="00A2154E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7F162863" w14:textId="77777777" w:rsidR="00141DDD" w:rsidRPr="00E85592" w:rsidRDefault="00141DDD" w:rsidP="00141DDD">
      <w:pPr>
        <w:jc w:val="both"/>
        <w:rPr>
          <w:rFonts w:eastAsia="Times New Roman" w:cs="Times New Roman"/>
          <w:szCs w:val="24"/>
          <w:lang w:eastAsia="hu-HU"/>
        </w:rPr>
      </w:pPr>
    </w:p>
    <w:p w14:paraId="101852C8" w14:textId="77777777" w:rsidR="00141DDD" w:rsidRPr="00E85592" w:rsidRDefault="00141DDD" w:rsidP="00141DDD">
      <w:pPr>
        <w:rPr>
          <w:rFonts w:eastAsia="Times New Roman" w:cs="Times New Roman"/>
          <w:szCs w:val="24"/>
          <w:lang w:eastAsia="hu-HU"/>
        </w:rPr>
      </w:pPr>
    </w:p>
    <w:p w14:paraId="6F2255DF" w14:textId="77777777" w:rsidR="00141DDD" w:rsidRPr="00E85592" w:rsidRDefault="00141DDD" w:rsidP="00141DDD">
      <w:pPr>
        <w:jc w:val="right"/>
        <w:rPr>
          <w:rFonts w:eastAsia="Times New Roman" w:cs="Times New Roman"/>
          <w:b/>
          <w:szCs w:val="24"/>
          <w:highlight w:val="yellow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E85592" w:rsidRPr="00E85592" w14:paraId="3EF2518D" w14:textId="77777777" w:rsidTr="001A3FD2">
        <w:tc>
          <w:tcPr>
            <w:tcW w:w="8645" w:type="dxa"/>
            <w:shd w:val="clear" w:color="auto" w:fill="auto"/>
          </w:tcPr>
          <w:p w14:paraId="0EE53515" w14:textId="77777777" w:rsidR="00141DDD" w:rsidRPr="00E85592" w:rsidRDefault="00141DDD" w:rsidP="003843CD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E85592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7" w:type="dxa"/>
            <w:shd w:val="clear" w:color="auto" w:fill="auto"/>
          </w:tcPr>
          <w:p w14:paraId="0A3218E9" w14:textId="49FEE57A" w:rsidR="00141DDD" w:rsidRPr="00E85592" w:rsidRDefault="00C529E8" w:rsidP="003843CD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9</w:t>
            </w:r>
            <w:r w:rsidR="00141DDD" w:rsidRPr="00E85592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712F5CD2" w14:textId="77777777" w:rsidR="00141DDD" w:rsidRPr="00E85592" w:rsidRDefault="00141DDD" w:rsidP="00141DDD">
      <w:pPr>
        <w:jc w:val="center"/>
        <w:rPr>
          <w:rFonts w:eastAsia="Times New Roman" w:cs="Times New Roman"/>
          <w:b/>
          <w:sz w:val="28"/>
          <w:szCs w:val="28"/>
          <w:highlight w:val="yellow"/>
          <w:lang w:eastAsia="hu-HU"/>
        </w:rPr>
      </w:pPr>
    </w:p>
    <w:p w14:paraId="4108D2E2" w14:textId="77777777" w:rsidR="00141DDD" w:rsidRPr="00E85592" w:rsidRDefault="00141DDD" w:rsidP="00141DDD">
      <w:pPr>
        <w:jc w:val="center"/>
        <w:rPr>
          <w:rFonts w:eastAsia="Times New Roman" w:cs="Times New Roman"/>
          <w:b/>
          <w:spacing w:val="50"/>
          <w:sz w:val="28"/>
          <w:szCs w:val="28"/>
          <w:highlight w:val="yellow"/>
          <w:lang w:eastAsia="hu-HU"/>
        </w:rPr>
      </w:pPr>
    </w:p>
    <w:p w14:paraId="0A8F05D7" w14:textId="77777777" w:rsidR="00141DDD" w:rsidRPr="00E85592" w:rsidRDefault="00141DDD" w:rsidP="00141DDD">
      <w:pPr>
        <w:jc w:val="center"/>
        <w:rPr>
          <w:rFonts w:eastAsia="Times New Roman" w:cs="Times New Roman"/>
          <w:b/>
          <w:spacing w:val="50"/>
          <w:sz w:val="28"/>
          <w:szCs w:val="28"/>
          <w:highlight w:val="yellow"/>
          <w:lang w:eastAsia="hu-H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30"/>
        <w:gridCol w:w="6101"/>
      </w:tblGrid>
      <w:tr w:rsidR="00E85592" w:rsidRPr="00E85592" w14:paraId="559FD7DA" w14:textId="77777777" w:rsidTr="00A33F89">
        <w:trPr>
          <w:trHeight w:val="851"/>
          <w:jc w:val="center"/>
        </w:trPr>
        <w:tc>
          <w:tcPr>
            <w:tcW w:w="2830" w:type="dxa"/>
            <w:vAlign w:val="center"/>
          </w:tcPr>
          <w:p w14:paraId="2BDFC580" w14:textId="77777777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pacing w:val="50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101" w:type="dxa"/>
            <w:vAlign w:val="center"/>
          </w:tcPr>
          <w:p w14:paraId="42A88269" w14:textId="77777777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pacing w:val="50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Cs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E85592" w:rsidRPr="00E85592" w14:paraId="73CA10F6" w14:textId="77777777" w:rsidTr="00A33F89">
        <w:trPr>
          <w:trHeight w:val="1204"/>
          <w:jc w:val="center"/>
        </w:trPr>
        <w:tc>
          <w:tcPr>
            <w:tcW w:w="2830" w:type="dxa"/>
            <w:vAlign w:val="center"/>
          </w:tcPr>
          <w:p w14:paraId="70289AA3" w14:textId="77777777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101" w:type="dxa"/>
            <w:vAlign w:val="center"/>
          </w:tcPr>
          <w:p w14:paraId="60C15440" w14:textId="6835674D" w:rsidR="00141DDD" w:rsidRPr="00E85592" w:rsidRDefault="006C1258" w:rsidP="003843CD">
            <w:pPr>
              <w:keepNext/>
              <w:jc w:val="both"/>
              <w:outlineLvl w:val="0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sz w:val="26"/>
                <w:szCs w:val="26"/>
              </w:rPr>
              <w:t>Tájékoztató Hajdú-Bihar Vármegye Önkormányzata hazai uniós forrásból megvalósuló projektjeinek előrehaladásáról</w:t>
            </w:r>
            <w:r w:rsidR="00141DDD" w:rsidRPr="00E85592">
              <w:rPr>
                <w:rFonts w:eastAsia="Times New Roman" w:cs="Times New Roman"/>
                <w:bCs/>
                <w:kern w:val="32"/>
                <w:sz w:val="26"/>
                <w:szCs w:val="26"/>
                <w:lang w:eastAsia="hu-HU"/>
              </w:rPr>
              <w:t xml:space="preserve"> </w:t>
            </w:r>
          </w:p>
        </w:tc>
      </w:tr>
      <w:tr w:rsidR="00E85592" w:rsidRPr="00E85592" w14:paraId="01FFBCFF" w14:textId="77777777" w:rsidTr="00A33F89">
        <w:trPr>
          <w:trHeight w:val="806"/>
          <w:jc w:val="center"/>
        </w:trPr>
        <w:tc>
          <w:tcPr>
            <w:tcW w:w="2830" w:type="dxa"/>
            <w:vAlign w:val="center"/>
          </w:tcPr>
          <w:p w14:paraId="29F994EB" w14:textId="5222B2FC" w:rsidR="00141DDD" w:rsidRPr="00E85592" w:rsidRDefault="00141DDD" w:rsidP="003843CD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Készített</w:t>
            </w:r>
            <w:r w:rsidR="001F3A1D"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ék</w:t>
            </w: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6101" w:type="dxa"/>
            <w:vAlign w:val="center"/>
          </w:tcPr>
          <w:p w14:paraId="66D2D668" w14:textId="77777777" w:rsidR="00141DDD" w:rsidRPr="00E85592" w:rsidRDefault="00141DDD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Czapp Zsuzsa</w:t>
            </w:r>
          </w:p>
          <w:p w14:paraId="41784838" w14:textId="4F984028" w:rsidR="00141DDD" w:rsidRPr="00E85592" w:rsidRDefault="00141DDD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Erdősné Kovács Edit</w:t>
            </w:r>
          </w:p>
          <w:p w14:paraId="1EE217D9" w14:textId="5B9AD863" w:rsidR="001A5AD4" w:rsidRPr="00E85592" w:rsidRDefault="001A5AD4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Hatvani Ildikó</w:t>
            </w:r>
          </w:p>
          <w:p w14:paraId="3E777086" w14:textId="77777777" w:rsidR="00141DDD" w:rsidRPr="00E85592" w:rsidRDefault="00141DDD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Szabó Marianna</w:t>
            </w:r>
          </w:p>
          <w:p w14:paraId="072498E7" w14:textId="53A3D7BD" w:rsidR="00141DDD" w:rsidRPr="00E85592" w:rsidRDefault="001A5AD4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Somlyai-</w:t>
            </w:r>
            <w:r w:rsidR="00141DDD"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Ozsváth Laura Katalin</w:t>
            </w:r>
          </w:p>
          <w:p w14:paraId="5596B80C" w14:textId="77777777" w:rsidR="00963287" w:rsidRPr="00E85592" w:rsidRDefault="00963287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Szőnyi Sándorné</w:t>
            </w:r>
          </w:p>
          <w:p w14:paraId="1C884BF7" w14:textId="77777777" w:rsidR="00963287" w:rsidRPr="00E85592" w:rsidRDefault="001A5AD4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Terdikné Bene Anita</w:t>
            </w:r>
          </w:p>
          <w:p w14:paraId="79576716" w14:textId="77777777" w:rsidR="00722AEF" w:rsidRPr="00E85592" w:rsidRDefault="00722AEF" w:rsidP="003843C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Csengeriné Fark Beáta</w:t>
            </w:r>
          </w:p>
          <w:p w14:paraId="291AB40D" w14:textId="77777777" w:rsidR="00722AEF" w:rsidRPr="00E85592" w:rsidRDefault="00722AEF" w:rsidP="00722AEF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 xml:space="preserve">Csonka Gábor </w:t>
            </w:r>
          </w:p>
          <w:p w14:paraId="0A372E81" w14:textId="007A1059" w:rsidR="00722AEF" w:rsidRPr="00E85592" w:rsidRDefault="00722AEF" w:rsidP="00722AEF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sz w:val="26"/>
                <w:szCs w:val="26"/>
                <w:lang w:eastAsia="hu-HU"/>
              </w:rPr>
              <w:t>Vas Nándor</w:t>
            </w:r>
          </w:p>
        </w:tc>
      </w:tr>
      <w:tr w:rsidR="00141DDD" w:rsidRPr="00E85592" w14:paraId="67375EA7" w14:textId="77777777" w:rsidTr="00A33F89">
        <w:trPr>
          <w:trHeight w:val="1155"/>
          <w:jc w:val="center"/>
        </w:trPr>
        <w:tc>
          <w:tcPr>
            <w:tcW w:w="2830" w:type="dxa"/>
            <w:vAlign w:val="center"/>
          </w:tcPr>
          <w:p w14:paraId="4B02239B" w14:textId="77777777" w:rsidR="00141DDD" w:rsidRPr="00E85592" w:rsidRDefault="00141DDD" w:rsidP="003843CD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101" w:type="dxa"/>
            <w:vAlign w:val="center"/>
          </w:tcPr>
          <w:p w14:paraId="2C1CC828" w14:textId="77777777" w:rsidR="00141DDD" w:rsidRPr="00E85592" w:rsidRDefault="00141DDD" w:rsidP="00034F43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Cs/>
                <w:sz w:val="26"/>
                <w:szCs w:val="26"/>
                <w:lang w:eastAsia="hu-HU"/>
              </w:rPr>
              <w:t>Fejlesztési, Tervezési és Stratégiai Bizottság</w:t>
            </w:r>
          </w:p>
        </w:tc>
      </w:tr>
    </w:tbl>
    <w:p w14:paraId="52370861" w14:textId="77777777" w:rsidR="00141DDD" w:rsidRPr="00E85592" w:rsidRDefault="00141DDD" w:rsidP="00141DDD">
      <w:pPr>
        <w:jc w:val="both"/>
        <w:rPr>
          <w:rFonts w:eastAsia="Times New Roman" w:cs="Times New Roman"/>
          <w:b/>
          <w:bCs/>
          <w:spacing w:val="50"/>
          <w:szCs w:val="24"/>
          <w:highlight w:val="yellow"/>
          <w:lang w:eastAsia="hu-HU"/>
        </w:rPr>
      </w:pPr>
    </w:p>
    <w:p w14:paraId="244957AB" w14:textId="77777777" w:rsidR="00141DDD" w:rsidRPr="00E85592" w:rsidRDefault="00141DDD" w:rsidP="00141DDD">
      <w:pPr>
        <w:jc w:val="both"/>
        <w:rPr>
          <w:rFonts w:eastAsia="Times New Roman" w:cs="Times New Roman"/>
          <w:szCs w:val="24"/>
          <w:highlight w:val="yellow"/>
          <w:lang w:eastAsia="hu-HU"/>
        </w:rPr>
      </w:pPr>
    </w:p>
    <w:p w14:paraId="2CB4FA36" w14:textId="77777777" w:rsidR="00141DDD" w:rsidRPr="00E85592" w:rsidRDefault="00141DDD" w:rsidP="00141DDD">
      <w:pPr>
        <w:jc w:val="both"/>
        <w:rPr>
          <w:rFonts w:eastAsia="Times New Roman" w:cs="Times New Roman"/>
          <w:b/>
          <w:bCs/>
          <w:szCs w:val="24"/>
          <w:highlight w:val="yellow"/>
          <w:lang w:eastAsia="hu-HU"/>
        </w:rPr>
      </w:pPr>
    </w:p>
    <w:p w14:paraId="35EFC136" w14:textId="77777777" w:rsidR="00141DDD" w:rsidRPr="00E85592" w:rsidRDefault="00141DDD" w:rsidP="00141DDD">
      <w:pPr>
        <w:jc w:val="both"/>
        <w:rPr>
          <w:rFonts w:eastAsia="Times New Roman" w:cs="Times New Roman"/>
          <w:b/>
          <w:bCs/>
          <w:szCs w:val="24"/>
          <w:highlight w:val="yellow"/>
          <w:lang w:eastAsia="hu-HU"/>
        </w:rPr>
      </w:pPr>
    </w:p>
    <w:p w14:paraId="49D3F50E" w14:textId="77777777" w:rsidR="00141DDD" w:rsidRPr="00E85592" w:rsidRDefault="00141DDD" w:rsidP="00141DDD">
      <w:pPr>
        <w:rPr>
          <w:rFonts w:eastAsia="Times New Roman" w:cs="Times New Roman"/>
          <w:b/>
          <w:bCs/>
          <w:szCs w:val="24"/>
          <w:highlight w:val="yellow"/>
          <w:lang w:eastAsia="hu-HU"/>
        </w:rPr>
      </w:pPr>
      <w:r w:rsidRPr="00E85592">
        <w:rPr>
          <w:rFonts w:eastAsia="Times New Roman" w:cs="Times New Roman"/>
          <w:b/>
          <w:bCs/>
          <w:szCs w:val="24"/>
          <w:highlight w:val="yellow"/>
          <w:lang w:eastAsia="hu-HU"/>
        </w:rPr>
        <w:br w:type="page"/>
      </w:r>
    </w:p>
    <w:p w14:paraId="636CFC04" w14:textId="77777777" w:rsidR="00141DDD" w:rsidRPr="00E85592" w:rsidRDefault="00141DDD" w:rsidP="00141DDD">
      <w:pPr>
        <w:contextualSpacing/>
        <w:jc w:val="both"/>
        <w:rPr>
          <w:rFonts w:eastAsia="Times New Roman" w:cs="Times New Roman"/>
          <w:b/>
          <w:bCs/>
          <w:kern w:val="32"/>
          <w:szCs w:val="24"/>
          <w:lang w:eastAsia="hu-HU"/>
        </w:rPr>
      </w:pPr>
      <w:r w:rsidRPr="00E85592">
        <w:rPr>
          <w:rFonts w:eastAsia="Times New Roman" w:cs="Times New Roman"/>
          <w:b/>
          <w:bCs/>
          <w:kern w:val="32"/>
          <w:szCs w:val="24"/>
          <w:lang w:eastAsia="hu-HU"/>
        </w:rPr>
        <w:lastRenderedPageBreak/>
        <w:t>Tisztelt Közgyűlés!</w:t>
      </w:r>
    </w:p>
    <w:p w14:paraId="670D0ECD" w14:textId="77777777" w:rsidR="00141DDD" w:rsidRPr="00E85592" w:rsidRDefault="00141DDD" w:rsidP="00141DDD">
      <w:pPr>
        <w:contextualSpacing/>
        <w:jc w:val="both"/>
        <w:rPr>
          <w:rFonts w:eastAsia="Times New Roman" w:cs="Times New Roman"/>
          <w:b/>
          <w:bCs/>
          <w:kern w:val="32"/>
          <w:szCs w:val="24"/>
          <w:lang w:eastAsia="hu-HU"/>
        </w:rPr>
      </w:pPr>
    </w:p>
    <w:p w14:paraId="0204EDE0" w14:textId="469B2B3D" w:rsidR="00141DDD" w:rsidRPr="00E85592" w:rsidRDefault="00A97E2E" w:rsidP="00141DDD">
      <w:pPr>
        <w:jc w:val="both"/>
        <w:rPr>
          <w:rFonts w:eastAsia="Calibri"/>
        </w:rPr>
      </w:pPr>
      <w:r w:rsidRPr="00E85592">
        <w:rPr>
          <w:rFonts w:eastAsia="Times New Roman" w:cs="Times New Roman"/>
          <w:szCs w:val="24"/>
          <w:lang w:eastAsia="hu-HU"/>
        </w:rPr>
        <w:t xml:space="preserve">Hajdú-Bihar </w:t>
      </w:r>
      <w:r w:rsidR="00722AEF" w:rsidRPr="00E85592">
        <w:rPr>
          <w:rFonts w:eastAsia="Times New Roman" w:cs="Times New Roman"/>
          <w:szCs w:val="24"/>
          <w:lang w:eastAsia="hu-HU"/>
        </w:rPr>
        <w:t>Várm</w:t>
      </w:r>
      <w:r w:rsidRPr="00E85592">
        <w:rPr>
          <w:rFonts w:eastAsia="Times New Roman" w:cs="Times New Roman"/>
          <w:szCs w:val="24"/>
          <w:lang w:eastAsia="hu-HU"/>
        </w:rPr>
        <w:t>egye Önkormányzat</w:t>
      </w:r>
      <w:r w:rsidR="00722AEF" w:rsidRPr="00E85592">
        <w:rPr>
          <w:rFonts w:eastAsia="Times New Roman" w:cs="Times New Roman"/>
          <w:szCs w:val="24"/>
          <w:lang w:eastAsia="hu-HU"/>
        </w:rPr>
        <w:t>a</w:t>
      </w:r>
      <w:r w:rsidRPr="00E85592">
        <w:rPr>
          <w:rFonts w:eastAsia="Times New Roman" w:cs="Times New Roman"/>
          <w:szCs w:val="24"/>
          <w:lang w:eastAsia="hu-HU"/>
        </w:rPr>
        <w:t xml:space="preserve"> </w:t>
      </w:r>
      <w:r w:rsidRPr="00E85592">
        <w:rPr>
          <w:bCs/>
        </w:rPr>
        <w:t xml:space="preserve">hazai uniós forrásból megvalósuló projektjeinek állásáról, </w:t>
      </w:r>
      <w:r w:rsidRPr="00E85592">
        <w:rPr>
          <w:rFonts w:eastAsia="Times New Roman" w:cs="Times New Roman"/>
          <w:szCs w:val="24"/>
          <w:lang w:eastAsia="hu-HU"/>
        </w:rPr>
        <w:t>legutóbb a 202</w:t>
      </w:r>
      <w:r w:rsidR="00722AEF" w:rsidRPr="00E85592">
        <w:rPr>
          <w:rFonts w:eastAsia="Times New Roman" w:cs="Times New Roman"/>
          <w:szCs w:val="24"/>
          <w:lang w:eastAsia="hu-HU"/>
        </w:rPr>
        <w:t>3</w:t>
      </w:r>
      <w:r w:rsidRPr="00E85592">
        <w:rPr>
          <w:rFonts w:eastAsia="Times New Roman" w:cs="Times New Roman"/>
          <w:szCs w:val="24"/>
          <w:lang w:eastAsia="hu-HU"/>
        </w:rPr>
        <w:t xml:space="preserve"> </w:t>
      </w:r>
      <w:r w:rsidR="001A5AD4" w:rsidRPr="00E85592">
        <w:rPr>
          <w:rFonts w:eastAsia="Times New Roman" w:cs="Times New Roman"/>
          <w:szCs w:val="24"/>
          <w:lang w:eastAsia="hu-HU"/>
        </w:rPr>
        <w:t>februárjá</w:t>
      </w:r>
      <w:r w:rsidRPr="00E85592">
        <w:rPr>
          <w:rFonts w:eastAsia="Times New Roman" w:cs="Times New Roman"/>
          <w:szCs w:val="24"/>
          <w:lang w:eastAsia="hu-HU"/>
        </w:rPr>
        <w:t xml:space="preserve">ban megtartott ülés alkalmával kapott a közgyűlés tájékoztatást a </w:t>
      </w:r>
      <w:r w:rsidR="00722AEF" w:rsidRPr="00E85592">
        <w:t>Hajdú-Bihar Vármegyei Önkormányzati Hivatal 2022. évi tevékenységéről</w:t>
      </w:r>
      <w:r w:rsidR="00F25651">
        <w:t xml:space="preserve"> szóló beszámoló</w:t>
      </w:r>
      <w:r w:rsidRPr="00E85592">
        <w:rPr>
          <w:rFonts w:eastAsia="Times New Roman" w:cs="Times New Roman"/>
          <w:szCs w:val="24"/>
          <w:lang w:eastAsia="hu-HU"/>
        </w:rPr>
        <w:t xml:space="preserve"> keretében.</w:t>
      </w:r>
      <w:r w:rsidR="008B0B76" w:rsidRPr="00E85592">
        <w:rPr>
          <w:rFonts w:eastAsia="Times New Roman" w:cs="Times New Roman"/>
          <w:szCs w:val="24"/>
          <w:lang w:eastAsia="hu-HU"/>
        </w:rPr>
        <w:t xml:space="preserve"> </w:t>
      </w:r>
      <w:r w:rsidR="00CD7267" w:rsidRPr="00E85592">
        <w:rPr>
          <w:rFonts w:eastAsia="Times New Roman" w:cs="Times New Roman"/>
          <w:szCs w:val="24"/>
          <w:lang w:eastAsia="hu-HU"/>
        </w:rPr>
        <w:t xml:space="preserve">A </w:t>
      </w:r>
      <w:r w:rsidR="00141DDD" w:rsidRPr="00E85592">
        <w:rPr>
          <w:rFonts w:eastAsia="Calibri"/>
        </w:rPr>
        <w:t>202</w:t>
      </w:r>
      <w:r w:rsidR="00722AEF" w:rsidRPr="00E85592">
        <w:rPr>
          <w:rFonts w:eastAsia="Calibri"/>
        </w:rPr>
        <w:t>3</w:t>
      </w:r>
      <w:r w:rsidR="00141DDD" w:rsidRPr="00E85592">
        <w:rPr>
          <w:rFonts w:eastAsia="Calibri"/>
        </w:rPr>
        <w:t>-</w:t>
      </w:r>
      <w:r w:rsidR="00722AEF" w:rsidRPr="00E85592">
        <w:rPr>
          <w:rFonts w:eastAsia="Calibri"/>
        </w:rPr>
        <w:t>a</w:t>
      </w:r>
      <w:r w:rsidR="00141DDD" w:rsidRPr="00E85592">
        <w:rPr>
          <w:rFonts w:eastAsia="Calibri"/>
        </w:rPr>
        <w:t xml:space="preserve">s év első félévi időszakában a </w:t>
      </w:r>
      <w:r w:rsidR="006C1258" w:rsidRPr="00E85592">
        <w:rPr>
          <w:rFonts w:eastAsia="Calibri"/>
        </w:rPr>
        <w:t>vár</w:t>
      </w:r>
      <w:r w:rsidR="00141DDD" w:rsidRPr="00E85592">
        <w:rPr>
          <w:rFonts w:eastAsia="Calibri"/>
        </w:rPr>
        <w:t>megyei projektek előrehaladásáról a következő tájékoztatást adom:</w:t>
      </w:r>
    </w:p>
    <w:p w14:paraId="12266353" w14:textId="77777777" w:rsidR="00141DDD" w:rsidRPr="00E85592" w:rsidRDefault="00141DDD" w:rsidP="00141DDD">
      <w:pPr>
        <w:jc w:val="both"/>
        <w:rPr>
          <w:rFonts w:eastAsia="Calibri"/>
        </w:rPr>
      </w:pPr>
    </w:p>
    <w:p w14:paraId="65BD1C6D" w14:textId="6C550E9A" w:rsidR="00141DDD" w:rsidRPr="00E85592" w:rsidRDefault="00141DDD" w:rsidP="00C77FA0">
      <w:pPr>
        <w:pStyle w:val="Listaszerbekezds"/>
        <w:numPr>
          <w:ilvl w:val="0"/>
          <w:numId w:val="5"/>
        </w:numPr>
        <w:jc w:val="center"/>
        <w:rPr>
          <w:rFonts w:eastAsia="Times New Roman" w:cs="Times New Roman"/>
          <w:b/>
          <w:iCs/>
          <w:szCs w:val="24"/>
          <w:lang w:eastAsia="hu-HU"/>
        </w:rPr>
      </w:pPr>
      <w:r w:rsidRPr="00E85592">
        <w:rPr>
          <w:rFonts w:eastAsia="Times New Roman" w:cs="Times New Roman"/>
          <w:b/>
          <w:iCs/>
          <w:szCs w:val="24"/>
          <w:lang w:eastAsia="hu-HU"/>
        </w:rPr>
        <w:t>Projektek bemutatása</w:t>
      </w:r>
    </w:p>
    <w:p w14:paraId="22F87810" w14:textId="77777777" w:rsidR="00141DDD" w:rsidRPr="00E85592" w:rsidRDefault="00141DDD" w:rsidP="00141DDD">
      <w:pPr>
        <w:contextualSpacing/>
        <w:rPr>
          <w:rFonts w:eastAsia="Times New Roman" w:cs="Times New Roman"/>
          <w:b/>
          <w:iCs/>
          <w:szCs w:val="24"/>
          <w:lang w:eastAsia="hu-HU"/>
        </w:rPr>
      </w:pPr>
    </w:p>
    <w:p w14:paraId="3122B7F5" w14:textId="77777777" w:rsidR="00141DDD" w:rsidRPr="00E85592" w:rsidRDefault="00141DDD" w:rsidP="00C77FA0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/>
          <w:bCs/>
          <w:iCs/>
          <w:szCs w:val="24"/>
          <w:lang w:eastAsia="hu-HU"/>
        </w:rPr>
      </w:pPr>
      <w:r w:rsidRPr="00E85592">
        <w:rPr>
          <w:rFonts w:eastAsia="Times New Roman" w:cs="Times New Roman"/>
          <w:b/>
          <w:bCs/>
          <w:iCs/>
          <w:szCs w:val="24"/>
          <w:lang w:eastAsia="hu-HU"/>
        </w:rPr>
        <w:t>Megvalósítás alatt álló projektek:</w:t>
      </w:r>
    </w:p>
    <w:p w14:paraId="15A6323F" w14:textId="77777777" w:rsidR="00141DDD" w:rsidRPr="00E85592" w:rsidRDefault="00141DDD" w:rsidP="00C77FA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i/>
          <w:szCs w:val="24"/>
          <w:lang w:eastAsia="hu-HU"/>
        </w:rPr>
      </w:pPr>
      <w:r w:rsidRPr="00E85592">
        <w:rPr>
          <w:rFonts w:eastAsia="Times New Roman" w:cs="Times New Roman"/>
          <w:i/>
          <w:szCs w:val="24"/>
          <w:lang w:eastAsia="hu-HU"/>
        </w:rPr>
        <w:t>Terület- és Településfejlesztési Operatív Program: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592" w:rsidRPr="00974E66" w14:paraId="05EB4639" w14:textId="77777777" w:rsidTr="003843CD">
        <w:tc>
          <w:tcPr>
            <w:tcW w:w="4531" w:type="dxa"/>
            <w:shd w:val="pct15" w:color="auto" w:fill="auto"/>
          </w:tcPr>
          <w:p w14:paraId="3F26B1F4" w14:textId="77777777" w:rsidR="00141DDD" w:rsidRPr="00974E66" w:rsidRDefault="00141DDD" w:rsidP="003843CD">
            <w:pPr>
              <w:contextualSpacing/>
              <w:jc w:val="center"/>
              <w:rPr>
                <w:rFonts w:eastAsia="Times New Roman" w:cs="Times New Roman"/>
                <w:b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b/>
                <w:iCs/>
                <w:sz w:val="22"/>
                <w:lang w:eastAsia="hu-HU"/>
              </w:rPr>
              <w:t>Támogatási Szerződés azonosító száma:</w:t>
            </w:r>
          </w:p>
        </w:tc>
        <w:tc>
          <w:tcPr>
            <w:tcW w:w="4531" w:type="dxa"/>
            <w:shd w:val="pct15" w:color="auto" w:fill="auto"/>
          </w:tcPr>
          <w:p w14:paraId="4A85B12F" w14:textId="77777777" w:rsidR="00141DDD" w:rsidRPr="00974E66" w:rsidRDefault="00141DDD" w:rsidP="003843CD">
            <w:pPr>
              <w:contextualSpacing/>
              <w:jc w:val="center"/>
              <w:rPr>
                <w:rFonts w:eastAsia="Times New Roman" w:cs="Times New Roman"/>
                <w:b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b/>
                <w:iCs/>
                <w:sz w:val="22"/>
                <w:lang w:eastAsia="hu-HU"/>
              </w:rPr>
              <w:t>Támogatási Szerződés címe:</w:t>
            </w:r>
          </w:p>
        </w:tc>
      </w:tr>
      <w:tr w:rsidR="00E85592" w:rsidRPr="00974E66" w14:paraId="09E271F5" w14:textId="77777777" w:rsidTr="003843CD">
        <w:tc>
          <w:tcPr>
            <w:tcW w:w="4531" w:type="dxa"/>
            <w:vAlign w:val="center"/>
          </w:tcPr>
          <w:p w14:paraId="3CF131BC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TOP-5.1.1-15-HB1-2016-00001</w:t>
            </w:r>
          </w:p>
        </w:tc>
        <w:tc>
          <w:tcPr>
            <w:tcW w:w="4531" w:type="dxa"/>
            <w:vAlign w:val="center"/>
          </w:tcPr>
          <w:p w14:paraId="0C0DD649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Hajdú-Bihar Megyei foglalkoztatási megállapodás, foglalkoztatási-gazdaságfejlesztési együttműködés</w:t>
            </w:r>
          </w:p>
        </w:tc>
      </w:tr>
      <w:tr w:rsidR="00E85592" w:rsidRPr="00974E66" w14:paraId="5BD418C5" w14:textId="77777777" w:rsidTr="003843CD">
        <w:tc>
          <w:tcPr>
            <w:tcW w:w="4531" w:type="dxa"/>
            <w:vAlign w:val="center"/>
          </w:tcPr>
          <w:p w14:paraId="4F3A89C3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TOP-5.1.2-16-HB1-2017-00001</w:t>
            </w:r>
          </w:p>
        </w:tc>
        <w:tc>
          <w:tcPr>
            <w:tcW w:w="4531" w:type="dxa"/>
            <w:vAlign w:val="center"/>
          </w:tcPr>
          <w:p w14:paraId="13C3DBCE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Foglalkoztatási együttműködések a Sárréti paktumterületen</w:t>
            </w:r>
          </w:p>
        </w:tc>
      </w:tr>
      <w:tr w:rsidR="00E85592" w:rsidRPr="00974E66" w14:paraId="184CAB20" w14:textId="77777777" w:rsidTr="003843CD">
        <w:tc>
          <w:tcPr>
            <w:tcW w:w="4531" w:type="dxa"/>
            <w:vAlign w:val="center"/>
          </w:tcPr>
          <w:p w14:paraId="72C71A7A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TOP-5.1.2-16-HB1-2017-00002</w:t>
            </w:r>
          </w:p>
        </w:tc>
        <w:tc>
          <w:tcPr>
            <w:tcW w:w="4531" w:type="dxa"/>
            <w:vAlign w:val="center"/>
          </w:tcPr>
          <w:p w14:paraId="5B4F9D26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Foglalkoztatási partnerség a Berettyóújfalui és Derecskei járásban</w:t>
            </w:r>
          </w:p>
        </w:tc>
      </w:tr>
      <w:tr w:rsidR="00E85592" w:rsidRPr="00974E66" w14:paraId="413A07A7" w14:textId="77777777" w:rsidTr="003843CD">
        <w:tc>
          <w:tcPr>
            <w:tcW w:w="4531" w:type="dxa"/>
            <w:vAlign w:val="center"/>
          </w:tcPr>
          <w:p w14:paraId="504DA8D1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TOP-5.1.2-16-HB1-2017-00003</w:t>
            </w:r>
          </w:p>
        </w:tc>
        <w:tc>
          <w:tcPr>
            <w:tcW w:w="4531" w:type="dxa"/>
            <w:vAlign w:val="center"/>
          </w:tcPr>
          <w:p w14:paraId="4E522A9F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Foglalkoztatási együttműködések a Dél-Nyírségi paktumterületen</w:t>
            </w:r>
          </w:p>
        </w:tc>
      </w:tr>
      <w:tr w:rsidR="00E85592" w:rsidRPr="00974E66" w14:paraId="361DCAB2" w14:textId="77777777" w:rsidTr="003843CD">
        <w:tc>
          <w:tcPr>
            <w:tcW w:w="4531" w:type="dxa"/>
            <w:vAlign w:val="center"/>
          </w:tcPr>
          <w:p w14:paraId="6A446F1A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TOP-5.1.2-16-HB1-2017-00004</w:t>
            </w:r>
          </w:p>
        </w:tc>
        <w:tc>
          <w:tcPr>
            <w:tcW w:w="4531" w:type="dxa"/>
            <w:vAlign w:val="center"/>
          </w:tcPr>
          <w:p w14:paraId="5E6725B0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Észak-Hajdúsági foglalkoztatási együttműködés</w:t>
            </w:r>
          </w:p>
        </w:tc>
      </w:tr>
      <w:tr w:rsidR="00E85592" w:rsidRPr="00974E66" w14:paraId="252F7FDE" w14:textId="77777777" w:rsidTr="003843CD">
        <w:tc>
          <w:tcPr>
            <w:tcW w:w="4531" w:type="dxa"/>
            <w:vAlign w:val="center"/>
          </w:tcPr>
          <w:p w14:paraId="2FF5EEE0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TOP-1.2.1-15-HB1-2016-00020</w:t>
            </w:r>
          </w:p>
        </w:tc>
        <w:tc>
          <w:tcPr>
            <w:tcW w:w="4531" w:type="dxa"/>
            <w:vAlign w:val="center"/>
          </w:tcPr>
          <w:p w14:paraId="08D9C38C" w14:textId="78106412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 xml:space="preserve">Magyar Szürkék Útja </w:t>
            </w:r>
            <w:r w:rsidR="00CD7267" w:rsidRPr="00974E66">
              <w:rPr>
                <w:rFonts w:eastAsia="Times New Roman" w:cs="Times New Roman"/>
                <w:iCs/>
                <w:sz w:val="22"/>
                <w:lang w:eastAsia="hu-HU"/>
              </w:rPr>
              <w:t>–</w:t>
            </w: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 xml:space="preserve"> kulturális tematikus útvonal Hajdú-Bihar megyében</w:t>
            </w:r>
          </w:p>
        </w:tc>
      </w:tr>
      <w:tr w:rsidR="00CE05E7" w:rsidRPr="00974E66" w14:paraId="149FF4E9" w14:textId="77777777" w:rsidTr="00CE05E7">
        <w:tc>
          <w:tcPr>
            <w:tcW w:w="4531" w:type="dxa"/>
            <w:vAlign w:val="center"/>
          </w:tcPr>
          <w:p w14:paraId="2CA246E6" w14:textId="77777777" w:rsidR="00CE05E7" w:rsidRPr="00974E66" w:rsidRDefault="00CE05E7" w:rsidP="00276131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TOP-1.5.1-20-2020-00013</w:t>
            </w:r>
          </w:p>
        </w:tc>
        <w:tc>
          <w:tcPr>
            <w:tcW w:w="4531" w:type="dxa"/>
            <w:vAlign w:val="center"/>
          </w:tcPr>
          <w:p w14:paraId="6886C0D1" w14:textId="77777777" w:rsidR="00CE05E7" w:rsidRPr="00974E66" w:rsidRDefault="00CE05E7" w:rsidP="00276131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A 2021-27 tervezési időszak stratégiai és projektszintű előkészítése Hajdú-Bihar Megyében</w:t>
            </w:r>
          </w:p>
        </w:tc>
      </w:tr>
      <w:tr w:rsidR="00E85592" w:rsidRPr="00974E66" w14:paraId="2D65277B" w14:textId="77777777" w:rsidTr="003843CD">
        <w:tc>
          <w:tcPr>
            <w:tcW w:w="4531" w:type="dxa"/>
            <w:vAlign w:val="center"/>
          </w:tcPr>
          <w:p w14:paraId="2A492F5B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TOP-5.3.2-17-HB1-2018-00001</w:t>
            </w:r>
          </w:p>
        </w:tc>
        <w:tc>
          <w:tcPr>
            <w:tcW w:w="4531" w:type="dxa"/>
            <w:vAlign w:val="center"/>
          </w:tcPr>
          <w:p w14:paraId="54AA8961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A hajdú hagyományok nyomában</w:t>
            </w:r>
          </w:p>
        </w:tc>
      </w:tr>
      <w:tr w:rsidR="00CD7267" w:rsidRPr="00974E66" w14:paraId="24291AB0" w14:textId="77777777" w:rsidTr="003843CD">
        <w:tc>
          <w:tcPr>
            <w:tcW w:w="4531" w:type="dxa"/>
            <w:vAlign w:val="center"/>
          </w:tcPr>
          <w:p w14:paraId="28B624DF" w14:textId="4B60C916" w:rsidR="00CD7267" w:rsidRPr="00974E66" w:rsidRDefault="00CD7267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TOP-5.3.2-17-HB1-2021-00002</w:t>
            </w:r>
          </w:p>
        </w:tc>
        <w:tc>
          <w:tcPr>
            <w:tcW w:w="4531" w:type="dxa"/>
            <w:vAlign w:val="center"/>
          </w:tcPr>
          <w:p w14:paraId="6EB1557A" w14:textId="2EE8005C" w:rsidR="00CD7267" w:rsidRPr="00974E66" w:rsidRDefault="00CD7267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Együtt, közösségben</w:t>
            </w:r>
            <w:r w:rsidR="00332909" w:rsidRPr="00974E66">
              <w:rPr>
                <w:rFonts w:eastAsia="Times New Roman" w:cs="Times New Roman"/>
                <w:iCs/>
                <w:sz w:val="22"/>
                <w:lang w:eastAsia="hu-HU"/>
              </w:rPr>
              <w:t xml:space="preserve"> Hajdú-Biharban</w:t>
            </w:r>
          </w:p>
        </w:tc>
      </w:tr>
    </w:tbl>
    <w:p w14:paraId="171052F5" w14:textId="5C7D2709" w:rsidR="00141DDD" w:rsidRPr="00E85592" w:rsidRDefault="00141DDD" w:rsidP="00141DDD">
      <w:pPr>
        <w:pStyle w:val="Listaszerbekezds"/>
        <w:ind w:left="360"/>
        <w:jc w:val="both"/>
        <w:rPr>
          <w:rFonts w:eastAsia="Times New Roman" w:cs="Times New Roman"/>
          <w:i/>
          <w:szCs w:val="24"/>
          <w:lang w:eastAsia="hu-HU"/>
        </w:rPr>
      </w:pPr>
    </w:p>
    <w:p w14:paraId="2ACB47F6" w14:textId="25FAFBDB" w:rsidR="00FE12E1" w:rsidRPr="00E85592" w:rsidRDefault="00FE12E1" w:rsidP="00FE12E1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i/>
          <w:szCs w:val="24"/>
          <w:lang w:eastAsia="hu-HU"/>
        </w:rPr>
      </w:pPr>
      <w:r w:rsidRPr="00E85592">
        <w:rPr>
          <w:rFonts w:eastAsia="Times New Roman" w:cs="Times New Roman"/>
          <w:i/>
          <w:szCs w:val="24"/>
          <w:lang w:eastAsia="hu-HU"/>
        </w:rPr>
        <w:t>Terület- és Településfejlesztési Operatív Program Plusz: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4C3" w:rsidRPr="00974E66" w14:paraId="76E13A05" w14:textId="77777777" w:rsidTr="00495D8F">
        <w:tc>
          <w:tcPr>
            <w:tcW w:w="4531" w:type="dxa"/>
            <w:vAlign w:val="center"/>
          </w:tcPr>
          <w:p w14:paraId="55EAB6CC" w14:textId="1366E57B" w:rsidR="00FE12E1" w:rsidRPr="00974E66" w:rsidRDefault="00FE12E1" w:rsidP="00495D8F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TOP_PLUSZ-3.1.1-21-HB1-2022-00001</w:t>
            </w:r>
          </w:p>
        </w:tc>
        <w:tc>
          <w:tcPr>
            <w:tcW w:w="4531" w:type="dxa"/>
            <w:vAlign w:val="center"/>
          </w:tcPr>
          <w:p w14:paraId="2873A081" w14:textId="2ADF961F" w:rsidR="00FE12E1" w:rsidRPr="00974E66" w:rsidRDefault="00FE12E1" w:rsidP="00495D8F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Hajdú-Bihar Megyei foglalkoztatási-gazdaságfejlesztési együttműködés</w:t>
            </w:r>
          </w:p>
        </w:tc>
      </w:tr>
    </w:tbl>
    <w:p w14:paraId="552216F9" w14:textId="77777777" w:rsidR="00FE12E1" w:rsidRPr="00E85592" w:rsidRDefault="00FE12E1" w:rsidP="00FE12E1">
      <w:pPr>
        <w:jc w:val="both"/>
        <w:rPr>
          <w:rFonts w:eastAsia="Times New Roman" w:cs="Times New Roman"/>
          <w:i/>
          <w:szCs w:val="24"/>
          <w:lang w:eastAsia="hu-HU"/>
        </w:rPr>
      </w:pPr>
    </w:p>
    <w:p w14:paraId="1CA859F9" w14:textId="392D39D4" w:rsidR="00141DDD" w:rsidRPr="00E85592" w:rsidRDefault="00141DDD" w:rsidP="00C77FA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i/>
          <w:szCs w:val="24"/>
          <w:lang w:eastAsia="hu-HU"/>
        </w:rPr>
      </w:pPr>
      <w:r w:rsidRPr="00E85592">
        <w:rPr>
          <w:rFonts w:eastAsia="Times New Roman" w:cs="Times New Roman"/>
          <w:i/>
          <w:szCs w:val="24"/>
          <w:lang w:eastAsia="hu-HU"/>
        </w:rPr>
        <w:t>Emberi Erőforrás Fejlesztési Operatív Program: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592" w:rsidRPr="00974E66" w14:paraId="3BD6B3C5" w14:textId="77777777" w:rsidTr="003843CD">
        <w:tc>
          <w:tcPr>
            <w:tcW w:w="4531" w:type="dxa"/>
            <w:shd w:val="pct15" w:color="auto" w:fill="auto"/>
          </w:tcPr>
          <w:p w14:paraId="1E90225F" w14:textId="77777777" w:rsidR="00141DDD" w:rsidRPr="00974E66" w:rsidRDefault="00141DDD" w:rsidP="003843CD">
            <w:pPr>
              <w:contextualSpacing/>
              <w:jc w:val="center"/>
              <w:rPr>
                <w:rFonts w:eastAsia="Times New Roman" w:cs="Times New Roman"/>
                <w:b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b/>
                <w:iCs/>
                <w:sz w:val="22"/>
                <w:lang w:eastAsia="hu-HU"/>
              </w:rPr>
              <w:t>Támogatási Szerződés azonosító száma:</w:t>
            </w:r>
          </w:p>
        </w:tc>
        <w:tc>
          <w:tcPr>
            <w:tcW w:w="4531" w:type="dxa"/>
            <w:shd w:val="pct15" w:color="auto" w:fill="auto"/>
          </w:tcPr>
          <w:p w14:paraId="1A835814" w14:textId="77777777" w:rsidR="00141DDD" w:rsidRPr="00974E66" w:rsidRDefault="00141DDD" w:rsidP="003843CD">
            <w:pPr>
              <w:contextualSpacing/>
              <w:jc w:val="center"/>
              <w:rPr>
                <w:rFonts w:eastAsia="Times New Roman" w:cs="Times New Roman"/>
                <w:b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b/>
                <w:iCs/>
                <w:sz w:val="22"/>
                <w:lang w:eastAsia="hu-HU"/>
              </w:rPr>
              <w:t>Támogatási Szerződés címe:</w:t>
            </w:r>
          </w:p>
        </w:tc>
      </w:tr>
      <w:tr w:rsidR="00E85592" w:rsidRPr="00974E66" w14:paraId="7DCEF318" w14:textId="77777777" w:rsidTr="003843CD">
        <w:tc>
          <w:tcPr>
            <w:tcW w:w="4531" w:type="dxa"/>
            <w:vAlign w:val="center"/>
          </w:tcPr>
          <w:p w14:paraId="35E0BABA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EFOP-1.5.3-16-2017-00012 (konzorciumvezető: Komádi)</w:t>
            </w:r>
          </w:p>
        </w:tc>
        <w:tc>
          <w:tcPr>
            <w:tcW w:w="4531" w:type="dxa"/>
            <w:vAlign w:val="center"/>
          </w:tcPr>
          <w:p w14:paraId="0968353C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közszolgáltatások fejlesztése Komádiban és a környező településeken</w:t>
            </w:r>
          </w:p>
        </w:tc>
      </w:tr>
      <w:tr w:rsidR="00E85592" w:rsidRPr="00974E66" w14:paraId="147AF912" w14:textId="77777777" w:rsidTr="003843CD">
        <w:tc>
          <w:tcPr>
            <w:tcW w:w="4531" w:type="dxa"/>
            <w:vAlign w:val="center"/>
          </w:tcPr>
          <w:p w14:paraId="0750D7AF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EFOP-1.5.3-16-2017-00043 (konzorciumvezető: Balmazújváros)</w:t>
            </w:r>
          </w:p>
        </w:tc>
        <w:tc>
          <w:tcPr>
            <w:tcW w:w="4531" w:type="dxa"/>
            <w:vAlign w:val="center"/>
          </w:tcPr>
          <w:p w14:paraId="436F00B5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Balmazújvárosban és térségében</w:t>
            </w:r>
          </w:p>
        </w:tc>
      </w:tr>
      <w:tr w:rsidR="00E85592" w:rsidRPr="00974E66" w14:paraId="10C4AA27" w14:textId="77777777" w:rsidTr="003843CD">
        <w:tc>
          <w:tcPr>
            <w:tcW w:w="4531" w:type="dxa"/>
            <w:vAlign w:val="center"/>
          </w:tcPr>
          <w:p w14:paraId="4CB1EECC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EFOP-1.5.3-16-2017-00077 (konzorciumvezető: Nyíradony)</w:t>
            </w:r>
          </w:p>
        </w:tc>
        <w:tc>
          <w:tcPr>
            <w:tcW w:w="4531" w:type="dxa"/>
            <w:vAlign w:val="center"/>
          </w:tcPr>
          <w:p w14:paraId="6122D7FB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a Nyíradonyi járásban</w:t>
            </w:r>
          </w:p>
        </w:tc>
      </w:tr>
      <w:tr w:rsidR="00E85592" w:rsidRPr="00974E66" w14:paraId="0507A703" w14:textId="77777777" w:rsidTr="003843CD">
        <w:tc>
          <w:tcPr>
            <w:tcW w:w="4531" w:type="dxa"/>
            <w:vAlign w:val="center"/>
          </w:tcPr>
          <w:p w14:paraId="63C05835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EFOP-1.5.3-16-2017-00121 (konzorciumvezető: Hajdúhadház)</w:t>
            </w:r>
          </w:p>
        </w:tc>
        <w:tc>
          <w:tcPr>
            <w:tcW w:w="4531" w:type="dxa"/>
            <w:vAlign w:val="center"/>
          </w:tcPr>
          <w:p w14:paraId="6504D260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települések összefogásával</w:t>
            </w:r>
          </w:p>
        </w:tc>
      </w:tr>
      <w:tr w:rsidR="00E85592" w:rsidRPr="00974E66" w14:paraId="7AE1DC90" w14:textId="77777777" w:rsidTr="003843CD">
        <w:tc>
          <w:tcPr>
            <w:tcW w:w="4531" w:type="dxa"/>
            <w:vAlign w:val="center"/>
          </w:tcPr>
          <w:p w14:paraId="119ED46B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EFOP-1.5.3-16-2017-00010 (konzorciumvezető: Kaba)</w:t>
            </w:r>
          </w:p>
        </w:tc>
        <w:tc>
          <w:tcPr>
            <w:tcW w:w="4531" w:type="dxa"/>
            <w:vAlign w:val="center"/>
          </w:tcPr>
          <w:p w14:paraId="1547B470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közszolgáltatások fejlesztése Kabán és a környező településeken</w:t>
            </w:r>
          </w:p>
        </w:tc>
      </w:tr>
      <w:tr w:rsidR="00E85592" w:rsidRPr="00974E66" w14:paraId="7C91A934" w14:textId="77777777" w:rsidTr="003843CD">
        <w:tc>
          <w:tcPr>
            <w:tcW w:w="4531" w:type="dxa"/>
            <w:vAlign w:val="center"/>
          </w:tcPr>
          <w:p w14:paraId="45D78323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EFOP-1.5.3-16-2017-00014 (konzorciumvezető: Hajdúböszörmény)</w:t>
            </w:r>
          </w:p>
        </w:tc>
        <w:tc>
          <w:tcPr>
            <w:tcW w:w="4531" w:type="dxa"/>
            <w:vAlign w:val="center"/>
          </w:tcPr>
          <w:p w14:paraId="77CEB53F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Hajdúböszörmény, Görbeháza,</w:t>
            </w:r>
          </w:p>
          <w:p w14:paraId="500C226E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Újszentmargita, Újtikos és Folyás települések esetében</w:t>
            </w:r>
          </w:p>
        </w:tc>
      </w:tr>
      <w:tr w:rsidR="00E85592" w:rsidRPr="00974E66" w14:paraId="761F0093" w14:textId="77777777" w:rsidTr="003843CD">
        <w:tc>
          <w:tcPr>
            <w:tcW w:w="4531" w:type="dxa"/>
            <w:vAlign w:val="center"/>
          </w:tcPr>
          <w:p w14:paraId="7B152886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EFOP-1.5.3-16-2017-00017 (konzorciumvezető: Püspökladány)</w:t>
            </w:r>
          </w:p>
        </w:tc>
        <w:tc>
          <w:tcPr>
            <w:tcW w:w="4531" w:type="dxa"/>
            <w:vAlign w:val="center"/>
          </w:tcPr>
          <w:p w14:paraId="75C08799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térségi szemléletben a püspökladányi konzorciumban</w:t>
            </w:r>
          </w:p>
        </w:tc>
      </w:tr>
      <w:tr w:rsidR="00E85592" w:rsidRPr="00974E66" w14:paraId="1619FE61" w14:textId="77777777" w:rsidTr="003843CD">
        <w:tc>
          <w:tcPr>
            <w:tcW w:w="4531" w:type="dxa"/>
            <w:vAlign w:val="center"/>
          </w:tcPr>
          <w:p w14:paraId="1E65FB52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EFOP-1.5.3-16-2017-00021 (konzorciumvezető: Hajdúnánás)</w:t>
            </w:r>
          </w:p>
        </w:tc>
        <w:tc>
          <w:tcPr>
            <w:tcW w:w="4531" w:type="dxa"/>
            <w:vAlign w:val="center"/>
          </w:tcPr>
          <w:p w14:paraId="49672C44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Hajdúnánáson és vonzáskörzetében</w:t>
            </w:r>
          </w:p>
        </w:tc>
      </w:tr>
      <w:tr w:rsidR="00E85592" w:rsidRPr="00974E66" w14:paraId="1ADECE37" w14:textId="77777777" w:rsidTr="003843CD">
        <w:tc>
          <w:tcPr>
            <w:tcW w:w="4531" w:type="dxa"/>
            <w:vAlign w:val="center"/>
          </w:tcPr>
          <w:p w14:paraId="7E408243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lastRenderedPageBreak/>
              <w:t>EFOP-1.5.3-16-2017-00023 (konzorciumvezető: Csökmő)</w:t>
            </w:r>
          </w:p>
        </w:tc>
        <w:tc>
          <w:tcPr>
            <w:tcW w:w="4531" w:type="dxa"/>
            <w:vAlign w:val="center"/>
          </w:tcPr>
          <w:p w14:paraId="0BD238EF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a Csökmői konzorciumban</w:t>
            </w:r>
          </w:p>
        </w:tc>
      </w:tr>
      <w:tr w:rsidR="00E85592" w:rsidRPr="00974E66" w14:paraId="3C0FCB0F" w14:textId="77777777" w:rsidTr="003843CD">
        <w:tc>
          <w:tcPr>
            <w:tcW w:w="4531" w:type="dxa"/>
            <w:vAlign w:val="center"/>
          </w:tcPr>
          <w:p w14:paraId="7099DFF5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EFOP-1.5.3-16-2017-00024 (konzorciumvezető: Biharkeresztes)</w:t>
            </w:r>
          </w:p>
        </w:tc>
        <w:tc>
          <w:tcPr>
            <w:tcW w:w="4531" w:type="dxa"/>
            <w:vAlign w:val="center"/>
          </w:tcPr>
          <w:p w14:paraId="5A319AE3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 fejlesztése Biharkeresztesen és vonzáskörzetében</w:t>
            </w:r>
          </w:p>
        </w:tc>
      </w:tr>
      <w:tr w:rsidR="00E85592" w:rsidRPr="00974E66" w14:paraId="4EA54EEE" w14:textId="77777777" w:rsidTr="003843CD">
        <w:tc>
          <w:tcPr>
            <w:tcW w:w="4531" w:type="dxa"/>
            <w:vAlign w:val="center"/>
          </w:tcPr>
          <w:p w14:paraId="44EDDB10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EFOP-1.5.3-16-2017-00057 (konzorciumvezető: Berettyóújfalu)</w:t>
            </w:r>
          </w:p>
        </w:tc>
        <w:tc>
          <w:tcPr>
            <w:tcW w:w="4531" w:type="dxa"/>
            <w:vAlign w:val="center"/>
          </w:tcPr>
          <w:p w14:paraId="73F9BBC4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közszolgáltatások fejlesztése Berettyóújfalu és a környező településein</w:t>
            </w:r>
          </w:p>
        </w:tc>
      </w:tr>
      <w:tr w:rsidR="00141DDD" w:rsidRPr="00974E66" w14:paraId="780408D4" w14:textId="77777777" w:rsidTr="003843CD">
        <w:tc>
          <w:tcPr>
            <w:tcW w:w="4531" w:type="dxa"/>
            <w:vAlign w:val="center"/>
          </w:tcPr>
          <w:p w14:paraId="36D1DCB3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EFOP-1.5.3-16-2017-00058 (konzorciumvezető: Esztár)</w:t>
            </w:r>
          </w:p>
        </w:tc>
        <w:tc>
          <w:tcPr>
            <w:tcW w:w="4531" w:type="dxa"/>
            <w:vAlign w:val="center"/>
          </w:tcPr>
          <w:p w14:paraId="2C0C8982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Humán szolgáltatások fejlesztése Esztár és környező településein</w:t>
            </w:r>
          </w:p>
        </w:tc>
      </w:tr>
    </w:tbl>
    <w:p w14:paraId="4DD3AD98" w14:textId="77777777" w:rsidR="00141DDD" w:rsidRPr="00E85592" w:rsidRDefault="00141DDD" w:rsidP="00141DDD">
      <w:pPr>
        <w:contextualSpacing/>
        <w:jc w:val="both"/>
        <w:rPr>
          <w:rFonts w:eastAsia="Times New Roman" w:cs="Times New Roman"/>
          <w:b/>
          <w:bCs/>
          <w:iCs/>
          <w:szCs w:val="24"/>
          <w:highlight w:val="yellow"/>
          <w:lang w:eastAsia="hu-HU"/>
        </w:rPr>
      </w:pPr>
    </w:p>
    <w:p w14:paraId="4CB76E5E" w14:textId="51E98BFC" w:rsidR="00141DDD" w:rsidRPr="00E85592" w:rsidRDefault="00141DDD" w:rsidP="00C77FA0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b/>
          <w:bCs/>
          <w:iCs/>
          <w:szCs w:val="24"/>
          <w:lang w:eastAsia="hu-HU"/>
        </w:rPr>
      </w:pPr>
      <w:r w:rsidRPr="00E85592">
        <w:rPr>
          <w:rFonts w:eastAsia="Times New Roman" w:cs="Times New Roman"/>
          <w:b/>
          <w:bCs/>
          <w:iCs/>
          <w:szCs w:val="24"/>
          <w:lang w:eastAsia="hu-HU"/>
        </w:rPr>
        <w:t>202</w:t>
      </w:r>
      <w:r w:rsidR="00722AEF" w:rsidRPr="00E85592">
        <w:rPr>
          <w:rFonts w:eastAsia="Times New Roman" w:cs="Times New Roman"/>
          <w:b/>
          <w:bCs/>
          <w:iCs/>
          <w:szCs w:val="24"/>
          <w:lang w:eastAsia="hu-HU"/>
        </w:rPr>
        <w:t>3</w:t>
      </w:r>
      <w:r w:rsidRPr="00E85592">
        <w:rPr>
          <w:rFonts w:eastAsia="Times New Roman" w:cs="Times New Roman"/>
          <w:b/>
          <w:bCs/>
          <w:iCs/>
          <w:szCs w:val="24"/>
          <w:lang w:eastAsia="hu-HU"/>
        </w:rPr>
        <w:t>. évben fenntartási időszak alatt álló projekt:</w:t>
      </w:r>
    </w:p>
    <w:p w14:paraId="3048EEB6" w14:textId="77777777" w:rsidR="00141DDD" w:rsidRPr="00E85592" w:rsidRDefault="00141DDD" w:rsidP="00C77FA0">
      <w:pPr>
        <w:pStyle w:val="Listaszerbekezds"/>
        <w:numPr>
          <w:ilvl w:val="0"/>
          <w:numId w:val="3"/>
        </w:numPr>
        <w:jc w:val="both"/>
        <w:rPr>
          <w:rFonts w:eastAsia="Times New Roman" w:cs="Times New Roman"/>
          <w:i/>
          <w:szCs w:val="24"/>
          <w:lang w:eastAsia="hu-HU"/>
        </w:rPr>
      </w:pPr>
      <w:r w:rsidRPr="00E85592">
        <w:rPr>
          <w:rFonts w:eastAsia="Times New Roman" w:cs="Times New Roman"/>
          <w:i/>
          <w:szCs w:val="24"/>
          <w:lang w:eastAsia="hu-HU"/>
        </w:rPr>
        <w:t>Környezeti és Energiahatékonysági Operatív Program: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592" w:rsidRPr="00E85592" w14:paraId="1A12EB7D" w14:textId="77777777" w:rsidTr="003843CD">
        <w:tc>
          <w:tcPr>
            <w:tcW w:w="4531" w:type="dxa"/>
            <w:shd w:val="pct15" w:color="auto" w:fill="auto"/>
          </w:tcPr>
          <w:p w14:paraId="3B97C062" w14:textId="77777777" w:rsidR="00141DDD" w:rsidRPr="00E85592" w:rsidRDefault="00141DDD" w:rsidP="003843CD">
            <w:pPr>
              <w:contextualSpacing/>
              <w:jc w:val="center"/>
              <w:rPr>
                <w:rFonts w:eastAsia="Times New Roman" w:cs="Times New Roman"/>
                <w:b/>
                <w:iCs/>
                <w:szCs w:val="24"/>
                <w:lang w:eastAsia="hu-HU"/>
              </w:rPr>
            </w:pPr>
            <w:r w:rsidRPr="00E85592">
              <w:rPr>
                <w:rFonts w:eastAsia="Times New Roman" w:cs="Times New Roman"/>
                <w:b/>
                <w:iCs/>
                <w:szCs w:val="24"/>
                <w:lang w:eastAsia="hu-HU"/>
              </w:rPr>
              <w:t>Támogatási Szerződés azonosító száma:</w:t>
            </w:r>
          </w:p>
        </w:tc>
        <w:tc>
          <w:tcPr>
            <w:tcW w:w="4531" w:type="dxa"/>
            <w:shd w:val="pct15" w:color="auto" w:fill="auto"/>
          </w:tcPr>
          <w:p w14:paraId="47BC3390" w14:textId="77777777" w:rsidR="00141DDD" w:rsidRPr="00E85592" w:rsidRDefault="00141DDD" w:rsidP="003843CD">
            <w:pPr>
              <w:contextualSpacing/>
              <w:jc w:val="center"/>
              <w:rPr>
                <w:rFonts w:eastAsia="Times New Roman" w:cs="Times New Roman"/>
                <w:b/>
                <w:iCs/>
                <w:szCs w:val="24"/>
                <w:lang w:eastAsia="hu-HU"/>
              </w:rPr>
            </w:pPr>
            <w:r w:rsidRPr="00E85592">
              <w:rPr>
                <w:rFonts w:eastAsia="Times New Roman" w:cs="Times New Roman"/>
                <w:b/>
                <w:iCs/>
                <w:szCs w:val="24"/>
                <w:lang w:eastAsia="hu-HU"/>
              </w:rPr>
              <w:t>Támogatási Szerződés címe:</w:t>
            </w:r>
          </w:p>
        </w:tc>
      </w:tr>
      <w:tr w:rsidR="00141DDD" w:rsidRPr="00974E66" w14:paraId="61C31334" w14:textId="77777777" w:rsidTr="003843CD">
        <w:tc>
          <w:tcPr>
            <w:tcW w:w="4531" w:type="dxa"/>
            <w:vAlign w:val="center"/>
          </w:tcPr>
          <w:p w14:paraId="62E0DB85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KEHOP-1.2.0-15-2016-00013</w:t>
            </w:r>
          </w:p>
        </w:tc>
        <w:tc>
          <w:tcPr>
            <w:tcW w:w="4531" w:type="dxa"/>
          </w:tcPr>
          <w:p w14:paraId="67527799" w14:textId="77777777" w:rsidR="00141DDD" w:rsidRPr="00974E66" w:rsidRDefault="00141DDD" w:rsidP="003843CD">
            <w:pPr>
              <w:contextualSpacing/>
              <w:jc w:val="both"/>
              <w:rPr>
                <w:rFonts w:eastAsia="Times New Roman" w:cs="Times New Roman"/>
                <w:iCs/>
                <w:sz w:val="22"/>
                <w:lang w:eastAsia="hu-HU"/>
              </w:rPr>
            </w:pPr>
            <w:r w:rsidRPr="00974E66">
              <w:rPr>
                <w:rFonts w:eastAsia="Times New Roman" w:cs="Times New Roman"/>
                <w:iCs/>
                <w:sz w:val="22"/>
                <w:lang w:eastAsia="hu-HU"/>
              </w:rPr>
              <w:t>Hajdú-Bihar Megyei Klímastratégia kidolgozása és Éghajlatváltozási Platform létrehozása</w:t>
            </w:r>
          </w:p>
        </w:tc>
      </w:tr>
    </w:tbl>
    <w:p w14:paraId="734E4311" w14:textId="44443342" w:rsidR="007631D5" w:rsidRPr="00E85592" w:rsidRDefault="00CE54D5" w:rsidP="007631D5">
      <w:pPr>
        <w:contextualSpacing/>
        <w:jc w:val="both"/>
        <w:rPr>
          <w:rFonts w:eastAsia="Times New Roman" w:cs="Times New Roman"/>
          <w:szCs w:val="24"/>
          <w:lang w:eastAsia="hu-HU"/>
        </w:rPr>
      </w:pPr>
      <w:r w:rsidRPr="00E85592">
        <w:rPr>
          <w:rFonts w:eastAsia="Times New Roman" w:cs="Times New Roman"/>
          <w:szCs w:val="24"/>
          <w:lang w:eastAsia="hu-HU"/>
        </w:rPr>
        <w:t>2018. évben megtörtént a záró szakmai beszámoló és záró kifizetési kérelem benyújtása, mely dokumentumokat az Irányító Hatóság 2019 májusában fogadta el. A fenntartási időszakban évente egy alkalommal ülésezik a Hajdú-Bihar Megyei Éghajlatváltozási Platform, amely ülés tervezetten 202</w:t>
      </w:r>
      <w:r w:rsidR="00722AEF" w:rsidRPr="00E85592">
        <w:rPr>
          <w:rFonts w:eastAsia="Times New Roman" w:cs="Times New Roman"/>
          <w:szCs w:val="24"/>
          <w:lang w:eastAsia="hu-HU"/>
        </w:rPr>
        <w:t>3</w:t>
      </w:r>
      <w:r w:rsidRPr="00E85592">
        <w:rPr>
          <w:rFonts w:eastAsia="Times New Roman" w:cs="Times New Roman"/>
          <w:szCs w:val="24"/>
          <w:lang w:eastAsia="hu-HU"/>
        </w:rPr>
        <w:t xml:space="preserve">. negyedik negyedévében kerül lebonyolításra. A </w:t>
      </w:r>
      <w:r w:rsidR="00722AEF" w:rsidRPr="00E85592">
        <w:rPr>
          <w:rFonts w:eastAsia="Times New Roman" w:cs="Times New Roman"/>
          <w:szCs w:val="24"/>
          <w:lang w:eastAsia="hu-HU"/>
        </w:rPr>
        <w:t>4</w:t>
      </w:r>
      <w:r w:rsidRPr="00E85592">
        <w:rPr>
          <w:rFonts w:eastAsia="Times New Roman" w:cs="Times New Roman"/>
          <w:szCs w:val="24"/>
          <w:lang w:eastAsia="hu-HU"/>
        </w:rPr>
        <w:t>. számú projekt fenntartási jelentés 2022.0</w:t>
      </w:r>
      <w:r w:rsidR="00722AEF" w:rsidRPr="00E85592">
        <w:rPr>
          <w:rFonts w:eastAsia="Times New Roman" w:cs="Times New Roman"/>
          <w:szCs w:val="24"/>
          <w:lang w:eastAsia="hu-HU"/>
        </w:rPr>
        <w:t>5</w:t>
      </w:r>
      <w:r w:rsidRPr="00E85592">
        <w:rPr>
          <w:rFonts w:eastAsia="Times New Roman" w:cs="Times New Roman"/>
          <w:szCs w:val="24"/>
          <w:lang w:eastAsia="hu-HU"/>
        </w:rPr>
        <w:t>.</w:t>
      </w:r>
      <w:r w:rsidR="00722AEF" w:rsidRPr="00E85592">
        <w:rPr>
          <w:rFonts w:eastAsia="Times New Roman" w:cs="Times New Roman"/>
          <w:szCs w:val="24"/>
          <w:lang w:eastAsia="hu-HU"/>
        </w:rPr>
        <w:t>23</w:t>
      </w:r>
      <w:r w:rsidRPr="00E85592">
        <w:rPr>
          <w:rFonts w:eastAsia="Times New Roman" w:cs="Times New Roman"/>
          <w:szCs w:val="24"/>
          <w:lang w:eastAsia="hu-HU"/>
        </w:rPr>
        <w:t xml:space="preserve">. napon benyújtásra </w:t>
      </w:r>
      <w:r w:rsidR="00722AEF" w:rsidRPr="00E85592">
        <w:rPr>
          <w:rFonts w:eastAsia="Times New Roman" w:cs="Times New Roman"/>
          <w:szCs w:val="24"/>
          <w:lang w:eastAsia="hu-HU"/>
        </w:rPr>
        <w:t xml:space="preserve">és ugyanazon a napon elfogadásra is </w:t>
      </w:r>
      <w:r w:rsidRPr="00E85592">
        <w:rPr>
          <w:rFonts w:eastAsia="Times New Roman" w:cs="Times New Roman"/>
          <w:szCs w:val="24"/>
          <w:lang w:eastAsia="hu-HU"/>
        </w:rPr>
        <w:t>került</w:t>
      </w:r>
      <w:r w:rsidR="00722AEF" w:rsidRPr="00E85592">
        <w:rPr>
          <w:rFonts w:eastAsia="Times New Roman" w:cs="Times New Roman"/>
          <w:szCs w:val="24"/>
          <w:lang w:eastAsia="hu-HU"/>
        </w:rPr>
        <w:t>.</w:t>
      </w:r>
      <w:r w:rsidR="007631D5" w:rsidRPr="00E85592">
        <w:rPr>
          <w:rFonts w:eastAsia="Times New Roman" w:cs="Times New Roman"/>
          <w:szCs w:val="24"/>
          <w:lang w:eastAsia="hu-HU"/>
        </w:rPr>
        <w:t xml:space="preserve"> </w:t>
      </w:r>
    </w:p>
    <w:p w14:paraId="352676C9" w14:textId="77777777" w:rsidR="00E316D9" w:rsidRDefault="00E316D9" w:rsidP="00141DDD">
      <w:pPr>
        <w:contextualSpacing/>
        <w:jc w:val="center"/>
        <w:rPr>
          <w:rFonts w:eastAsia="Times New Roman" w:cs="Times New Roman"/>
          <w:b/>
          <w:bCs/>
          <w:iCs/>
          <w:szCs w:val="24"/>
          <w:lang w:eastAsia="hu-HU"/>
        </w:rPr>
      </w:pPr>
    </w:p>
    <w:p w14:paraId="038BD760" w14:textId="77777777" w:rsidR="00E316D9" w:rsidRDefault="00E316D9" w:rsidP="00141DDD">
      <w:pPr>
        <w:contextualSpacing/>
        <w:jc w:val="center"/>
        <w:rPr>
          <w:rFonts w:eastAsia="Times New Roman" w:cs="Times New Roman"/>
          <w:b/>
          <w:bCs/>
          <w:iCs/>
          <w:szCs w:val="24"/>
          <w:lang w:eastAsia="hu-HU"/>
        </w:rPr>
      </w:pPr>
    </w:p>
    <w:p w14:paraId="0AAAD522" w14:textId="3490E178" w:rsidR="00141DDD" w:rsidRPr="00E85592" w:rsidRDefault="00141DDD" w:rsidP="00141DDD">
      <w:pPr>
        <w:contextualSpacing/>
        <w:jc w:val="center"/>
        <w:rPr>
          <w:rFonts w:eastAsia="Times New Roman" w:cs="Times New Roman"/>
          <w:b/>
          <w:bCs/>
          <w:iCs/>
          <w:szCs w:val="24"/>
          <w:lang w:eastAsia="hu-HU"/>
        </w:rPr>
      </w:pPr>
      <w:r w:rsidRPr="00E85592">
        <w:rPr>
          <w:rFonts w:eastAsia="Times New Roman" w:cs="Times New Roman"/>
          <w:b/>
          <w:bCs/>
          <w:iCs/>
          <w:szCs w:val="24"/>
          <w:lang w:eastAsia="hu-HU"/>
        </w:rPr>
        <w:t>II. A projektek előrehaladásának bemutatása a beszámolási időszakban</w:t>
      </w:r>
    </w:p>
    <w:p w14:paraId="56BF2F86" w14:textId="77777777" w:rsidR="00141DDD" w:rsidRPr="00E85592" w:rsidRDefault="00141DDD" w:rsidP="00141DDD">
      <w:pPr>
        <w:contextualSpacing/>
        <w:jc w:val="both"/>
        <w:rPr>
          <w:rFonts w:eastAsia="Times New Roman" w:cs="Times New Roman"/>
          <w:iCs/>
          <w:szCs w:val="24"/>
          <w:lang w:eastAsia="hu-HU"/>
        </w:rPr>
      </w:pPr>
    </w:p>
    <w:p w14:paraId="7F8F0E07" w14:textId="27751F45" w:rsidR="00141DDD" w:rsidRPr="00E85592" w:rsidRDefault="00141DDD" w:rsidP="00722AEF">
      <w:pPr>
        <w:pStyle w:val="Listaszerbekezds"/>
        <w:numPr>
          <w:ilvl w:val="0"/>
          <w:numId w:val="32"/>
        </w:numPr>
        <w:ind w:left="426"/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>TOP-5.1.1-15-HB1-2016-00001 azonosítószámú „Hajdú-Bihar Megyei foglalkoztatási megállapodás, foglalkoztatási-gazdaságfejlesztési együttműködés”</w:t>
      </w:r>
      <w:r w:rsidR="00F8251D" w:rsidRPr="00E85592">
        <w:rPr>
          <w:rFonts w:eastAsia="Calibri" w:cs="Times New Roman"/>
          <w:b/>
          <w:szCs w:val="24"/>
          <w:u w:val="single"/>
        </w:rPr>
        <w:t xml:space="preserve"> </w:t>
      </w:r>
    </w:p>
    <w:p w14:paraId="312A572E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költségnövekmény elbírálását megelőzően hatályos támogatási szerződés értelmében a projekt fizikai befejezésének határideje 2022. március 31. volt, ezt követően támogatott tevékenységre nem került sor az adott évben. A projekt az alábbi eredményességmérési keretre vonatkozó indikátor teljesülését érte el 2022. december 31. napig:</w:t>
      </w:r>
    </w:p>
    <w:p w14:paraId="405F3E6D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vállalt 1 259 fő helyett 1 650 fő bevonása (a teljes létszám 131 %-a)</w:t>
      </w:r>
      <w:r w:rsidRPr="00E85592">
        <w:rPr>
          <w:rFonts w:eastAsia="Calibri" w:cs="Times New Roman"/>
          <w:b/>
          <w:szCs w:val="24"/>
        </w:rPr>
        <w:t xml:space="preserve"> </w:t>
      </w:r>
      <w:r w:rsidRPr="00E85592">
        <w:rPr>
          <w:rFonts w:eastAsia="Calibri" w:cs="Times New Roman"/>
          <w:szCs w:val="24"/>
        </w:rPr>
        <w:t>történt meg a következők szerint:</w:t>
      </w:r>
    </w:p>
    <w:p w14:paraId="20EAB6B6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munkaerőpiaci szolgáltatásban 1 646 fő részesült (közülük 165 fő csak szolgáltatásban, támogatási programelemben nem),</w:t>
      </w:r>
    </w:p>
    <w:p w14:paraId="67703929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legfeljebb 8+4 havi 70%-os foglalkoztatás bővítését szolgáló támogatás 76 fő,</w:t>
      </w:r>
    </w:p>
    <w:p w14:paraId="574DB9F4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legfeljebb 90 napos 100%-os bérköltség támogatás 546 fő,</w:t>
      </w:r>
    </w:p>
    <w:p w14:paraId="5BE39A3C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legfeljebb 8+4 havi 100%-os bérköltség támogatás 795 fő,</w:t>
      </w:r>
    </w:p>
    <w:p w14:paraId="45A0CC69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lakhatási támogatás 4 fő,</w:t>
      </w:r>
    </w:p>
    <w:p w14:paraId="44CE9F1A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vállalkozóvá válás támogatás 27 fő,</w:t>
      </w:r>
    </w:p>
    <w:p w14:paraId="45BA82CF" w14:textId="77777777" w:rsidR="007631D5" w:rsidRPr="00E85592" w:rsidRDefault="007631D5" w:rsidP="007631D5">
      <w:pPr>
        <w:numPr>
          <w:ilvl w:val="0"/>
          <w:numId w:val="10"/>
        </w:numPr>
        <w:ind w:left="720"/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képzési támogatás keresetpótló juttatással 59 fő részére került megállapításra.</w:t>
      </w:r>
    </w:p>
    <w:p w14:paraId="1F391B4A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</w:p>
    <w:p w14:paraId="4DDC0072" w14:textId="49D693B5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Az Irányító Hatóság jelzése alapján lehetőség adódott többletköltség kérelem benyújtására a </w:t>
      </w:r>
      <w:r w:rsidR="00A65252">
        <w:rPr>
          <w:rFonts w:eastAsia="Calibri" w:cs="Times New Roman"/>
          <w:szCs w:val="24"/>
        </w:rPr>
        <w:t xml:space="preserve">2022. </w:t>
      </w:r>
      <w:r w:rsidRPr="00E85592">
        <w:rPr>
          <w:rFonts w:eastAsia="Calibri" w:cs="Times New Roman"/>
          <w:szCs w:val="24"/>
        </w:rPr>
        <w:t xml:space="preserve">év második felében, mivel a projekt fő tevékenységeként megjelenő célcsoport támogatásaira felhasznált bértámogatás (bér és járulék) biztosítására jelentősen megnövekedett az igény és a munkaerőpiacon előre nem látható problémák jelentek meg. Hajdú-Bihar Vármegye Önkormányzata a 2022.12.05. napon megküldött többletköltség kérelmében azzal a kéréssel fordult az Irányító Hatósághoz, hogy a 272/2014. (XI. 5.) Korm. rendelet 87. § (1) bekezdés c) pontja alapján támogassa a TOP-5.1.1-15-HB1-2016-00001 azonosító számú projekt 600 000 000 Ft összegű költségnövekményére vonatkozó kérelmét, mely által a projekt összköltsége 2 235 000 000 Ft összegre módosul. A kérelem a Magyar Közlöny 2022.12.15. napi 207. számában megjelent 1629/2022. (XII. 15.) Korm. határozattal elfogadásra került. A konzorciumvezető 2023. január 19-én benyújtotta támogatási szerződés módosítására irányuló kérelmét, amely 2023. február 22-én elfogadásra került, a támogatási szerződés módosítás pedig 2023. február 27. napon hatályba lépett. Az igényelt összeg felhasználása tekintetében </w:t>
      </w:r>
      <w:r w:rsidR="00950C54">
        <w:rPr>
          <w:rFonts w:eastAsia="Calibri" w:cs="Times New Roman"/>
          <w:szCs w:val="24"/>
        </w:rPr>
        <w:br/>
      </w:r>
      <w:r w:rsidRPr="00E85592">
        <w:rPr>
          <w:rFonts w:eastAsia="Calibri" w:cs="Times New Roman"/>
          <w:szCs w:val="24"/>
        </w:rPr>
        <w:lastRenderedPageBreak/>
        <w:t>2023. október 31. napig került meghosszabbításra a projekt. A célcsoport támogatása túlnyomó részt a legfeljebb 8+4 hónapra adható 100%-os intenzitású bérköltség támogatás keretében került tervezésre, a program tervezett fizikai befejezéséhez igazodva rövidebb időtartammal, 4+2 hónapra. A többletforrás bevonás hatására megvalósuló többlettevékenységekkel az indikátor vállalás az alábbiak szerint módosul:</w:t>
      </w:r>
    </w:p>
    <w:p w14:paraId="0C09EEF5" w14:textId="77777777" w:rsidR="007631D5" w:rsidRPr="00E85592" w:rsidRDefault="007631D5" w:rsidP="007631D5">
      <w:pPr>
        <w:numPr>
          <w:ilvl w:val="0"/>
          <w:numId w:val="9"/>
        </w:num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hatályos támogatási szerződésben ,,A foglalkoztatási paktumok keretében munkaerőpiaci programokban résztvevők száma” (PO25 indikátor) a forrásemeléssel igényelt összeg hatására 1 259 főről 1 752 főre emelkedik. </w:t>
      </w:r>
    </w:p>
    <w:p w14:paraId="7420E2CD" w14:textId="77777777" w:rsidR="007631D5" w:rsidRPr="00E85592" w:rsidRDefault="007631D5" w:rsidP="007631D5">
      <w:pPr>
        <w:numPr>
          <w:ilvl w:val="0"/>
          <w:numId w:val="9"/>
        </w:num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foglalkoztatási paktumok keretében álláshoz jutók száma (PR25 indikátor) – figyelembe véve a programba vontak számát – a program fizikai zárásának napjáig arányosan 13 főről 18 főre, a projektfenntartási időszak végére arányosan 63 főről 87 főre változik.</w:t>
      </w:r>
    </w:p>
    <w:p w14:paraId="2CA9BC59" w14:textId="77777777" w:rsidR="007631D5" w:rsidRPr="00E85592" w:rsidRDefault="007631D5" w:rsidP="007631D5">
      <w:pPr>
        <w:numPr>
          <w:ilvl w:val="0"/>
          <w:numId w:val="9"/>
        </w:num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foglalkoztatási paktumok keretében álláshoz jutók közül a támogatás után hat hónappal állással rendelkezők száma (PR26 indikátor) – figyelembe véve a programba vontak számát – a program fizikai zárásának napjáig arányosan 3 főről 4 főre, a projektfenntartási időszak végére arányosan 13 főről 18 főre módosul.</w:t>
      </w:r>
    </w:p>
    <w:p w14:paraId="06AB6F23" w14:textId="77777777" w:rsidR="007631D5" w:rsidRPr="00E85592" w:rsidRDefault="007631D5" w:rsidP="007631D5"/>
    <w:p w14:paraId="79D34C28" w14:textId="77777777" w:rsidR="007631D5" w:rsidRPr="00E85592" w:rsidRDefault="007631D5" w:rsidP="007631D5">
      <w:pPr>
        <w:jc w:val="both"/>
        <w:rPr>
          <w:rFonts w:cs="Times New Roman"/>
          <w:szCs w:val="24"/>
          <w:lang w:eastAsia="hu-HU"/>
        </w:rPr>
      </w:pPr>
      <w:r w:rsidRPr="00E85592">
        <w:rPr>
          <w:rFonts w:eastAsia="Calibri" w:cs="Times New Roman"/>
          <w:szCs w:val="24"/>
        </w:rPr>
        <w:t xml:space="preserve">A Hajdú-Bihar Vármegyei Kormányhivatal Foglalkoztatási, Foglalkoztatás-felügyeleti és Munkavédelmi Főosztály 2023. március 22. és 2023. március 23. napon megküldte a támogatás indító levelét, amelynek értelmében 2023. március 27. naptól </w:t>
      </w:r>
      <w:r w:rsidRPr="00E85592">
        <w:t>legfeljebb 8+4 havi 100%-os bérköltség támogatás konstrukció 4+2 havi 100%-os formában adható.</w:t>
      </w:r>
      <w:r w:rsidRPr="00E85592">
        <w:rPr>
          <w:rFonts w:eastAsia="Calibri" w:cs="Times New Roman"/>
          <w:szCs w:val="24"/>
        </w:rPr>
        <w:t xml:space="preserve"> Figyelemmel a projekt 2023. október 31. napi zárására, a Főosztály az igényelhető konstrukciót 2023. április 28. napot követően </w:t>
      </w:r>
      <w:r w:rsidRPr="00E85592">
        <w:t xml:space="preserve">2+1 havi 50%-os bérköltség támogatás formájában határozta meg (amennyiben a támogatás iránti kérelem április 28-ig ugyan beérkezett, de a támogatott foglalkoztatás 2023. május 1. napjával történő indulása nem volt biztosított, a legfeljebb 8+4 havi 100%-os bérköltség támogatás konstrukció 2+1 havi 100%-os formában volt adható). Hajdú-Bihar Vármegye Önkormányzata és a Főosztály a támogatás sikeres kihelyezése érdekében folytatott egyeztetéseit követően, 2023. május 25-től </w:t>
      </w:r>
      <w:r w:rsidRPr="00E85592">
        <w:rPr>
          <w:rFonts w:cs="Times New Roman"/>
          <w:szCs w:val="24"/>
          <w:lang w:eastAsia="hu-HU"/>
        </w:rPr>
        <w:t>munkatapasztalat-szerzés céljából legfeljebb 90 napra nyújtható 100 %-os bérköltség támogatás igényelhető.</w:t>
      </w:r>
    </w:p>
    <w:p w14:paraId="3A1D8E72" w14:textId="77777777" w:rsidR="007631D5" w:rsidRPr="00E85592" w:rsidRDefault="007631D5" w:rsidP="007631D5">
      <w:pPr>
        <w:jc w:val="both"/>
        <w:rPr>
          <w:rFonts w:cs="Times New Roman"/>
          <w:szCs w:val="24"/>
          <w:lang w:eastAsia="hu-HU"/>
        </w:rPr>
      </w:pPr>
      <w:r w:rsidRPr="00E85592">
        <w:rPr>
          <w:rFonts w:cs="Times New Roman"/>
          <w:szCs w:val="24"/>
          <w:lang w:eastAsia="hu-HU"/>
        </w:rPr>
        <w:t xml:space="preserve">2023. március 27-től, vagyis a támogatások megindításának kezdetétől 2023. június 16. napig mindösszesen 670 db kérelem került benyújtásra, amelyből 563 db megfelelt vagy várhatóan jóváhagyásra kerül. A célcsoport támogatására rendelkezésre álló </w:t>
      </w:r>
      <w:r w:rsidRPr="00E85592">
        <w:rPr>
          <w:rFonts w:eastAsia="Times New Roman" w:cs="Times New Roman"/>
          <w:szCs w:val="24"/>
        </w:rPr>
        <w:t xml:space="preserve">518 197 800,- Ft-ból 397 főre 357,1 millió Ft került lekötésre és megközelítőleg 175 millió Ft a forrásigénye a beérkezett, de még elbírálásra váró kérelmeknek (2023. június 16-án a felhasználható szabad keret összege 161,3 millió Ft). </w:t>
      </w:r>
    </w:p>
    <w:p w14:paraId="1AEE8541" w14:textId="62CA6D56" w:rsidR="007631D5" w:rsidRPr="00E85592" w:rsidRDefault="007631D5" w:rsidP="007631D5">
      <w:pPr>
        <w:jc w:val="both"/>
        <w:rPr>
          <w:rFonts w:cs="Times New Roman"/>
          <w:szCs w:val="24"/>
          <w:lang w:eastAsia="hu-HU"/>
        </w:rPr>
      </w:pPr>
      <w:r w:rsidRPr="00E85592">
        <w:rPr>
          <w:rFonts w:cs="Times New Roman"/>
          <w:szCs w:val="24"/>
          <w:lang w:eastAsia="hu-HU"/>
        </w:rPr>
        <w:t xml:space="preserve">A TOP-5.1.1 paktum keretében elérhető támogatásokról a paktumiroda munkatársai folyamatosan tájékoztatták a vállalkozókat, polgármestereket elektronikus és telefonos megkeresések, illetve személyes találkozások formájában, valamint a TOP-5.1.2-16 helyi paktumirodák munkatársainak közreműködését is kérték a támogatások munkáltatók részére történő kiajánlásában. Tájékoztató anyagok kerültek feltöltésre </w:t>
      </w:r>
      <w:r w:rsidR="00E1655B" w:rsidRPr="00E85592">
        <w:rPr>
          <w:rFonts w:cs="Times New Roman"/>
          <w:szCs w:val="24"/>
          <w:lang w:eastAsia="hu-HU"/>
        </w:rPr>
        <w:t>Hajdú-Bihar Vármegye</w:t>
      </w:r>
      <w:r w:rsidRPr="00E85592">
        <w:rPr>
          <w:rFonts w:cs="Times New Roman"/>
          <w:szCs w:val="24"/>
          <w:lang w:eastAsia="hu-HU"/>
        </w:rPr>
        <w:t xml:space="preserve"> Önkormányzat</w:t>
      </w:r>
      <w:r w:rsidR="00E1655B" w:rsidRPr="00E85592">
        <w:rPr>
          <w:rFonts w:cs="Times New Roman"/>
          <w:szCs w:val="24"/>
          <w:lang w:eastAsia="hu-HU"/>
        </w:rPr>
        <w:t>ának</w:t>
      </w:r>
      <w:r w:rsidRPr="00E85592">
        <w:rPr>
          <w:rFonts w:cs="Times New Roman"/>
          <w:szCs w:val="24"/>
          <w:lang w:eastAsia="hu-HU"/>
        </w:rPr>
        <w:t xml:space="preserve"> honlapjain (hbmo.hu, hbmpaktum.hu), valamint számos Facebook poszt is készült a minél szélesebb körű nyilvánosság biztosítása érdekében. Munkatársaink több rendezvényen is (pl.</w:t>
      </w:r>
      <w:r w:rsidR="00E1655B" w:rsidRPr="00E85592">
        <w:rPr>
          <w:rFonts w:cs="Times New Roman"/>
          <w:szCs w:val="24"/>
          <w:lang w:eastAsia="hu-HU"/>
        </w:rPr>
        <w:t>:</w:t>
      </w:r>
      <w:r w:rsidRPr="00E85592">
        <w:rPr>
          <w:rFonts w:cs="Times New Roman"/>
          <w:szCs w:val="24"/>
          <w:lang w:eastAsia="hu-HU"/>
        </w:rPr>
        <w:t xml:space="preserve"> Debreceni Egyetem Állásbörze és Karriernap) megjelentek, hogy a munkáltatókat tájékoztassák a lehetőségekről. </w:t>
      </w:r>
    </w:p>
    <w:p w14:paraId="4B7AE049" w14:textId="77777777" w:rsidR="007631D5" w:rsidRPr="00E85592" w:rsidRDefault="007631D5" w:rsidP="007631D5">
      <w:pPr>
        <w:jc w:val="both"/>
        <w:rPr>
          <w:rFonts w:cs="Times New Roman"/>
          <w:szCs w:val="24"/>
          <w:lang w:eastAsia="hu-HU"/>
        </w:rPr>
      </w:pPr>
    </w:p>
    <w:p w14:paraId="43FB29E9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2022. június 24-én benyújtott 14. sz. projekt záró szakmai beszámoló a Magyar Államkincstár által átminősítésre került időközi szakmai beszámolóvá. Ez alkalommal a konzorciumi partnerek beszámolója mellett a kötelező nyilvánosság biztosítás minden elemének megvalósítását igazoló dokumentáció is benyújtásra került. A 14. számú szakmai beszámoló jóváhagyása 2023.04.18. napon megtörtént.</w:t>
      </w:r>
    </w:p>
    <w:p w14:paraId="15839DDF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projekt hosszabbítására tekintettel további két mérföldkő került tervezésre – a pályázati felhívás előírása szerint hat havonként minimum egy mérföldkő az elvárás. Így 2022.09.30. és </w:t>
      </w:r>
      <w:r w:rsidRPr="00E85592">
        <w:rPr>
          <w:rFonts w:eastAsia="Calibri" w:cs="Times New Roman"/>
          <w:szCs w:val="24"/>
        </w:rPr>
        <w:lastRenderedPageBreak/>
        <w:t>2022.12.31. nappal betervezésre kerül a 15. és a 16. mérföldkő, amely időszak alatt kizárólag a projekt többletköltség kérelemének előkészítése zajlott. A mérföldkövekhez tartozó szakmai beszámolók benyújtása és elfogadása is megtörtént.</w:t>
      </w:r>
    </w:p>
    <w:p w14:paraId="754C3FC3" w14:textId="0AD168BE" w:rsidR="007631D5" w:rsidRPr="00E85592" w:rsidRDefault="007631D5" w:rsidP="007631D5">
      <w:pPr>
        <w:jc w:val="both"/>
        <w:rPr>
          <w:rFonts w:cs="Calibri"/>
          <w:sz w:val="22"/>
        </w:rPr>
      </w:pPr>
      <w:r w:rsidRPr="00E85592">
        <w:t xml:space="preserve">A 2023.01.01 - 2023.04.30. közötti időszak, vagyis a 17. számú mérföldkő szakmai beszámolója 2023. május 15. napon benyújtásra került, amely valamennyi konzorciumi tag beszámolóját is magában foglalta. </w:t>
      </w:r>
    </w:p>
    <w:p w14:paraId="2027DBBF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költségnövekményt tartalmazó, 26. sz. módosítási kérelemhez kapcsolódó támogatási szerződés módosítás 2023.02.27. napi hatályba lépését követően Hajdú-Bihar Vármegye Önkormányzata és Hajdú-Bihar Vármegyei Kormányhivatal által is összeállításra került a likviditási terv, melyek jóváhagyását követően 2023.03.14. napon benyújtásra kerültek az előleg igénylések. Az előlegek jóváhagyása és kifizetése is megtörtént a Magyar Államkincstár által.</w:t>
      </w:r>
    </w:p>
    <w:p w14:paraId="71DF5844" w14:textId="77777777" w:rsidR="006A22A0" w:rsidRPr="00E85592" w:rsidRDefault="006A22A0" w:rsidP="006A22A0">
      <w:pPr>
        <w:contextualSpacing/>
        <w:jc w:val="both"/>
        <w:rPr>
          <w:rFonts w:eastAsia="Times New Roman" w:cs="Times New Roman"/>
          <w:b/>
          <w:iCs/>
          <w:szCs w:val="24"/>
          <w:u w:val="single"/>
          <w:lang w:eastAsia="hu-HU"/>
        </w:rPr>
      </w:pPr>
    </w:p>
    <w:p w14:paraId="57DCF793" w14:textId="77777777" w:rsidR="00141DDD" w:rsidRPr="00E85592" w:rsidRDefault="00141DDD" w:rsidP="00722AEF">
      <w:pPr>
        <w:pStyle w:val="Listaszerbekezds"/>
        <w:numPr>
          <w:ilvl w:val="0"/>
          <w:numId w:val="32"/>
        </w:numPr>
        <w:ind w:left="426"/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>TOP-5.1.2-16-HB1-2017-00001 azonosító számú „Foglalkoztatási együttműködések a Sárréti paktumterületen”</w:t>
      </w:r>
    </w:p>
    <w:p w14:paraId="1AD0F0F6" w14:textId="5708A447" w:rsidR="00FF0FF3" w:rsidRPr="00E85592" w:rsidRDefault="00FF0FF3" w:rsidP="00722AEF">
      <w:pPr>
        <w:pStyle w:val="Listaszerbekezds"/>
        <w:numPr>
          <w:ilvl w:val="0"/>
          <w:numId w:val="32"/>
        </w:numPr>
        <w:ind w:left="426"/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>TOP-5.1.2-16-HB1-2017-00002 azonosító számú „Foglalkoztatási partnerség a Berettyóújfalui és a Derecskei járásban”</w:t>
      </w:r>
    </w:p>
    <w:p w14:paraId="01288DE2" w14:textId="6E1FF712" w:rsidR="00141DDD" w:rsidRPr="00E85592" w:rsidRDefault="00141DDD" w:rsidP="00FF0FF3">
      <w:pPr>
        <w:pStyle w:val="Listaszerbekezds"/>
        <w:numPr>
          <w:ilvl w:val="0"/>
          <w:numId w:val="32"/>
        </w:numPr>
        <w:ind w:left="426"/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>TOP-5.1.2-16-HB1-2017-00003 azonosító számú „Foglalkoztatási együttműködések a Dél-Nyírségi paktumterületen”</w:t>
      </w:r>
    </w:p>
    <w:p w14:paraId="7274AB10" w14:textId="32CA0006" w:rsidR="00141DDD" w:rsidRPr="00E85592" w:rsidRDefault="00141DDD" w:rsidP="00722AEF">
      <w:pPr>
        <w:pStyle w:val="Listaszerbekezds"/>
        <w:numPr>
          <w:ilvl w:val="0"/>
          <w:numId w:val="32"/>
        </w:numPr>
        <w:ind w:left="426"/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>TOP-5.1.2-16-HB1-2017-00004 azonosító számú „Észak-Hajdúsági foglalkoztatási együttműködés”</w:t>
      </w:r>
    </w:p>
    <w:p w14:paraId="26B8E847" w14:textId="324342A3" w:rsidR="00722AEF" w:rsidRPr="00E85592" w:rsidRDefault="00722AEF" w:rsidP="00722AEF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szCs w:val="24"/>
        </w:rPr>
        <w:t xml:space="preserve">A helyi paktumoknak szorosan illeszkedniük kell a vármegyei paktumhoz, illetőleg a vármegyei ITP-ben vállalt 2 666 fő munkaerő-piaci szolgáltatásba történő bevonásának teljesítése csak a </w:t>
      </w:r>
      <w:r w:rsidR="00FF0FF3" w:rsidRPr="00E85592">
        <w:rPr>
          <w:rFonts w:eastAsia="Calibri" w:cs="Times New Roman"/>
          <w:szCs w:val="24"/>
        </w:rPr>
        <w:t>vár</w:t>
      </w:r>
      <w:r w:rsidRPr="00E85592">
        <w:rPr>
          <w:rFonts w:eastAsia="Calibri" w:cs="Times New Roman"/>
          <w:szCs w:val="24"/>
        </w:rPr>
        <w:t>megyei és a helyi paktumok együttműködésében valósulhat meg.</w:t>
      </w:r>
      <w:r w:rsidRPr="00E85592">
        <w:rPr>
          <w:rFonts w:eastAsia="Calibri" w:cs="Times New Roman"/>
          <w:bCs/>
          <w:szCs w:val="24"/>
        </w:rPr>
        <w:t xml:space="preserve"> </w:t>
      </w:r>
    </w:p>
    <w:p w14:paraId="1EB3C27D" w14:textId="77777777" w:rsidR="00722AEF" w:rsidRPr="00E85592" w:rsidRDefault="00722AEF" w:rsidP="00722AEF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„</w:t>
      </w:r>
      <w:r w:rsidRPr="00E85592">
        <w:rPr>
          <w:rFonts w:eastAsia="Calibri" w:cs="Times New Roman"/>
          <w:i/>
          <w:iCs/>
          <w:szCs w:val="24"/>
        </w:rPr>
        <w:t>Foglalkoztatási együttműködések a Sárréti paktumterületen</w:t>
      </w:r>
      <w:r w:rsidRPr="00E85592">
        <w:rPr>
          <w:rFonts w:eastAsia="Calibri" w:cs="Times New Roman"/>
          <w:szCs w:val="24"/>
        </w:rPr>
        <w:t xml:space="preserve">” című projekt záró helyszíni ellenőrzése megtörtént 2022. július 12-13. napokon, továbbá a záró kifizetési igényléshez és záró szakmai beszámolóhoz kapcsolódó hiánypótlások elbírálása folyamatban van. </w:t>
      </w:r>
    </w:p>
    <w:p w14:paraId="7138EEF4" w14:textId="264633F8" w:rsidR="00722AEF" w:rsidRPr="00E85592" w:rsidRDefault="00722AEF" w:rsidP="00722AEF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bCs/>
          <w:szCs w:val="24"/>
        </w:rPr>
        <w:t>„</w:t>
      </w:r>
      <w:r w:rsidRPr="00E85592">
        <w:rPr>
          <w:rFonts w:eastAsia="Calibri" w:cs="Times New Roman"/>
          <w:bCs/>
          <w:i/>
          <w:iCs/>
          <w:szCs w:val="24"/>
        </w:rPr>
        <w:t>A Foglalkoztatási együttműködések a Dél-Nyírségi paktumterületen</w:t>
      </w:r>
      <w:r w:rsidRPr="00E85592">
        <w:rPr>
          <w:rFonts w:eastAsia="Calibri" w:cs="Times New Roman"/>
          <w:bCs/>
          <w:szCs w:val="24"/>
        </w:rPr>
        <w:t xml:space="preserve">” c. projekt kapcsán </w:t>
      </w:r>
      <w:r w:rsidR="00FF0FF3" w:rsidRPr="00E85592">
        <w:rPr>
          <w:rFonts w:eastAsia="Calibri" w:cs="Times New Roman"/>
          <w:bCs/>
          <w:szCs w:val="24"/>
        </w:rPr>
        <w:t xml:space="preserve">a </w:t>
      </w:r>
      <w:r w:rsidRPr="00E85592">
        <w:rPr>
          <w:rFonts w:eastAsia="Calibri" w:cs="Times New Roman"/>
          <w:szCs w:val="24"/>
        </w:rPr>
        <w:t>záró szakmai beszámoló és záró kifizetési kérelem</w:t>
      </w:r>
      <w:r w:rsidR="00FF0FF3" w:rsidRPr="00E85592">
        <w:rPr>
          <w:rFonts w:eastAsia="Calibri" w:cs="Times New Roman"/>
          <w:szCs w:val="24"/>
        </w:rPr>
        <w:t>hez kapcsolódó hiánypótlások</w:t>
      </w:r>
      <w:r w:rsidR="00E1655B" w:rsidRPr="00E85592">
        <w:rPr>
          <w:rFonts w:eastAsia="Calibri" w:cs="Times New Roman"/>
          <w:szCs w:val="24"/>
        </w:rPr>
        <w:t xml:space="preserve"> benyújtása</w:t>
      </w:r>
      <w:r w:rsidR="00FF0FF3" w:rsidRPr="00E85592">
        <w:rPr>
          <w:rFonts w:eastAsia="Calibri" w:cs="Times New Roman"/>
          <w:szCs w:val="24"/>
        </w:rPr>
        <w:t xml:space="preserve"> folyamatban van</w:t>
      </w:r>
      <w:r w:rsidRPr="00E85592">
        <w:rPr>
          <w:rFonts w:eastAsia="Calibri" w:cs="Times New Roman"/>
          <w:szCs w:val="24"/>
        </w:rPr>
        <w:t>.</w:t>
      </w:r>
    </w:p>
    <w:p w14:paraId="70A09103" w14:textId="54A83033" w:rsidR="00FF0FF3" w:rsidRPr="00E85592" w:rsidRDefault="00722AEF" w:rsidP="00FF0FF3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szCs w:val="24"/>
        </w:rPr>
        <w:t>A „</w:t>
      </w:r>
      <w:r w:rsidRPr="00E85592">
        <w:rPr>
          <w:rFonts w:eastAsia="Calibri" w:cs="Times New Roman"/>
          <w:i/>
          <w:iCs/>
          <w:szCs w:val="24"/>
        </w:rPr>
        <w:t>Foglalkoztatási partnerség a Berettyóújfalui és a Derecskei járásban</w:t>
      </w:r>
      <w:r w:rsidRPr="00E85592">
        <w:rPr>
          <w:rFonts w:eastAsia="Calibri" w:cs="Times New Roman"/>
          <w:szCs w:val="24"/>
        </w:rPr>
        <w:t xml:space="preserve">” című projekt esetében </w:t>
      </w:r>
      <w:r w:rsidR="00FF0FF3" w:rsidRPr="00E85592">
        <w:rPr>
          <w:rFonts w:eastAsia="Calibri" w:cs="Times New Roman"/>
          <w:bCs/>
          <w:szCs w:val="24"/>
        </w:rPr>
        <w:t xml:space="preserve">a </w:t>
      </w:r>
      <w:r w:rsidR="00FF0FF3" w:rsidRPr="00E85592">
        <w:rPr>
          <w:rFonts w:eastAsia="Calibri" w:cs="Times New Roman"/>
          <w:szCs w:val="24"/>
        </w:rPr>
        <w:t>záró szakmai beszámoló és záró kifizetési kérelemhez kapcsolódó hiánypótlások</w:t>
      </w:r>
      <w:r w:rsidR="00E1655B" w:rsidRPr="00E85592">
        <w:rPr>
          <w:rFonts w:eastAsia="Calibri" w:cs="Times New Roman"/>
          <w:szCs w:val="24"/>
        </w:rPr>
        <w:t xml:space="preserve"> benyújtása</w:t>
      </w:r>
      <w:r w:rsidR="00FF0FF3" w:rsidRPr="00E85592">
        <w:rPr>
          <w:rFonts w:eastAsia="Calibri" w:cs="Times New Roman"/>
          <w:szCs w:val="24"/>
        </w:rPr>
        <w:t xml:space="preserve"> folyamatban van.</w:t>
      </w:r>
    </w:p>
    <w:p w14:paraId="54177F52" w14:textId="22838C99" w:rsidR="00722AEF" w:rsidRPr="00E85592" w:rsidRDefault="00722AEF" w:rsidP="00722AEF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Az </w:t>
      </w:r>
      <w:r w:rsidRPr="0070267B">
        <w:rPr>
          <w:rFonts w:eastAsia="Calibri" w:cs="Times New Roman"/>
          <w:i/>
          <w:iCs/>
          <w:szCs w:val="24"/>
        </w:rPr>
        <w:t>„Észak-Hajdúsági foglalkoztatási együttműködések</w:t>
      </w:r>
      <w:r w:rsidRPr="00E85592">
        <w:rPr>
          <w:rFonts w:eastAsia="Calibri" w:cs="Times New Roman"/>
          <w:szCs w:val="24"/>
        </w:rPr>
        <w:t xml:space="preserve">” című projekt </w:t>
      </w:r>
      <w:r w:rsidR="00FF0FF3" w:rsidRPr="00E85592">
        <w:rPr>
          <w:rFonts w:eastAsia="Calibri" w:cs="Times New Roman"/>
          <w:szCs w:val="24"/>
        </w:rPr>
        <w:t xml:space="preserve">esetében is a </w:t>
      </w:r>
      <w:r w:rsidRPr="00E85592">
        <w:rPr>
          <w:rFonts w:eastAsia="Calibri" w:cs="Times New Roman"/>
          <w:szCs w:val="24"/>
        </w:rPr>
        <w:t>záró szakmai beszámoló és a záró kifizetési kérelem elbírálás</w:t>
      </w:r>
      <w:r w:rsidR="00FF0FF3" w:rsidRPr="00E85592">
        <w:rPr>
          <w:rFonts w:eastAsia="Calibri" w:cs="Times New Roman"/>
          <w:szCs w:val="24"/>
        </w:rPr>
        <w:t>a</w:t>
      </w:r>
      <w:r w:rsidRPr="00E85592">
        <w:rPr>
          <w:rFonts w:eastAsia="Calibri" w:cs="Times New Roman"/>
          <w:szCs w:val="24"/>
        </w:rPr>
        <w:t xml:space="preserve"> folyamatban van.</w:t>
      </w:r>
    </w:p>
    <w:p w14:paraId="247C6055" w14:textId="77777777" w:rsidR="00722AEF" w:rsidRPr="00E85592" w:rsidRDefault="00722AEF" w:rsidP="00722AEF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bCs/>
          <w:szCs w:val="24"/>
        </w:rPr>
        <w:t>Valamennyi projekt megvalósítása során folyamatosan nyomon követtük az indikátor értékek teljesülését annak érdekében, hogy amennyiben szükséges, segítsük növelni az elérendő indikátor célértéket. Továbbá szakmai segítséget nyújtottunk a szakmai megvalósításban és projekt menedzsmentben közreműködő kollégáknak.</w:t>
      </w:r>
    </w:p>
    <w:p w14:paraId="27F7EE61" w14:textId="77777777" w:rsidR="00385AD9" w:rsidRPr="00E85592" w:rsidRDefault="00385AD9" w:rsidP="00141DDD">
      <w:pPr>
        <w:contextualSpacing/>
        <w:jc w:val="both"/>
        <w:rPr>
          <w:rFonts w:eastAsia="Times New Roman" w:cs="Times New Roman"/>
          <w:b/>
          <w:iCs/>
          <w:szCs w:val="24"/>
          <w:u w:val="single"/>
          <w:lang w:eastAsia="hu-HU"/>
        </w:rPr>
      </w:pPr>
    </w:p>
    <w:p w14:paraId="413702E0" w14:textId="739F038B" w:rsidR="00141DDD" w:rsidRPr="00E85592" w:rsidRDefault="00141DDD" w:rsidP="00A14C67">
      <w:pPr>
        <w:pStyle w:val="Listaszerbekezds"/>
        <w:numPr>
          <w:ilvl w:val="0"/>
          <w:numId w:val="32"/>
        </w:numPr>
        <w:ind w:left="426"/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>TOP-1.2.1-15-HB1-2016-00020 azonosító számú, „Magyar Szürkék Útja - kulturális tematikus útvonal Hajdú-Bihar megyében”</w:t>
      </w:r>
    </w:p>
    <w:p w14:paraId="1575E57C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bookmarkStart w:id="0" w:name="_Hlk105759125"/>
      <w:r w:rsidRPr="00E85592">
        <w:rPr>
          <w:rFonts w:eastAsia="Calibri" w:cs="Times New Roman"/>
          <w:szCs w:val="24"/>
        </w:rPr>
        <w:t>A Hajdú-Bihar Vármegye Önkormányzata vezetésével megvalósuló 8 konzorciumi partnert számláló projekt fizikai előrehaladása konzorciumi tag települések tekintetében a következő.</w:t>
      </w:r>
    </w:p>
    <w:p w14:paraId="66F176E6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b/>
          <w:bCs/>
          <w:szCs w:val="24"/>
        </w:rPr>
        <w:t>Hajdúnánás, Balmazújváros, Nádudvar, Hajdúszoboszló, Hajdúböszörmény</w:t>
      </w:r>
      <w:r w:rsidRPr="00E85592">
        <w:rPr>
          <w:rFonts w:eastAsia="Calibri" w:cs="Times New Roman"/>
          <w:szCs w:val="24"/>
        </w:rPr>
        <w:t xml:space="preserve"> Város és </w:t>
      </w:r>
      <w:r w:rsidRPr="00E85592">
        <w:rPr>
          <w:rFonts w:eastAsia="Calibri" w:cs="Times New Roman"/>
          <w:b/>
          <w:bCs/>
          <w:szCs w:val="24"/>
        </w:rPr>
        <w:t>Nagyhegyes</w:t>
      </w:r>
      <w:r w:rsidRPr="00E85592">
        <w:rPr>
          <w:rFonts w:eastAsia="Calibri" w:cs="Times New Roman"/>
          <w:szCs w:val="24"/>
        </w:rPr>
        <w:t xml:space="preserve"> Község Önkormányzata esetén a projektben vállalt építési tevékenységek befejeződtek, a pénzügyi elszámolásuk megtörtént. A kiállító terek berendezése és használatbavétele, az egyéb létesítmények üzembe helyezése megtörtént, a látogatók számára elérhetővé vált minden településen, kivéve Hajdúböszörményt. Ebben az esetben a kiállító terek berendezése folyamatban van, azok megvalósulása a nyár folyamán várható.</w:t>
      </w:r>
    </w:p>
    <w:p w14:paraId="586B3FE0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</w:p>
    <w:p w14:paraId="257E6AEA" w14:textId="534DE79F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lastRenderedPageBreak/>
        <w:t xml:space="preserve">A </w:t>
      </w:r>
      <w:r w:rsidRPr="00E85592">
        <w:rPr>
          <w:rFonts w:eastAsia="Calibri" w:cs="Times New Roman"/>
          <w:b/>
          <w:bCs/>
          <w:szCs w:val="24"/>
        </w:rPr>
        <w:t>Hortobágy</w:t>
      </w:r>
      <w:r w:rsidRPr="00E85592">
        <w:rPr>
          <w:rFonts w:eastAsia="Calibri" w:cs="Times New Roman"/>
          <w:szCs w:val="24"/>
        </w:rPr>
        <w:t xml:space="preserve"> Község Önkormányzata által vállalt Víziszínpad felújítása (szabadtéri színpad és lelátó felújítása és átalakítása) építési projektelemhez kapcsolódó közbeszerzési eljárás lefolytatásra került, mely eredményeként 2023.04.14. napon aláírásra kerül</w:t>
      </w:r>
      <w:r w:rsidR="00F25651">
        <w:rPr>
          <w:rFonts w:eastAsia="Calibri" w:cs="Times New Roman"/>
          <w:szCs w:val="24"/>
        </w:rPr>
        <w:t>t</w:t>
      </w:r>
      <w:r w:rsidRPr="00E85592">
        <w:rPr>
          <w:rFonts w:eastAsia="Calibri" w:cs="Times New Roman"/>
          <w:szCs w:val="24"/>
        </w:rPr>
        <w:t xml:space="preserve"> az építési kivitelezési szerződés. A munkaterület átadás-átvétel</w:t>
      </w:r>
      <w:r w:rsidR="00E1655B" w:rsidRPr="00E85592">
        <w:rPr>
          <w:rFonts w:eastAsia="Calibri" w:cs="Times New Roman"/>
          <w:szCs w:val="24"/>
        </w:rPr>
        <w:t>e</w:t>
      </w:r>
      <w:r w:rsidRPr="00E85592">
        <w:rPr>
          <w:rFonts w:eastAsia="Calibri" w:cs="Times New Roman"/>
          <w:szCs w:val="24"/>
        </w:rPr>
        <w:t xml:space="preserve"> megtörtént, az építési munkálatok megkezdődtek, a várható befejezés augusztus hónapra tehető.   </w:t>
      </w:r>
    </w:p>
    <w:p w14:paraId="2D0359B7" w14:textId="77777777" w:rsidR="00707E3C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b/>
          <w:bCs/>
          <w:szCs w:val="24"/>
        </w:rPr>
        <w:t>Hajdú-Bihar Vármegye Önkormányzata</w:t>
      </w:r>
      <w:r w:rsidRPr="00E85592">
        <w:rPr>
          <w:rFonts w:eastAsia="Calibri" w:cs="Times New Roman"/>
          <w:szCs w:val="24"/>
        </w:rPr>
        <w:t xml:space="preserve"> látja el a </w:t>
      </w:r>
      <w:r w:rsidRPr="00E85592">
        <w:rPr>
          <w:rFonts w:eastAsia="Calibri" w:cs="Times New Roman"/>
          <w:b/>
          <w:bCs/>
          <w:szCs w:val="24"/>
          <w:u w:val="single"/>
        </w:rPr>
        <w:t>projektmenedzsment</w:t>
      </w:r>
      <w:r w:rsidRPr="00E85592">
        <w:rPr>
          <w:rFonts w:eastAsia="Calibri" w:cs="Times New Roman"/>
          <w:szCs w:val="24"/>
        </w:rPr>
        <w:t xml:space="preserve"> feladatokat, melyek között megjelenik a megvalósítás során bekövetkezett változások bejelentése is. </w:t>
      </w:r>
      <w:r w:rsidR="00707E3C">
        <w:rPr>
          <w:rFonts w:eastAsia="Calibri" w:cs="Times New Roman"/>
          <w:szCs w:val="24"/>
        </w:rPr>
        <w:br/>
      </w:r>
    </w:p>
    <w:p w14:paraId="02EC8101" w14:textId="11E583F0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2023. első félévében két módosítási kérelem került benyújtásra és elfogadása a Közreműködő Szervezet által. </w:t>
      </w:r>
    </w:p>
    <w:p w14:paraId="461DBAF6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konzorciumvezető lebonyolítja a </w:t>
      </w:r>
      <w:r w:rsidRPr="00E85592">
        <w:rPr>
          <w:rFonts w:eastAsia="Calibri" w:cs="Times New Roman"/>
          <w:b/>
          <w:bCs/>
          <w:szCs w:val="24"/>
          <w:u w:val="single"/>
        </w:rPr>
        <w:t>közbeszerzéseket</w:t>
      </w:r>
      <w:r w:rsidRPr="00E85592">
        <w:rPr>
          <w:rFonts w:eastAsia="Calibri" w:cs="Times New Roman"/>
          <w:szCs w:val="24"/>
        </w:rPr>
        <w:t xml:space="preserve">, igény esetén a konzorciumi partnerek részére is, végzi a kötelezően megvalósítandó kommunikációs tevékenységeket és egyéb, a szakmai megvalósításhoz kapcsolódó, a teljes projektre vonatkozó tevékenységeket. </w:t>
      </w:r>
    </w:p>
    <w:p w14:paraId="7D9A40AA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Hajdú-Bihar Vármegye Önkormányzata bonyolítja le a konzorciumi tagok részére az építésekhez kapcsolódó </w:t>
      </w:r>
      <w:r w:rsidRPr="00E85592">
        <w:rPr>
          <w:rFonts w:eastAsia="Calibri" w:cs="Times New Roman"/>
          <w:b/>
          <w:bCs/>
          <w:szCs w:val="24"/>
          <w:u w:val="single"/>
        </w:rPr>
        <w:t>műszaki ellenőri</w:t>
      </w:r>
      <w:r w:rsidRPr="00E85592">
        <w:rPr>
          <w:rFonts w:eastAsia="Calibri" w:cs="Times New Roman"/>
          <w:szCs w:val="24"/>
        </w:rPr>
        <w:t xml:space="preserve"> tevékenységek biztosítását. A szerződések előzményeként a piaci ár igazolását, a szerződéskötését és a teljesítésigazolások dokumentálását is a konzorciumvezető végzi. 2023. első félévében Hortobágy Község Önkormányzata részére került kiválasztásra a műszaki ellenőr a Víziszínpad felújítás projekteleme kapcsán. A megbízási szerződés 2023. január 31-én került aláírásra.</w:t>
      </w:r>
    </w:p>
    <w:p w14:paraId="21AFADAD" w14:textId="753C4B33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vármegyei önkormányzat által vállalt </w:t>
      </w:r>
      <w:r w:rsidRPr="00E85592">
        <w:rPr>
          <w:rFonts w:eastAsia="Calibri" w:cs="Times New Roman"/>
          <w:b/>
          <w:bCs/>
          <w:szCs w:val="24"/>
          <w:u w:val="single"/>
        </w:rPr>
        <w:t>applikációfejlesztés</w:t>
      </w:r>
      <w:r w:rsidRPr="00E85592">
        <w:rPr>
          <w:rFonts w:eastAsia="Calibri" w:cs="Times New Roman"/>
          <w:szCs w:val="24"/>
        </w:rPr>
        <w:t xml:space="preserve"> lezárult, az applikáció átadás-átvétele megtörtént. Az applikáció publikus üzembehelyezése folyamatban van, a</w:t>
      </w:r>
      <w:r w:rsidR="001A7FD7">
        <w:rPr>
          <w:rFonts w:eastAsia="Calibri" w:cs="Times New Roman"/>
          <w:szCs w:val="24"/>
        </w:rPr>
        <w:t>z ehhez kapcsolódó</w:t>
      </w:r>
      <w:r w:rsidRPr="00E85592">
        <w:rPr>
          <w:rFonts w:eastAsia="Calibri" w:cs="Times New Roman"/>
          <w:szCs w:val="24"/>
        </w:rPr>
        <w:t xml:space="preserve"> játékokkal szerezhető pontokért járó ajándéktárgyak beszerzése megtörtént. Az éles üzembe helyezést követően nyilvánosan elérhetővé válik az applikáció, mobil eszközökre lehet telepíteni mind a Google Play, mind az App Store áruházból. A mobil eszközökön és terminálokon egyaránt futtatható alkalmazás az Oxenweg projekt megismerését, népszerűsítését és a látogatószám növelését szolgálja.</w:t>
      </w:r>
    </w:p>
    <w:p w14:paraId="6BA67952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projektet bemutató 20 oldalas imázs kiadvány összeállításra került, a nyomdai tevékenység közbeszerzési eljárása lezajlott, eredményeként 2023. június 7-én aláírásra került a vállalkozási szerződés. A kiadvány 12 000 példányban kerül előállításra, mellyel szintén a projekt eredményinek megismertetése, a turisztikai vonzerővé tétele a cél.</w:t>
      </w:r>
    </w:p>
    <w:p w14:paraId="6C8936D2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</w:t>
      </w:r>
      <w:r w:rsidRPr="00E85592">
        <w:rPr>
          <w:rFonts w:eastAsia="Calibri" w:cs="Times New Roman"/>
          <w:b/>
          <w:bCs/>
          <w:szCs w:val="24"/>
          <w:u w:val="single"/>
        </w:rPr>
        <w:t>marketingtevékenységek</w:t>
      </w:r>
      <w:r w:rsidRPr="00E85592">
        <w:rPr>
          <w:rFonts w:eastAsia="Calibri" w:cs="Times New Roman"/>
          <w:szCs w:val="24"/>
        </w:rPr>
        <w:t xml:space="preserve"> között megjelenő tájékoztató táblák (8 db) elkészítésére irányuló közbeszerzés nem volt eredményes, így az ismételten kiírásra kerül. Ezzel egyidejűleg szóróanyagok (plakát, szórólap, nyomtatott hirdetések) beszerzése is tervezésre került. A közbeszerzés előkészítés alatt áll.</w:t>
      </w:r>
    </w:p>
    <w:p w14:paraId="67091631" w14:textId="1B2F3F52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vármegyei önkormányzat önálló projektrészeként megjelenik a </w:t>
      </w:r>
      <w:r w:rsidRPr="00E85592">
        <w:rPr>
          <w:rFonts w:eastAsia="Calibri" w:cs="Times New Roman"/>
          <w:b/>
          <w:bCs/>
          <w:szCs w:val="24"/>
          <w:u w:val="single"/>
        </w:rPr>
        <w:t>rendezvénytechnikai eszközök</w:t>
      </w:r>
      <w:r w:rsidRPr="00E85592">
        <w:rPr>
          <w:rFonts w:eastAsia="Calibri" w:cs="Times New Roman"/>
          <w:szCs w:val="24"/>
        </w:rPr>
        <w:t xml:space="preserve"> beszerzése. Az első közbeszerzési eljárás </w:t>
      </w:r>
      <w:r w:rsidR="00E1655B" w:rsidRPr="00E85592">
        <w:rPr>
          <w:rFonts w:eastAsia="Calibri" w:cs="Times New Roman"/>
          <w:szCs w:val="24"/>
        </w:rPr>
        <w:t xml:space="preserve">2022. </w:t>
      </w:r>
      <w:r w:rsidRPr="00E85592">
        <w:rPr>
          <w:rFonts w:eastAsia="Calibri" w:cs="Times New Roman"/>
          <w:szCs w:val="24"/>
        </w:rPr>
        <w:t>első félévben lefolytatásra került, mely eredményeként a LED fal és a vizuáltechnikai eszközök tekintetében megkötésre kerültek az adásvételi szerződések. A második közbeszerzési eljárás is eredményesen zárult, így a fény- és hangtechnikai eszközök, valamint a színpad beszerzése tekintetében is létrejöttek az adásvételi szerződések. Az eszközök átadás-átvétele 2022. év végén hiánytalanul megtörtént.</w:t>
      </w:r>
    </w:p>
    <w:p w14:paraId="62A53209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További eszközök beszerzése vált szükségessé, az eddigiek mellett mobiliák beszerzése került tervezésre a rendezvények technikai támogatásaként (rendezvénypad garnitúra, rendezvénysátor, szék, székszállító kocsi, padszállító kocsi). </w:t>
      </w:r>
      <w:r w:rsidRPr="00E85592">
        <w:rPr>
          <w:bCs/>
        </w:rPr>
        <w:t>Valamint a LED fal hatékonyabb használatához szükséges egy LED fal tartószerkezet megvásárlása. A változásokat tartalmazó módosítási kérelem benyújtásra került a Magyar Államkincstár részére, mely elfogadásra is került. Az eszközök beszerzésére irányuló közbeszerzési eljárás folyamatban van.</w:t>
      </w:r>
    </w:p>
    <w:p w14:paraId="767D741C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</w:p>
    <w:p w14:paraId="45DC4524" w14:textId="77777777" w:rsidR="007631D5" w:rsidRPr="00E85592" w:rsidRDefault="007631D5" w:rsidP="007631D5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</w:t>
      </w:r>
      <w:r w:rsidRPr="00E85592">
        <w:rPr>
          <w:rFonts w:eastAsia="Calibri" w:cs="Times New Roman"/>
          <w:b/>
          <w:bCs/>
          <w:szCs w:val="24"/>
        </w:rPr>
        <w:t>2. mérföldkő</w:t>
      </w:r>
      <w:r w:rsidRPr="00E85592">
        <w:rPr>
          <w:rFonts w:eastAsia="Calibri" w:cs="Times New Roman"/>
          <w:szCs w:val="24"/>
        </w:rPr>
        <w:t xml:space="preserve"> elérés dátuma a hatályos támogatási szerződés szerint 2023.04.30. volt. A kivitelezésre vonatkozó közbeszerzési eljárások lefolytatását foglalja magában ez a mérföldkő, ami Hortobágy Község Önkormányzata esetén is megvalósításra került, azzal, hogy 2023.04.14. napon aláírásra került az építési kivitelezési szerződés. A 2. mérföldkőhöz tartozó szakmai beszámoló 2023.05.15. napon benyújtásra került.</w:t>
      </w:r>
    </w:p>
    <w:p w14:paraId="19F8FB45" w14:textId="5DEB5049" w:rsidR="007631D5" w:rsidRPr="00E85592" w:rsidRDefault="007631D5" w:rsidP="007631D5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bCs/>
          <w:szCs w:val="24"/>
        </w:rPr>
        <w:lastRenderedPageBreak/>
        <w:t xml:space="preserve">A projekt fizikai befejezési határideje a jelenleg hatályos támogatási szerződés szerint </w:t>
      </w:r>
      <w:r w:rsidR="0057795B">
        <w:rPr>
          <w:rFonts w:eastAsia="Calibri" w:cs="Times New Roman"/>
          <w:bCs/>
          <w:szCs w:val="24"/>
        </w:rPr>
        <w:br/>
      </w:r>
      <w:r w:rsidRPr="00E85592">
        <w:rPr>
          <w:rFonts w:eastAsia="Calibri" w:cs="Times New Roman"/>
          <w:bCs/>
          <w:szCs w:val="24"/>
        </w:rPr>
        <w:t>2023. november 30., mely időpontra előreláthatólag a projekt keretében vállalt valamennyi tevékenység megvalósul.</w:t>
      </w:r>
    </w:p>
    <w:p w14:paraId="7FCC46BA" w14:textId="77777777" w:rsidR="007631D5" w:rsidRPr="00E85592" w:rsidRDefault="007631D5" w:rsidP="007631D5">
      <w:pPr>
        <w:jc w:val="both"/>
        <w:rPr>
          <w:rFonts w:eastAsia="Times New Roman" w:cs="Times New Roman"/>
          <w:szCs w:val="24"/>
          <w:highlight w:val="yellow"/>
          <w:lang w:eastAsia="hu-HU"/>
        </w:rPr>
      </w:pPr>
    </w:p>
    <w:p w14:paraId="23BA0BD4" w14:textId="77777777" w:rsidR="00141DDD" w:rsidRPr="00E85592" w:rsidRDefault="00141DDD" w:rsidP="00A14C67">
      <w:pPr>
        <w:pStyle w:val="Listaszerbekezds"/>
        <w:numPr>
          <w:ilvl w:val="0"/>
          <w:numId w:val="33"/>
        </w:numPr>
        <w:ind w:left="426"/>
        <w:jc w:val="both"/>
        <w:rPr>
          <w:rFonts w:eastAsia="Times New Roman" w:cs="Times New Roman"/>
          <w:b/>
          <w:iCs/>
          <w:szCs w:val="24"/>
          <w:u w:val="single"/>
          <w:lang w:eastAsia="hu-HU"/>
        </w:rPr>
      </w:pPr>
      <w:r w:rsidRPr="00E85592">
        <w:rPr>
          <w:rFonts w:eastAsia="Times New Roman" w:cs="Times New Roman"/>
          <w:b/>
          <w:iCs/>
          <w:szCs w:val="24"/>
          <w:u w:val="single"/>
          <w:lang w:eastAsia="hu-HU"/>
        </w:rPr>
        <w:t>TOP-1.5.1-20-2020-00013 azonosító számú, „A 2021-27 tervezési időszak stratégiai és projektszintű előkészítése Hajdú-Bihar Megyében”</w:t>
      </w:r>
    </w:p>
    <w:p w14:paraId="097603B8" w14:textId="422CE990" w:rsidR="00CE4A0B" w:rsidRPr="00E85592" w:rsidRDefault="00CE4A0B" w:rsidP="00A14C67">
      <w:pPr>
        <w:jc w:val="both"/>
        <w:rPr>
          <w:rFonts w:eastAsia="Calibri" w:cs="Times New Roman"/>
          <w:szCs w:val="24"/>
        </w:rPr>
      </w:pPr>
      <w:bookmarkStart w:id="1" w:name="_Hlk531765754"/>
      <w:r w:rsidRPr="00E85592">
        <w:rPr>
          <w:rFonts w:eastAsia="Calibri" w:cs="Times New Roman"/>
          <w:szCs w:val="24"/>
        </w:rPr>
        <w:t xml:space="preserve">A projekt megvalósítási időszakának 2023. november 30. napjára történő meghosszabbítására került sor 2023 áprilisában. </w:t>
      </w:r>
    </w:p>
    <w:p w14:paraId="726D7CAE" w14:textId="6DA2E97F" w:rsidR="00A14C67" w:rsidRPr="00E85592" w:rsidRDefault="00A14C67" w:rsidP="00A14C67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2020. és 2021. évben elkészült stratégiai dokumentumokat követően a „Hajdú-Bihar megye Integrált Területi Programja 2021-2027” dokumentum 1. számú módosítását 2022.05.27. napján fogadta el a közgyűlés. A TOP Plusz Operatív Programot az Európai Bizottság 2022. december 22. napján fogadta el, így a felhívás szerinti teljesítéshez kapcsolódó végleges változat elkészítése két ütemben valósul meg 2023. I. és</w:t>
      </w:r>
      <w:r w:rsidR="00CE4A0B" w:rsidRPr="00E85592">
        <w:rPr>
          <w:rFonts w:eastAsia="Calibri" w:cs="Times New Roman"/>
          <w:szCs w:val="24"/>
        </w:rPr>
        <w:t xml:space="preserve"> tervezetten</w:t>
      </w:r>
      <w:r w:rsidRPr="00E85592">
        <w:rPr>
          <w:rFonts w:eastAsia="Calibri" w:cs="Times New Roman"/>
          <w:szCs w:val="24"/>
        </w:rPr>
        <w:t xml:space="preserve"> II-III. negyedévében. </w:t>
      </w:r>
      <w:r w:rsidR="000C4B30">
        <w:rPr>
          <w:rFonts w:eastAsia="Calibri" w:cs="Times New Roman"/>
          <w:szCs w:val="24"/>
        </w:rPr>
        <w:t>A k</w:t>
      </w:r>
      <w:r w:rsidR="00CE4A0B" w:rsidRPr="00E85592">
        <w:rPr>
          <w:rFonts w:eastAsia="Calibri" w:cs="Times New Roman"/>
          <w:szCs w:val="24"/>
        </w:rPr>
        <w:t xml:space="preserve">özgyűlés </w:t>
      </w:r>
      <w:r w:rsidR="00CE4A0B" w:rsidRPr="00E85592">
        <w:t>13/2023. (III. 31.) határoza</w:t>
      </w:r>
      <w:r w:rsidR="000C4B30">
        <w:t>táv</w:t>
      </w:r>
      <w:r w:rsidR="00CE4A0B" w:rsidRPr="00E85592">
        <w:t>al fogadta el a „Hajdú-Bihar megye Integrált Területi Programja 2021-2027.” című dokumentum 2. számú módosítás</w:t>
      </w:r>
      <w:r w:rsidR="00E1655B" w:rsidRPr="00E85592">
        <w:t>át</w:t>
      </w:r>
      <w:r w:rsidR="00CE4A0B" w:rsidRPr="00E85592">
        <w:t>, amely végleges dokumentum</w:t>
      </w:r>
      <w:r w:rsidR="00E1655B" w:rsidRPr="00E85592">
        <w:t>nak tekinthető</w:t>
      </w:r>
      <w:r w:rsidR="00CE4A0B" w:rsidRPr="00E85592">
        <w:t xml:space="preserve">. Ezt követően a Kormány 1196/2023. (V. 15.) Korm. határozatával elfogadta Hajdú-Bihar Vármegye </w:t>
      </w:r>
      <w:r w:rsidR="000C4B30">
        <w:t>I</w:t>
      </w:r>
      <w:r w:rsidR="00CE4A0B" w:rsidRPr="00E85592">
        <w:t xml:space="preserve">ntegrált </w:t>
      </w:r>
      <w:r w:rsidR="000C4B30">
        <w:t>T</w:t>
      </w:r>
      <w:r w:rsidR="00CE4A0B" w:rsidRPr="00E85592">
        <w:t xml:space="preserve">erületi </w:t>
      </w:r>
      <w:r w:rsidR="000C4B30">
        <w:t>P</w:t>
      </w:r>
      <w:r w:rsidR="00CE4A0B" w:rsidRPr="00E85592">
        <w:t xml:space="preserve">rogramját. </w:t>
      </w:r>
    </w:p>
    <w:p w14:paraId="6D55251B" w14:textId="56BB586A" w:rsidR="00A14C67" w:rsidRPr="00E85592" w:rsidRDefault="00A14C67" w:rsidP="00A14C67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környezeti hatástanulmányok készíttetésére vonatkozó közbeszerzési eljárás </w:t>
      </w:r>
      <w:r w:rsidR="002902D9">
        <w:rPr>
          <w:rFonts w:eastAsia="Calibri" w:cs="Times New Roman"/>
          <w:szCs w:val="24"/>
        </w:rPr>
        <w:t>lezár</w:t>
      </w:r>
      <w:r w:rsidRPr="00E85592">
        <w:rPr>
          <w:rFonts w:eastAsia="Calibri" w:cs="Times New Roman"/>
          <w:szCs w:val="24"/>
        </w:rPr>
        <w:t>ásához szükséges, a Miniszterelnökség részéről kiadásra kerülő záró tanúsítványhoz kapcsolódó dokumentációk a 2022. december 13. napján megtartott Bíráló Bizottsági ülést követően a Miniszterelnökség részére megküldésre kerültek. Az eredményes közbeszerzési eljárás lefolytatását követően 2023 februárjában megkötésre kerül</w:t>
      </w:r>
      <w:r w:rsidR="00CE4A0B" w:rsidRPr="00E85592">
        <w:rPr>
          <w:rFonts w:eastAsia="Calibri" w:cs="Times New Roman"/>
          <w:szCs w:val="24"/>
        </w:rPr>
        <w:t>t</w:t>
      </w:r>
      <w:r w:rsidRPr="00E85592">
        <w:rPr>
          <w:rFonts w:eastAsia="Calibri" w:cs="Times New Roman"/>
          <w:szCs w:val="24"/>
        </w:rPr>
        <w:t xml:space="preserve"> vállalkozási szerződések hatályba lépésétől számított maximum 3 hónap szükséges a tanulmányok elkészítésére</w:t>
      </w:r>
      <w:r w:rsidR="00CE4A0B" w:rsidRPr="00E85592">
        <w:rPr>
          <w:rFonts w:eastAsia="Calibri" w:cs="Times New Roman"/>
          <w:szCs w:val="24"/>
        </w:rPr>
        <w:t xml:space="preserve">. A környezeti hatástanulmányok határidőben elkészültek és teljesültek a vállalkozási szerződésben vállalt tevékenységek. </w:t>
      </w:r>
    </w:p>
    <w:p w14:paraId="135164AB" w14:textId="77777777" w:rsidR="00CE4A0B" w:rsidRPr="00E85592" w:rsidRDefault="00CE4A0B" w:rsidP="00A14C67">
      <w:pPr>
        <w:jc w:val="both"/>
        <w:rPr>
          <w:rFonts w:eastAsia="Calibri" w:cs="Times New Roman"/>
          <w:szCs w:val="24"/>
        </w:rPr>
      </w:pPr>
    </w:p>
    <w:bookmarkEnd w:id="0"/>
    <w:bookmarkEnd w:id="1"/>
    <w:p w14:paraId="15D6189C" w14:textId="77777777" w:rsidR="00A14C67" w:rsidRPr="00C529E8" w:rsidRDefault="00A14C67" w:rsidP="00A14C67">
      <w:pPr>
        <w:numPr>
          <w:ilvl w:val="0"/>
          <w:numId w:val="6"/>
        </w:numPr>
        <w:jc w:val="both"/>
        <w:rPr>
          <w:rFonts w:eastAsia="Calibri" w:cs="Times New Roman"/>
          <w:b/>
          <w:szCs w:val="24"/>
          <w:u w:val="single"/>
        </w:rPr>
      </w:pPr>
      <w:r w:rsidRPr="00C529E8">
        <w:rPr>
          <w:rFonts w:eastAsia="Calibri" w:cs="Times New Roman"/>
          <w:b/>
          <w:szCs w:val="24"/>
          <w:u w:val="single"/>
        </w:rPr>
        <w:t>TOP-5.3.2-17-HB1-2018-0001 „Hajdú hagyományok nyomában”</w:t>
      </w:r>
    </w:p>
    <w:p w14:paraId="6AFC2B40" w14:textId="48FD6412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 xml:space="preserve">Hajdú-Bihar Vármegye Önkormányzata 2018. június 29-én nyújtott be támogatási kérelmet a TOP-5.3.2.-17 „Megyei identitás erősítése” c. felhívásra. A projektet a Hajdú-Bihar </w:t>
      </w:r>
      <w:r w:rsidR="0042062A">
        <w:rPr>
          <w:rFonts w:eastAsia="Calibri" w:cs="Times New Roman"/>
          <w:szCs w:val="24"/>
        </w:rPr>
        <w:t>Várm</w:t>
      </w:r>
      <w:r w:rsidRPr="00C529E8">
        <w:rPr>
          <w:rFonts w:eastAsia="Calibri" w:cs="Times New Roman"/>
          <w:szCs w:val="24"/>
        </w:rPr>
        <w:t xml:space="preserve">egyei Fejlesztési Ügynökség Nonprofit Kft.-vel konzorciumban valósítja meg. </w:t>
      </w:r>
    </w:p>
    <w:p w14:paraId="67142332" w14:textId="77777777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A projekt költségvetése 919 000 000 Ft.</w:t>
      </w:r>
    </w:p>
    <w:p w14:paraId="0A971334" w14:textId="4D6ACB32" w:rsidR="00C529E8" w:rsidRPr="00C529E8" w:rsidRDefault="00C529E8" w:rsidP="00C529E8">
      <w:pPr>
        <w:jc w:val="both"/>
        <w:rPr>
          <w:rFonts w:eastAsia="Calibri" w:cs="Times New Roman"/>
          <w:bCs/>
          <w:szCs w:val="24"/>
        </w:rPr>
      </w:pPr>
      <w:r w:rsidRPr="00C529E8">
        <w:rPr>
          <w:rFonts w:eastAsia="Calibri" w:cs="Times New Roman"/>
          <w:bCs/>
          <w:szCs w:val="24"/>
        </w:rPr>
        <w:t>2022.</w:t>
      </w:r>
      <w:r w:rsidR="000C4B30">
        <w:rPr>
          <w:rFonts w:eastAsia="Calibri" w:cs="Times New Roman"/>
          <w:bCs/>
          <w:szCs w:val="24"/>
        </w:rPr>
        <w:t xml:space="preserve"> </w:t>
      </w:r>
      <w:r w:rsidRPr="00C529E8">
        <w:rPr>
          <w:rFonts w:eastAsia="Calibri" w:cs="Times New Roman"/>
          <w:bCs/>
          <w:szCs w:val="24"/>
        </w:rPr>
        <w:t>december 13-án a 272/2014. (XI. 5.) Korm. rendelet 87. § (1) bekezdés c) pontja alapján költségnövekményre vonatkozó kérelmet nyújtottunk be bruttó 312 000 000 Ft összegben. A módosítás egyben a projekt megvalósítási idejének meghosszabbítását is magába foglalja. Az alátámasztás elfogadása és a szerződésmódosítás folyamatban van.</w:t>
      </w:r>
    </w:p>
    <w:p w14:paraId="53CAB2D1" w14:textId="2EEE8D9C" w:rsidR="000C4B30" w:rsidRDefault="00C529E8" w:rsidP="00293B03">
      <w:pPr>
        <w:jc w:val="both"/>
        <w:rPr>
          <w:rFonts w:eastAsia="Calibri" w:cs="Times New Roman"/>
          <w:szCs w:val="24"/>
        </w:rPr>
      </w:pPr>
      <w:bookmarkStart w:id="2" w:name="_Hlk138322381"/>
      <w:r w:rsidRPr="00C529E8">
        <w:rPr>
          <w:rFonts w:eastAsia="Calibri" w:cs="Times New Roman"/>
          <w:szCs w:val="24"/>
        </w:rPr>
        <w:t xml:space="preserve">A projekt megvalósításának időtartama 2019. január 1. –2023. március 31. időpontról a </w:t>
      </w:r>
      <w:r w:rsidR="000C4B30">
        <w:rPr>
          <w:rFonts w:eastAsia="Calibri" w:cs="Times New Roman"/>
          <w:szCs w:val="24"/>
        </w:rPr>
        <w:br/>
      </w:r>
      <w:r w:rsidRPr="00C529E8">
        <w:rPr>
          <w:rFonts w:eastAsia="Calibri" w:cs="Times New Roman"/>
          <w:szCs w:val="24"/>
        </w:rPr>
        <w:t>2023. 05. 19-én elfogadott módosítási igényünk alapján 2019. január 1</w:t>
      </w:r>
      <w:r w:rsidR="000C4B30">
        <w:rPr>
          <w:rFonts w:eastAsia="Calibri" w:cs="Times New Roman"/>
          <w:szCs w:val="24"/>
        </w:rPr>
        <w:t xml:space="preserve"> </w:t>
      </w:r>
      <w:r w:rsidRPr="00C529E8">
        <w:rPr>
          <w:rFonts w:eastAsia="Calibri" w:cs="Times New Roman"/>
          <w:szCs w:val="24"/>
        </w:rPr>
        <w:t xml:space="preserve">- 2023.november 30-ra módosult. </w:t>
      </w:r>
      <w:bookmarkEnd w:id="2"/>
      <w:r w:rsidRPr="00C529E8">
        <w:rPr>
          <w:rFonts w:eastAsia="Calibri" w:cs="Times New Roman"/>
          <w:szCs w:val="24"/>
        </w:rPr>
        <w:t xml:space="preserve">A programokon, tevékenységeken résztvevők száma 2023.05.30-ig 66 456 fő. </w:t>
      </w:r>
    </w:p>
    <w:p w14:paraId="7F687B7F" w14:textId="77777777" w:rsidR="00293B03" w:rsidRDefault="00293B03" w:rsidP="00C529E8">
      <w:pPr>
        <w:jc w:val="both"/>
        <w:rPr>
          <w:rFonts w:eastAsia="Calibri" w:cs="Times New Roman"/>
          <w:szCs w:val="24"/>
        </w:rPr>
      </w:pPr>
    </w:p>
    <w:p w14:paraId="7880122D" w14:textId="10BB6042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A projektben vállalt tevékenységek:</w:t>
      </w:r>
    </w:p>
    <w:p w14:paraId="7845D05D" w14:textId="77777777" w:rsidR="00C529E8" w:rsidRPr="00C529E8" w:rsidRDefault="00C529E8" w:rsidP="00C529E8">
      <w:pPr>
        <w:pStyle w:val="Listaszerbekezds"/>
        <w:numPr>
          <w:ilvl w:val="0"/>
          <w:numId w:val="47"/>
        </w:numPr>
        <w:jc w:val="both"/>
        <w:rPr>
          <w:rFonts w:eastAsia="Calibri" w:cs="Times New Roman"/>
          <w:b/>
          <w:bCs/>
          <w:szCs w:val="24"/>
        </w:rPr>
      </w:pPr>
      <w:r w:rsidRPr="00C529E8">
        <w:rPr>
          <w:rFonts w:eastAsia="Calibri" w:cs="Times New Roman"/>
          <w:b/>
          <w:bCs/>
          <w:szCs w:val="24"/>
        </w:rPr>
        <w:t>AGÓRA tudományos élményprogramok</w:t>
      </w:r>
    </w:p>
    <w:p w14:paraId="77D79145" w14:textId="081DEB07" w:rsidR="00C529E8" w:rsidRPr="00C529E8" w:rsidRDefault="0078052F" w:rsidP="00C529E8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</w:t>
      </w:r>
      <w:r w:rsidR="00C529E8" w:rsidRPr="00C529E8">
        <w:rPr>
          <w:rFonts w:eastAsia="Calibri" w:cs="Times New Roman"/>
          <w:szCs w:val="24"/>
        </w:rPr>
        <w:t xml:space="preserve">z Agóra Tudományos Élményközpont programjait a </w:t>
      </w:r>
      <w:r>
        <w:rPr>
          <w:rFonts w:eastAsia="Calibri" w:cs="Times New Roman"/>
          <w:szCs w:val="24"/>
        </w:rPr>
        <w:t>vár</w:t>
      </w:r>
      <w:r w:rsidR="00C529E8" w:rsidRPr="00C529E8">
        <w:rPr>
          <w:rFonts w:eastAsia="Calibri" w:cs="Times New Roman"/>
          <w:szCs w:val="24"/>
        </w:rPr>
        <w:t xml:space="preserve">megyéből bárki díjmentesen látogathatja egy alkalommal, ennek egyetlen feltétele, hogy bejelentkezzen a https://www.agoradebrecen.hu/bejelentkezes/ link alatt. Az ingyenes látogatás lehetősége a rendelkezésre álló keret függvényében </w:t>
      </w:r>
      <w:r w:rsidR="00DA07EE">
        <w:rPr>
          <w:rFonts w:eastAsia="Calibri" w:cs="Times New Roman"/>
          <w:szCs w:val="24"/>
        </w:rPr>
        <w:t xml:space="preserve">eredetileg </w:t>
      </w:r>
      <w:r w:rsidR="00C529E8" w:rsidRPr="00C529E8">
        <w:rPr>
          <w:rFonts w:eastAsia="Calibri" w:cs="Times New Roman"/>
          <w:szCs w:val="24"/>
        </w:rPr>
        <w:t>2022. június 30-ig állt fenn, azonban a rendkívül sikeres programra tekintettel a vármegyei önkormányzat 2023. szeptember 30-ig meghosszabbította és 19 000 főre emelte a létszámkeretet.</w:t>
      </w:r>
    </w:p>
    <w:p w14:paraId="23ECF13D" w14:textId="6681B92A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2021 májusától – 2023 májusáig 16 934 fő ingyenesen látogatta a programokat.</w:t>
      </w:r>
    </w:p>
    <w:p w14:paraId="25B4A7B2" w14:textId="6656A7D4" w:rsidR="00C529E8" w:rsidRPr="00C529E8" w:rsidRDefault="00C529E8" w:rsidP="00C529E8">
      <w:pPr>
        <w:pStyle w:val="Listaszerbekezds"/>
        <w:numPr>
          <w:ilvl w:val="0"/>
          <w:numId w:val="47"/>
        </w:numPr>
        <w:jc w:val="both"/>
        <w:rPr>
          <w:rFonts w:eastAsia="Calibri" w:cs="Times New Roman"/>
          <w:b/>
          <w:bCs/>
          <w:szCs w:val="24"/>
        </w:rPr>
      </w:pPr>
      <w:r w:rsidRPr="00C529E8">
        <w:rPr>
          <w:rFonts w:eastAsia="Calibri" w:cs="Times New Roman"/>
          <w:b/>
          <w:bCs/>
          <w:szCs w:val="24"/>
        </w:rPr>
        <w:t xml:space="preserve">Színház </w:t>
      </w:r>
      <w:r w:rsidRPr="00C529E8">
        <w:rPr>
          <w:rFonts w:eastAsia="Calibri" w:cs="Times New Roman"/>
          <w:szCs w:val="24"/>
        </w:rPr>
        <w:t>– színházi programok megvalósítása</w:t>
      </w:r>
    </w:p>
    <w:p w14:paraId="1E920F57" w14:textId="77777777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A színházi előadások folytatódtak 2023-ban is. Programsorozatunkkal egy értékes közösségi élményt biztosítva közel vittük és visszük a lakossághoz a színházakat. Színházi programjainkon összesen 10 060 fő vett részt.</w:t>
      </w:r>
    </w:p>
    <w:p w14:paraId="2EC90721" w14:textId="77777777" w:rsidR="00C529E8" w:rsidRPr="00C529E8" w:rsidRDefault="00C529E8" w:rsidP="00C529E8">
      <w:pPr>
        <w:pStyle w:val="Listaszerbekezds"/>
        <w:numPr>
          <w:ilvl w:val="0"/>
          <w:numId w:val="47"/>
        </w:numPr>
        <w:jc w:val="both"/>
        <w:rPr>
          <w:rFonts w:eastAsia="Calibri" w:cs="Times New Roman"/>
          <w:b/>
          <w:bCs/>
          <w:szCs w:val="24"/>
        </w:rPr>
      </w:pPr>
      <w:r w:rsidRPr="00C529E8">
        <w:rPr>
          <w:rFonts w:eastAsia="Calibri" w:cs="Times New Roman"/>
          <w:b/>
          <w:bCs/>
          <w:szCs w:val="24"/>
        </w:rPr>
        <w:lastRenderedPageBreak/>
        <w:t>Középkori magyar szablya készítése</w:t>
      </w:r>
    </w:p>
    <w:p w14:paraId="71F249C4" w14:textId="4F0AE945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 xml:space="preserve">2021-ben elkészültek a középkori magyar szablyák, melyek átadása folyamatos. A szablyákat magánszemélyek és szervezetek vették át a </w:t>
      </w:r>
      <w:r w:rsidR="0042062A">
        <w:rPr>
          <w:rFonts w:eastAsia="Calibri" w:cs="Times New Roman"/>
          <w:szCs w:val="24"/>
        </w:rPr>
        <w:t>vár</w:t>
      </w:r>
      <w:r w:rsidRPr="00C529E8">
        <w:rPr>
          <w:rFonts w:eastAsia="Calibri" w:cs="Times New Roman"/>
          <w:szCs w:val="24"/>
        </w:rPr>
        <w:t xml:space="preserve">megyei hagyományok feltárásáért, megőrzéséért, átörökítéséért és megyénk fejlődéséért végzett, elhivatott tevékenység elismeréseként. </w:t>
      </w:r>
    </w:p>
    <w:p w14:paraId="0EDB5CA4" w14:textId="77777777" w:rsidR="00C529E8" w:rsidRPr="00C529E8" w:rsidRDefault="00C529E8" w:rsidP="00C529E8">
      <w:pPr>
        <w:pStyle w:val="Listaszerbekezds"/>
        <w:numPr>
          <w:ilvl w:val="0"/>
          <w:numId w:val="47"/>
        </w:numPr>
        <w:jc w:val="both"/>
        <w:rPr>
          <w:rFonts w:eastAsia="Calibri" w:cs="Times New Roman"/>
          <w:b/>
          <w:bCs/>
          <w:szCs w:val="24"/>
        </w:rPr>
      </w:pPr>
      <w:r w:rsidRPr="00C529E8">
        <w:rPr>
          <w:rFonts w:eastAsia="Calibri" w:cs="Times New Roman"/>
          <w:b/>
          <w:bCs/>
          <w:szCs w:val="24"/>
        </w:rPr>
        <w:t>Interaktív vándorkiállítás</w:t>
      </w:r>
    </w:p>
    <w:p w14:paraId="3F68077C" w14:textId="193ECD0A" w:rsidR="00C529E8" w:rsidRPr="00C529E8" w:rsidRDefault="0078052F" w:rsidP="00C529E8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2023-ban még nem kerül sor ezzel kapcsolatos tevékenységre.</w:t>
      </w:r>
    </w:p>
    <w:p w14:paraId="6EFA08CE" w14:textId="77777777" w:rsidR="00C529E8" w:rsidRPr="00C529E8" w:rsidRDefault="00C529E8" w:rsidP="00C529E8">
      <w:pPr>
        <w:numPr>
          <w:ilvl w:val="0"/>
          <w:numId w:val="47"/>
        </w:num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b/>
          <w:bCs/>
          <w:szCs w:val="24"/>
        </w:rPr>
        <w:t xml:space="preserve">Hajdú-Bihar Megye Puzzle </w:t>
      </w:r>
    </w:p>
    <w:p w14:paraId="2FA118C3" w14:textId="64C8D32E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 xml:space="preserve">2022. évben elkészült Hajdú-Bihar vármegye alapterületéhez igazodó, a megyében található valamennyi település nevét, és a települések közigazgatási területét ábrázoló grafikát tartalmazó minőségi anyagú és kivitelezésű puzzle. A játék alkalmas a </w:t>
      </w:r>
      <w:r w:rsidR="0042062A">
        <w:rPr>
          <w:rFonts w:eastAsia="Calibri" w:cs="Times New Roman"/>
          <w:szCs w:val="24"/>
        </w:rPr>
        <w:t>vár</w:t>
      </w:r>
      <w:r w:rsidRPr="00C529E8">
        <w:rPr>
          <w:rFonts w:eastAsia="Calibri" w:cs="Times New Roman"/>
          <w:szCs w:val="24"/>
        </w:rPr>
        <w:t xml:space="preserve">megye településeinek és az egész </w:t>
      </w:r>
      <w:r w:rsidR="0042062A">
        <w:rPr>
          <w:rFonts w:eastAsia="Calibri" w:cs="Times New Roman"/>
          <w:szCs w:val="24"/>
        </w:rPr>
        <w:t>vár</w:t>
      </w:r>
      <w:r w:rsidRPr="00C529E8">
        <w:rPr>
          <w:rFonts w:eastAsia="Calibri" w:cs="Times New Roman"/>
          <w:szCs w:val="24"/>
        </w:rPr>
        <w:t>megye területének megismerésére, ezáltal identitáserősítő, hagyományőrző értéket közvetít, továbbá közösségi élményt nyújt. A 350 db puzzle magánszemélyek és szervezetek részére kerül átadásra.</w:t>
      </w:r>
    </w:p>
    <w:p w14:paraId="6F7E1E5C" w14:textId="77777777" w:rsidR="00C529E8" w:rsidRPr="00C529E8" w:rsidRDefault="00C529E8" w:rsidP="00C529E8">
      <w:pPr>
        <w:numPr>
          <w:ilvl w:val="0"/>
          <w:numId w:val="47"/>
        </w:numPr>
        <w:jc w:val="both"/>
        <w:rPr>
          <w:rFonts w:eastAsia="Calibri" w:cs="Times New Roman"/>
          <w:b/>
          <w:bCs/>
          <w:szCs w:val="24"/>
        </w:rPr>
      </w:pPr>
      <w:r w:rsidRPr="00C529E8">
        <w:rPr>
          <w:rFonts w:eastAsia="Calibri" w:cs="Times New Roman"/>
          <w:b/>
          <w:bCs/>
          <w:szCs w:val="24"/>
        </w:rPr>
        <w:t>Kiadványok</w:t>
      </w:r>
    </w:p>
    <w:p w14:paraId="764BBA02" w14:textId="77777777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2022-ben elkészültek a Reformátusok Hajdú-Bihar megyében (8 000 db), Görögkatolikusok Hajdú-Bihar megyében (4 000 db), Római katolikusok Hajdú-Bihar megyében (4 000 db) és Hajdú-Bihar Megye Legendáriuma (2 000 db) elnevezésű kiadványok.</w:t>
      </w:r>
    </w:p>
    <w:p w14:paraId="78284160" w14:textId="7765E246" w:rsidR="00092BFC" w:rsidRDefault="00C529E8" w:rsidP="0078052F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A Legendárium a nagy érdeklődésre tekintettel 2023-ban 2000 db példányban újra nyomásra kerül.</w:t>
      </w:r>
      <w:r w:rsidR="0078052F">
        <w:rPr>
          <w:rFonts w:eastAsia="Calibri" w:cs="Times New Roman"/>
          <w:szCs w:val="24"/>
        </w:rPr>
        <w:t xml:space="preserve"> </w:t>
      </w:r>
    </w:p>
    <w:p w14:paraId="3B60F0B8" w14:textId="77777777" w:rsidR="00C529E8" w:rsidRPr="00C529E8" w:rsidRDefault="00C529E8" w:rsidP="00C529E8">
      <w:pPr>
        <w:numPr>
          <w:ilvl w:val="0"/>
          <w:numId w:val="47"/>
        </w:numPr>
        <w:jc w:val="both"/>
        <w:rPr>
          <w:rFonts w:eastAsia="Calibri" w:cs="Times New Roman"/>
          <w:b/>
          <w:bCs/>
          <w:szCs w:val="24"/>
        </w:rPr>
      </w:pPr>
      <w:r w:rsidRPr="00C529E8">
        <w:rPr>
          <w:rFonts w:eastAsia="Calibri" w:cs="Times New Roman"/>
          <w:b/>
          <w:bCs/>
          <w:szCs w:val="24"/>
        </w:rPr>
        <w:t>Rendezvények</w:t>
      </w:r>
    </w:p>
    <w:p w14:paraId="369B54BC" w14:textId="072239FF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 xml:space="preserve">„A hajdú hagyományok nyomában” elnevezésű rendezvénysorozatot, a </w:t>
      </w:r>
      <w:r w:rsidR="0042062A">
        <w:rPr>
          <w:rFonts w:eastAsia="Calibri" w:cs="Times New Roman"/>
          <w:szCs w:val="24"/>
        </w:rPr>
        <w:t>vár</w:t>
      </w:r>
      <w:r w:rsidRPr="00C529E8">
        <w:rPr>
          <w:rFonts w:eastAsia="Calibri" w:cs="Times New Roman"/>
          <w:szCs w:val="24"/>
        </w:rPr>
        <w:t xml:space="preserve">megye különböző településein, 2022-ben 13 helyszínen (Kaba, Sárrétudvari, Hajdúszoboszló, Debrecen, Hajdúböszörmény, Hajdúdorog, Hosszúpályi, Hajdúnánás, Komádi, Nyíradony, Nádudvar, Fülöp és Derecske), 2023-ban 2 helyszínen (Berettyóújfalu, Vámospércs) rendeztük meg. </w:t>
      </w:r>
    </w:p>
    <w:p w14:paraId="000E7636" w14:textId="7B4A945F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A rendezvények többsége hétvégén, szabadtéren valósult meg. A hagyományőrző programok és a népi kultúra bemutatása, ismertetése mellett fontos célunk volt, hogy a családok, közösségek - életkortól függetlenül – megtalálják a számukra leginkább tetsző programelemeket. Így alkalmat teremtettünk egy közösségi találkozóhoz, a tartalmas és vidám együttlétre. A színes programok között megtalálhatók voltak: pásztor viselet bemutató; néptánc bemutató; helyi civil közösségek bemutatói</w:t>
      </w:r>
      <w:r w:rsidR="0042062A">
        <w:rPr>
          <w:rFonts w:eastAsia="Calibri" w:cs="Times New Roman"/>
          <w:szCs w:val="24"/>
        </w:rPr>
        <w:t>;</w:t>
      </w:r>
      <w:r w:rsidRPr="00C529E8">
        <w:rPr>
          <w:rFonts w:eastAsia="Calibri" w:cs="Times New Roman"/>
          <w:szCs w:val="24"/>
        </w:rPr>
        <w:t xml:space="preserve"> hagyományőrző együttesek programjai</w:t>
      </w:r>
      <w:r w:rsidR="0042062A">
        <w:rPr>
          <w:rFonts w:eastAsia="Calibri" w:cs="Times New Roman"/>
          <w:szCs w:val="24"/>
        </w:rPr>
        <w:t>;</w:t>
      </w:r>
      <w:r w:rsidRPr="00C529E8">
        <w:rPr>
          <w:rFonts w:eastAsia="Calibri" w:cs="Times New Roman"/>
          <w:szCs w:val="24"/>
        </w:rPr>
        <w:t xml:space="preserve"> népi kézműves játszóház</w:t>
      </w:r>
      <w:r w:rsidR="0042062A">
        <w:rPr>
          <w:rFonts w:eastAsia="Calibri" w:cs="Times New Roman"/>
          <w:szCs w:val="24"/>
        </w:rPr>
        <w:t>;</w:t>
      </w:r>
      <w:r w:rsidRPr="00C529E8">
        <w:rPr>
          <w:rFonts w:eastAsia="Calibri" w:cs="Times New Roman"/>
          <w:szCs w:val="24"/>
        </w:rPr>
        <w:t xml:space="preserve"> interaktív, zenés gyermekprogramok</w:t>
      </w:r>
      <w:r w:rsidR="0042062A">
        <w:rPr>
          <w:rFonts w:eastAsia="Calibri" w:cs="Times New Roman"/>
          <w:szCs w:val="24"/>
        </w:rPr>
        <w:t>;</w:t>
      </w:r>
      <w:r w:rsidRPr="00C529E8">
        <w:rPr>
          <w:rFonts w:eastAsia="Calibri" w:cs="Times New Roman"/>
          <w:szCs w:val="24"/>
        </w:rPr>
        <w:t xml:space="preserve"> népi gyermekjátékok</w:t>
      </w:r>
      <w:r w:rsidR="0042062A">
        <w:rPr>
          <w:rFonts w:eastAsia="Calibri" w:cs="Times New Roman"/>
          <w:szCs w:val="24"/>
        </w:rPr>
        <w:t>;</w:t>
      </w:r>
      <w:r w:rsidRPr="00C529E8">
        <w:rPr>
          <w:rFonts w:eastAsia="Calibri" w:cs="Times New Roman"/>
          <w:szCs w:val="24"/>
        </w:rPr>
        <w:t xml:space="preserve"> főzőversenyek</w:t>
      </w:r>
      <w:r w:rsidR="0042062A">
        <w:rPr>
          <w:rFonts w:eastAsia="Calibri" w:cs="Times New Roman"/>
          <w:szCs w:val="24"/>
        </w:rPr>
        <w:t>;</w:t>
      </w:r>
      <w:r w:rsidRPr="00C529E8">
        <w:rPr>
          <w:rFonts w:eastAsia="Calibri" w:cs="Times New Roman"/>
          <w:szCs w:val="24"/>
        </w:rPr>
        <w:t xml:space="preserve"> stb. </w:t>
      </w:r>
    </w:p>
    <w:p w14:paraId="45D994CA" w14:textId="77777777" w:rsidR="00C529E8" w:rsidRP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>A programokon kb. 30 000 fő vett részt.</w:t>
      </w:r>
    </w:p>
    <w:p w14:paraId="472DD270" w14:textId="77777777" w:rsidR="00C529E8" w:rsidRDefault="00C529E8" w:rsidP="00C529E8">
      <w:p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szCs w:val="24"/>
        </w:rPr>
        <w:t xml:space="preserve">8 helyszín esetében kerékpáros település-kerülő rendezvény megvalósítását is vállaltuk. Ezen alkalmakon láthatósági mellények kiosztására is sor került. </w:t>
      </w:r>
    </w:p>
    <w:p w14:paraId="6352BABB" w14:textId="77777777" w:rsidR="00C529E8" w:rsidRPr="00C529E8" w:rsidRDefault="00C529E8" w:rsidP="00C529E8">
      <w:pPr>
        <w:numPr>
          <w:ilvl w:val="0"/>
          <w:numId w:val="47"/>
        </w:numPr>
        <w:jc w:val="both"/>
        <w:rPr>
          <w:rFonts w:eastAsia="Calibri" w:cs="Times New Roman"/>
          <w:szCs w:val="24"/>
        </w:rPr>
      </w:pPr>
      <w:r w:rsidRPr="00C529E8">
        <w:rPr>
          <w:rFonts w:eastAsia="Calibri" w:cs="Times New Roman"/>
          <w:b/>
          <w:bCs/>
          <w:szCs w:val="24"/>
        </w:rPr>
        <w:t xml:space="preserve">Fényfestés, zeneszerzés </w:t>
      </w:r>
    </w:p>
    <w:p w14:paraId="60F318A0" w14:textId="5BCD389F" w:rsidR="00C529E8" w:rsidRPr="00C529E8" w:rsidRDefault="00C529E8" w:rsidP="00C529E8">
      <w:pPr>
        <w:jc w:val="both"/>
        <w:rPr>
          <w:rFonts w:eastAsia="Calibri" w:cs="Times New Roman"/>
          <w:bCs/>
          <w:szCs w:val="24"/>
        </w:rPr>
      </w:pPr>
      <w:r w:rsidRPr="00C529E8">
        <w:rPr>
          <w:rFonts w:eastAsia="Calibri" w:cs="Times New Roman"/>
          <w:szCs w:val="24"/>
        </w:rPr>
        <w:t xml:space="preserve">Idén elkészült a </w:t>
      </w:r>
      <w:r w:rsidR="0042062A">
        <w:rPr>
          <w:rFonts w:eastAsia="Calibri" w:cs="Times New Roman"/>
          <w:szCs w:val="24"/>
        </w:rPr>
        <w:t>vár</w:t>
      </w:r>
      <w:r w:rsidRPr="00C529E8">
        <w:rPr>
          <w:rFonts w:eastAsia="Calibri" w:cs="Times New Roman"/>
          <w:szCs w:val="24"/>
        </w:rPr>
        <w:t xml:space="preserve">megye 10 településének 1-1 ikonikus épületére szerkesztett 3D animációs 8 perces kisfilm, zenei aláfestéssel. A film Hajdú-Bihar </w:t>
      </w:r>
      <w:r w:rsidR="0042062A">
        <w:rPr>
          <w:rFonts w:eastAsia="Calibri" w:cs="Times New Roman"/>
          <w:szCs w:val="24"/>
        </w:rPr>
        <w:t>vár</w:t>
      </w:r>
      <w:r w:rsidRPr="00C529E8">
        <w:rPr>
          <w:rFonts w:eastAsia="Calibri" w:cs="Times New Roman"/>
          <w:szCs w:val="24"/>
        </w:rPr>
        <w:t xml:space="preserve">megye motívumait, természeti kincseit, a pásztorélet szépségeit mutatja be, a cél az épület adottságainak kiemelése elsősorban nonfiguratív elemekkel. A filmek vetítése kiegészítő programelemekkel (tűzzsonglőr produkciók, sztárfellépők előadásai, táncbemutatók stb.) elkezdődött. 2023. június 17-ig megvalósultak a programok a következő helyszíneken: Hosszúpályi, Berettyóújfalu, Hajdúnánás, Hajdúhadház, Hajdúszoboszló, Hajdúböszörmény. További tervezett helyszínek: Nádudvar, Biharkeresztes, Nyíradony, Püspökladány, Hajdúsámson.  </w:t>
      </w:r>
    </w:p>
    <w:p w14:paraId="69048E36" w14:textId="77777777" w:rsidR="00C529E8" w:rsidRPr="00C529E8" w:rsidRDefault="00C529E8" w:rsidP="00C529E8">
      <w:pPr>
        <w:jc w:val="both"/>
        <w:rPr>
          <w:rFonts w:eastAsia="Calibri" w:cs="Times New Roman"/>
          <w:b/>
          <w:sz w:val="10"/>
          <w:szCs w:val="10"/>
        </w:rPr>
      </w:pPr>
    </w:p>
    <w:p w14:paraId="52453587" w14:textId="77777777" w:rsidR="00C529E8" w:rsidRDefault="00C529E8" w:rsidP="00C529E8">
      <w:pPr>
        <w:jc w:val="both"/>
        <w:rPr>
          <w:rFonts w:eastAsia="Calibri" w:cs="Times New Roman"/>
          <w:b/>
          <w:bCs/>
          <w:szCs w:val="24"/>
          <w:u w:val="single"/>
        </w:rPr>
      </w:pPr>
      <w:bookmarkStart w:id="3" w:name="_Hlk121736480"/>
      <w:r w:rsidRPr="00DA07EE">
        <w:rPr>
          <w:rFonts w:eastAsia="Calibri" w:cs="Times New Roman"/>
          <w:b/>
          <w:bCs/>
          <w:szCs w:val="24"/>
          <w:u w:val="single"/>
        </w:rPr>
        <w:t xml:space="preserve">A forrásemeléssel a projekt tevékenységei az alábbiakkal bővültek: </w:t>
      </w:r>
    </w:p>
    <w:p w14:paraId="4AAF681C" w14:textId="77777777" w:rsidR="00B85907" w:rsidRPr="00DA07EE" w:rsidRDefault="00B85907" w:rsidP="00C529E8">
      <w:pPr>
        <w:jc w:val="both"/>
        <w:rPr>
          <w:rFonts w:eastAsia="Calibri" w:cs="Times New Roman"/>
          <w:b/>
          <w:bCs/>
          <w:szCs w:val="24"/>
          <w:u w:val="single"/>
        </w:rPr>
      </w:pPr>
    </w:p>
    <w:p w14:paraId="307F2DC2" w14:textId="77777777" w:rsidR="00C529E8" w:rsidRPr="00121E06" w:rsidRDefault="00C529E8" w:rsidP="00C529E8">
      <w:pPr>
        <w:pStyle w:val="Listaszerbekezds"/>
        <w:numPr>
          <w:ilvl w:val="0"/>
          <w:numId w:val="42"/>
        </w:numPr>
        <w:ind w:left="426" w:hanging="357"/>
        <w:jc w:val="both"/>
        <w:rPr>
          <w:rFonts w:eastAsia="Times New Roman" w:cs="Times New Roman"/>
          <w:b/>
          <w:bCs/>
          <w:szCs w:val="24"/>
          <w:lang w:eastAsia="hu-HU"/>
        </w:rPr>
      </w:pPr>
      <w:bookmarkStart w:id="4" w:name="_Hlk138322493"/>
      <w:r w:rsidRPr="00121E06">
        <w:rPr>
          <w:rFonts w:eastAsia="Times New Roman" w:cs="Times New Roman"/>
          <w:b/>
          <w:bCs/>
          <w:szCs w:val="24"/>
          <w:lang w:eastAsia="hu-HU"/>
        </w:rPr>
        <w:t xml:space="preserve">Családi és gyermeknapok, hagyományőrző napok </w:t>
      </w:r>
    </w:p>
    <w:p w14:paraId="1A0B3835" w14:textId="4B0FC0D2" w:rsidR="00C529E8" w:rsidRPr="00121E06" w:rsidRDefault="00C529E8" w:rsidP="00C529E8">
      <w:pPr>
        <w:jc w:val="both"/>
        <w:rPr>
          <w:rFonts w:eastAsia="Times New Roman" w:cs="Times New Roman"/>
          <w:szCs w:val="24"/>
          <w:lang w:eastAsia="hu-HU"/>
        </w:rPr>
      </w:pPr>
      <w:r w:rsidRPr="00121E06">
        <w:rPr>
          <w:rFonts w:eastAsia="Times New Roman" w:cs="Times New Roman"/>
          <w:szCs w:val="24"/>
          <w:lang w:eastAsia="hu-HU"/>
        </w:rPr>
        <w:t xml:space="preserve">Folytatjuk a nagysikerű közösségi programjainkat, ahol a helyi hagyományok megismerése mellett bemutatkoznak a </w:t>
      </w:r>
      <w:r w:rsidR="0042062A">
        <w:rPr>
          <w:rFonts w:eastAsia="Times New Roman" w:cs="Times New Roman"/>
          <w:szCs w:val="24"/>
          <w:lang w:eastAsia="hu-HU"/>
        </w:rPr>
        <w:t>vár</w:t>
      </w:r>
      <w:r w:rsidRPr="00121E06">
        <w:rPr>
          <w:rFonts w:eastAsia="Times New Roman" w:cs="Times New Roman"/>
          <w:szCs w:val="24"/>
          <w:lang w:eastAsia="hu-HU"/>
        </w:rPr>
        <w:t xml:space="preserve">megye civil szervezetei, lehetőség nyílik a kapcsolatépítésre, a közös szabadidőeltöltésre. </w:t>
      </w:r>
    </w:p>
    <w:p w14:paraId="3B77FCBB" w14:textId="77777777" w:rsidR="00C529E8" w:rsidRDefault="00C529E8" w:rsidP="00C529E8">
      <w:pPr>
        <w:jc w:val="both"/>
        <w:rPr>
          <w:rFonts w:eastAsia="Times New Roman" w:cs="Times New Roman"/>
          <w:szCs w:val="24"/>
          <w:lang w:eastAsia="hu-HU"/>
        </w:rPr>
      </w:pPr>
      <w:r w:rsidRPr="00121E06">
        <w:rPr>
          <w:rFonts w:eastAsia="Times New Roman" w:cs="Times New Roman"/>
          <w:szCs w:val="24"/>
          <w:lang w:eastAsia="hu-HU"/>
        </w:rPr>
        <w:lastRenderedPageBreak/>
        <w:t xml:space="preserve">2023 november 30-ig legalább 20 családi napot, 10 db gyermeknapot, 2 db néptáncfesztivált és 2 db romanapot kívánunk megszervezni. A programok megvalósítása folyamatban van, júliusig 3 családi napot, 1 roma napot, 1 néptáncfesztivált és 10 gyermeknapot szervezünk.  </w:t>
      </w:r>
    </w:p>
    <w:bookmarkEnd w:id="4"/>
    <w:p w14:paraId="0527639C" w14:textId="77777777" w:rsidR="00C529E8" w:rsidRPr="00121E06" w:rsidRDefault="00C529E8" w:rsidP="00C529E8">
      <w:pPr>
        <w:pStyle w:val="Listaszerbekezds"/>
        <w:numPr>
          <w:ilvl w:val="0"/>
          <w:numId w:val="42"/>
        </w:numPr>
        <w:ind w:left="426" w:hanging="357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121E06">
        <w:rPr>
          <w:rFonts w:eastAsia="Times New Roman" w:cs="Times New Roman"/>
          <w:b/>
          <w:bCs/>
          <w:szCs w:val="24"/>
          <w:lang w:eastAsia="hu-HU"/>
        </w:rPr>
        <w:t>Helyi kulturális és természeti örökség megismertetése, közösségi, szemléletformáló előadás; szabadidős programok</w:t>
      </w:r>
    </w:p>
    <w:p w14:paraId="4F184340" w14:textId="6ACC02E4" w:rsidR="00C529E8" w:rsidRPr="00B52D51" w:rsidRDefault="00C529E8" w:rsidP="00092BFC">
      <w:pPr>
        <w:contextualSpacing/>
        <w:jc w:val="both"/>
        <w:rPr>
          <w:rFonts w:eastAsia="Calibri" w:cs="Times New Roman"/>
          <w:szCs w:val="24"/>
        </w:rPr>
      </w:pPr>
      <w:r w:rsidRPr="00121E06">
        <w:rPr>
          <w:rFonts w:eastAsia="Times New Roman" w:cs="Times New Roman"/>
          <w:szCs w:val="24"/>
          <w:lang w:eastAsia="hu-HU"/>
        </w:rPr>
        <w:t>Az ismeretterjesztő előadások tematikái</w:t>
      </w:r>
      <w:r w:rsidR="0042062A">
        <w:rPr>
          <w:rFonts w:eastAsia="Times New Roman" w:cs="Times New Roman"/>
          <w:szCs w:val="24"/>
          <w:lang w:eastAsia="hu-HU"/>
        </w:rPr>
        <w:t xml:space="preserve"> az alábbiak</w:t>
      </w:r>
      <w:r w:rsidRPr="00121E06">
        <w:rPr>
          <w:rFonts w:eastAsia="Times New Roman" w:cs="Times New Roman"/>
          <w:szCs w:val="24"/>
          <w:lang w:eastAsia="hu-HU"/>
        </w:rPr>
        <w:t>: érzékenyítés, kortárssegítés, EQ fejlesztés, bűnmegelőzés, prevenció, digitális készségfejlesztés, internet biztonság, adatvédelem, életvezetés, jövő tervezés, aktív állampolgári részvétel, helyi természeti értékeink bemutatása; rendhagyó irodalomóra, zene</w:t>
      </w:r>
      <w:r w:rsidRPr="00121E06">
        <w:rPr>
          <w:rFonts w:eastAsia="Calibri" w:cs="Times New Roman"/>
          <w:szCs w:val="24"/>
        </w:rPr>
        <w:t xml:space="preserve"> hagyományőrzés, egészségügy, ünnepeink témakör</w:t>
      </w:r>
      <w:r w:rsidR="00092BFC">
        <w:rPr>
          <w:rFonts w:eastAsia="Calibri" w:cs="Times New Roman"/>
          <w:szCs w:val="24"/>
        </w:rPr>
        <w:t xml:space="preserve">; </w:t>
      </w:r>
      <w:r w:rsidR="00092BFC">
        <w:rPr>
          <w:rFonts w:eastAsia="Calibri" w:cs="Times New Roman"/>
          <w:szCs w:val="24"/>
        </w:rPr>
        <w:br/>
        <w:t>n</w:t>
      </w:r>
      <w:r>
        <w:rPr>
          <w:rFonts w:eastAsia="Calibri" w:cs="Times New Roman"/>
          <w:szCs w:val="24"/>
        </w:rPr>
        <w:t>ovem</w:t>
      </w:r>
      <w:r w:rsidRPr="00B52D51">
        <w:rPr>
          <w:rFonts w:eastAsia="Calibri" w:cs="Times New Roman"/>
          <w:szCs w:val="24"/>
        </w:rPr>
        <w:t>ber 30-ig összesen 60 előadást terveztünk</w:t>
      </w:r>
      <w:r w:rsidR="00092BFC">
        <w:rPr>
          <w:rFonts w:eastAsia="Calibri" w:cs="Times New Roman"/>
          <w:szCs w:val="24"/>
        </w:rPr>
        <w:t>, melyből:</w:t>
      </w:r>
    </w:p>
    <w:p w14:paraId="70D8E05D" w14:textId="77777777" w:rsidR="00C529E8" w:rsidRDefault="00C529E8" w:rsidP="00C529E8">
      <w:pPr>
        <w:pStyle w:val="Listaszerbekezds"/>
        <w:numPr>
          <w:ilvl w:val="0"/>
          <w:numId w:val="46"/>
        </w:numPr>
        <w:rPr>
          <w:rFonts w:eastAsia="Calibri" w:cs="Times New Roman"/>
          <w:szCs w:val="24"/>
        </w:rPr>
      </w:pPr>
      <w:r w:rsidRPr="00B52D51">
        <w:rPr>
          <w:rFonts w:eastAsia="Calibri" w:cs="Times New Roman"/>
          <w:szCs w:val="24"/>
        </w:rPr>
        <w:t xml:space="preserve">Endrei Judit „Korhatártalanul” - szemléletformáló, interaktív előadását 7 helyszínen 516 fő tekintette meg. </w:t>
      </w:r>
    </w:p>
    <w:p w14:paraId="4B244220" w14:textId="77777777" w:rsidR="00C529E8" w:rsidRDefault="00C529E8" w:rsidP="00092BFC">
      <w:pPr>
        <w:pStyle w:val="Listaszerbekezds"/>
        <w:numPr>
          <w:ilvl w:val="0"/>
          <w:numId w:val="46"/>
        </w:numPr>
        <w:jc w:val="both"/>
        <w:rPr>
          <w:rFonts w:eastAsia="Calibri" w:cs="Times New Roman"/>
          <w:szCs w:val="24"/>
        </w:rPr>
      </w:pPr>
      <w:r w:rsidRPr="00B52D51">
        <w:rPr>
          <w:rFonts w:eastAsia="Calibri" w:cs="Times New Roman"/>
          <w:szCs w:val="24"/>
        </w:rPr>
        <w:t>Digitális készségfejlesztés, internetbiztonság, adatvédelem című képesség-, és készségfejlesztésre irányuló ismeretterjesztő interaktív előadáson 5 helyszínen 89 fő vett részt.</w:t>
      </w:r>
    </w:p>
    <w:p w14:paraId="4909A6A8" w14:textId="77777777" w:rsidR="00C529E8" w:rsidRDefault="00C529E8" w:rsidP="00092BFC">
      <w:pPr>
        <w:pStyle w:val="Listaszerbekezds"/>
        <w:numPr>
          <w:ilvl w:val="0"/>
          <w:numId w:val="46"/>
        </w:numPr>
        <w:jc w:val="both"/>
        <w:rPr>
          <w:rFonts w:eastAsia="Calibri" w:cs="Times New Roman"/>
          <w:szCs w:val="24"/>
        </w:rPr>
      </w:pPr>
      <w:r w:rsidRPr="00B52D51">
        <w:rPr>
          <w:rFonts w:eastAsia="Calibri" w:cs="Times New Roman"/>
          <w:szCs w:val="24"/>
        </w:rPr>
        <w:t>Bűnmegelőzés, prevenció című képesség-, és készségfejlesztésre irányuló ismeretterjesztő interaktív előadás 4 helyszínen 191 fő részvételével valósult meg.</w:t>
      </w:r>
    </w:p>
    <w:p w14:paraId="124B5D7D" w14:textId="77777777" w:rsidR="00C529E8" w:rsidRPr="00B52D51" w:rsidRDefault="00C529E8" w:rsidP="00C529E8">
      <w:pPr>
        <w:pStyle w:val="Listaszerbekezds"/>
        <w:numPr>
          <w:ilvl w:val="0"/>
          <w:numId w:val="42"/>
        </w:numPr>
        <w:ind w:left="426" w:hanging="357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52D51">
        <w:rPr>
          <w:rFonts w:eastAsia="Times New Roman" w:cs="Times New Roman"/>
          <w:b/>
          <w:bCs/>
          <w:szCs w:val="24"/>
          <w:lang w:eastAsia="hu-HU"/>
        </w:rPr>
        <w:t xml:space="preserve">Gyermek interaktív zenés programok, népmesemondás, </w:t>
      </w:r>
      <w:r w:rsidRPr="00C529E8">
        <w:rPr>
          <w:rFonts w:eastAsia="Times New Roman" w:cs="Times New Roman"/>
          <w:b/>
          <w:bCs/>
          <w:szCs w:val="24"/>
          <w:lang w:eastAsia="hu-HU"/>
        </w:rPr>
        <w:t>mesefeldolgozás bábok készítésével</w:t>
      </w:r>
    </w:p>
    <w:p w14:paraId="704E51CF" w14:textId="631CF3C4" w:rsidR="00C529E8" w:rsidRDefault="00C529E8" w:rsidP="00C529E8">
      <w:pPr>
        <w:jc w:val="both"/>
        <w:rPr>
          <w:rFonts w:eastAsia="Times New Roman" w:cs="Times New Roman"/>
          <w:szCs w:val="24"/>
          <w:lang w:eastAsia="hu-HU"/>
        </w:rPr>
      </w:pPr>
      <w:r w:rsidRPr="00121E06">
        <w:rPr>
          <w:rFonts w:eastAsia="Times New Roman" w:cs="Times New Roman"/>
          <w:szCs w:val="24"/>
          <w:lang w:eastAsia="hu-HU"/>
        </w:rPr>
        <w:t xml:space="preserve">Gyermekek részére népzenei alapokon nyugvó interaktív gyermekkoncertek, </w:t>
      </w:r>
      <w:r w:rsidR="0042062A">
        <w:rPr>
          <w:rFonts w:eastAsia="Times New Roman" w:cs="Times New Roman"/>
          <w:szCs w:val="24"/>
          <w:lang w:eastAsia="hu-HU"/>
        </w:rPr>
        <w:t>vár</w:t>
      </w:r>
      <w:r w:rsidRPr="00121E06">
        <w:rPr>
          <w:rFonts w:eastAsia="Times New Roman" w:cs="Times New Roman"/>
          <w:szCs w:val="24"/>
          <w:lang w:eastAsia="hu-HU"/>
        </w:rPr>
        <w:t>megyei legendák és népmesék feldolgozása, bábkészítés és kézműves foglalkozások.</w:t>
      </w:r>
    </w:p>
    <w:p w14:paraId="07A56465" w14:textId="77777777" w:rsidR="00C529E8" w:rsidRPr="00B52D51" w:rsidRDefault="00C529E8" w:rsidP="00C529E8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zCs w:val="24"/>
          <w:lang w:eastAsia="hu-HU"/>
        </w:rPr>
      </w:pPr>
      <w:r w:rsidRPr="00B52D51">
        <w:rPr>
          <w:rFonts w:eastAsia="Calibri" w:cs="Times New Roman"/>
          <w:szCs w:val="24"/>
        </w:rPr>
        <w:t>A Sokszínvirág együttes programját eddig 17 helyszínen 850 fő tekintette meg</w:t>
      </w:r>
    </w:p>
    <w:p w14:paraId="6F092345" w14:textId="77777777" w:rsidR="00C529E8" w:rsidRPr="00B52D51" w:rsidRDefault="00C529E8" w:rsidP="00C529E8">
      <w:pPr>
        <w:pStyle w:val="Listaszerbekezds"/>
        <w:numPr>
          <w:ilvl w:val="0"/>
          <w:numId w:val="44"/>
        </w:numPr>
        <w:jc w:val="both"/>
        <w:rPr>
          <w:rFonts w:eastAsia="Times New Roman" w:cs="Times New Roman"/>
          <w:szCs w:val="24"/>
          <w:lang w:eastAsia="hu-HU"/>
        </w:rPr>
      </w:pPr>
      <w:r w:rsidRPr="00B52D51">
        <w:rPr>
          <w:rFonts w:eastAsia="Calibri" w:cs="Times New Roman"/>
          <w:szCs w:val="24"/>
        </w:rPr>
        <w:t xml:space="preserve">Népmesefeldolgozással 29 helyszínen jártak népmesemondóink, ahol 870 fő vett részt. </w:t>
      </w:r>
    </w:p>
    <w:p w14:paraId="73EF59D7" w14:textId="77777777" w:rsidR="00C529E8" w:rsidRPr="00C529E8" w:rsidRDefault="00C529E8" w:rsidP="00C529E8">
      <w:pPr>
        <w:pStyle w:val="Listaszerbekezds"/>
        <w:numPr>
          <w:ilvl w:val="0"/>
          <w:numId w:val="42"/>
        </w:numPr>
        <w:ind w:left="426" w:hanging="357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B52D51">
        <w:rPr>
          <w:rFonts w:eastAsia="Times New Roman" w:cs="Times New Roman"/>
          <w:b/>
          <w:bCs/>
          <w:szCs w:val="24"/>
          <w:lang w:eastAsia="hu-HU"/>
        </w:rPr>
        <w:t xml:space="preserve">Népzenei, néptánc előadóestek, táncházprogramok </w:t>
      </w:r>
    </w:p>
    <w:p w14:paraId="40569387" w14:textId="6E8294F3" w:rsidR="00C529E8" w:rsidRPr="00121E06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Times New Roman" w:cs="Times New Roman"/>
          <w:szCs w:val="24"/>
          <w:lang w:eastAsia="hu-HU"/>
        </w:rPr>
        <w:t xml:space="preserve">Helyi népzenei és néptáncegyüttesek bemutatkozása, előadása; helyi néptáncok tanítása és bemutatása. </w:t>
      </w:r>
      <w:r w:rsidRPr="001D13AC">
        <w:rPr>
          <w:rFonts w:eastAsia="Calibri" w:cs="Times New Roman"/>
          <w:szCs w:val="24"/>
        </w:rPr>
        <w:t xml:space="preserve">2023 november 30-ig </w:t>
      </w:r>
      <w:r w:rsidRPr="00121E06">
        <w:rPr>
          <w:rFonts w:eastAsia="Calibri" w:cs="Times New Roman"/>
          <w:szCs w:val="24"/>
        </w:rPr>
        <w:t>összesen 70 db programot tervezünk.</w:t>
      </w:r>
    </w:p>
    <w:p w14:paraId="546676C9" w14:textId="77777777" w:rsidR="00C529E8" w:rsidRDefault="00C529E8" w:rsidP="00C529E8">
      <w:pPr>
        <w:pStyle w:val="Listaszerbekezds"/>
        <w:numPr>
          <w:ilvl w:val="0"/>
          <w:numId w:val="45"/>
        </w:numPr>
        <w:jc w:val="both"/>
        <w:rPr>
          <w:rFonts w:eastAsia="Calibri" w:cs="Times New Roman"/>
          <w:szCs w:val="24"/>
        </w:rPr>
      </w:pPr>
      <w:r w:rsidRPr="00B52D51">
        <w:rPr>
          <w:rFonts w:eastAsia="Calibri" w:cs="Times New Roman"/>
          <w:szCs w:val="24"/>
        </w:rPr>
        <w:t>Tordai Zoltán és zenekara előadását már 10 településen 1146 fő élvezhette.</w:t>
      </w:r>
    </w:p>
    <w:p w14:paraId="79E7E790" w14:textId="77777777" w:rsidR="00C529E8" w:rsidRDefault="00C529E8" w:rsidP="00C529E8">
      <w:pPr>
        <w:pStyle w:val="Listaszerbekezds"/>
        <w:numPr>
          <w:ilvl w:val="0"/>
          <w:numId w:val="45"/>
        </w:numPr>
        <w:jc w:val="both"/>
        <w:rPr>
          <w:rFonts w:eastAsia="Calibri" w:cs="Times New Roman"/>
          <w:szCs w:val="24"/>
        </w:rPr>
      </w:pPr>
      <w:r w:rsidRPr="00B52D51">
        <w:rPr>
          <w:rFonts w:eastAsia="Calibri" w:cs="Times New Roman"/>
          <w:szCs w:val="24"/>
        </w:rPr>
        <w:t>Liszter Sándor fergeteges folklór műsorát 15 helyszínen tekinthetik meg</w:t>
      </w:r>
    </w:p>
    <w:p w14:paraId="50AB8AC1" w14:textId="0082E564" w:rsidR="00C529E8" w:rsidRPr="00B52D51" w:rsidRDefault="00C529E8" w:rsidP="00C529E8">
      <w:pPr>
        <w:pStyle w:val="Listaszerbekezds"/>
        <w:numPr>
          <w:ilvl w:val="0"/>
          <w:numId w:val="45"/>
        </w:numPr>
        <w:jc w:val="both"/>
        <w:rPr>
          <w:rFonts w:eastAsia="Calibri" w:cs="Times New Roman"/>
          <w:szCs w:val="24"/>
        </w:rPr>
      </w:pPr>
      <w:r w:rsidRPr="00B52D51">
        <w:rPr>
          <w:rFonts w:eastAsia="Calibri" w:cs="Times New Roman"/>
          <w:szCs w:val="24"/>
        </w:rPr>
        <w:t xml:space="preserve">Táncházakat a </w:t>
      </w:r>
      <w:r w:rsidR="0042062A">
        <w:rPr>
          <w:rFonts w:eastAsia="Calibri" w:cs="Times New Roman"/>
          <w:szCs w:val="24"/>
        </w:rPr>
        <w:t>vár</w:t>
      </w:r>
      <w:r w:rsidRPr="00B52D51">
        <w:rPr>
          <w:rFonts w:eastAsia="Calibri" w:cs="Times New Roman"/>
          <w:szCs w:val="24"/>
        </w:rPr>
        <w:t xml:space="preserve">megye 10 településén, helyszínenként 3 alkalommal tartunk a Debreceni Népi Együttes vezető oktatóinak közreműködésével. A táncosok a 3. alkalommal bemutatják a tanult hajdúsági táncokat. </w:t>
      </w:r>
    </w:p>
    <w:p w14:paraId="1E610AFD" w14:textId="77777777" w:rsidR="00C529E8" w:rsidRPr="00121E06" w:rsidRDefault="00C529E8" w:rsidP="00C529E8">
      <w:pPr>
        <w:pStyle w:val="Listaszerbekezds"/>
        <w:numPr>
          <w:ilvl w:val="0"/>
          <w:numId w:val="42"/>
        </w:numPr>
        <w:ind w:left="426"/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121E06">
        <w:rPr>
          <w:rFonts w:eastAsia="Times New Roman" w:cs="Times New Roman"/>
          <w:b/>
          <w:bCs/>
          <w:szCs w:val="24"/>
          <w:lang w:eastAsia="hu-HU"/>
        </w:rPr>
        <w:t>Filmvetítések (elsősorban magyar klasszikus alkotások) bemutatása</w:t>
      </w:r>
    </w:p>
    <w:p w14:paraId="15654BC0" w14:textId="073F1BD2" w:rsidR="00293B03" w:rsidRPr="00293B03" w:rsidRDefault="00C529E8" w:rsidP="00293B03">
      <w:pPr>
        <w:jc w:val="both"/>
        <w:rPr>
          <w:rFonts w:eastAsia="Calibri" w:cs="Times New Roman"/>
          <w:szCs w:val="24"/>
          <w:u w:val="single"/>
        </w:rPr>
      </w:pPr>
      <w:r w:rsidRPr="00121E06">
        <w:rPr>
          <w:rFonts w:eastAsia="Times New Roman" w:cs="Times New Roman"/>
          <w:szCs w:val="24"/>
          <w:lang w:eastAsia="hu-HU"/>
        </w:rPr>
        <w:t xml:space="preserve">Magyar filmek bemutatása: kötelező irodalmi feldolgozások pl. Sátántangó, A tanú, Bizalom, Az én XX. századom; Szindbád; Az ötödik pecsét stb.  Elsősorban azokon a településeken, ahol nincs egyéb filmvetítésre lehetőség. A vetítésekhez az eszközeink rendelkezésre állnak. </w:t>
      </w:r>
    </w:p>
    <w:p w14:paraId="2009FD8C" w14:textId="2EEB5695" w:rsidR="00C529E8" w:rsidRPr="00121E06" w:rsidRDefault="0042062A" w:rsidP="00C529E8">
      <w:pPr>
        <w:numPr>
          <w:ilvl w:val="0"/>
          <w:numId w:val="42"/>
        </w:numPr>
        <w:ind w:left="426" w:hanging="284"/>
        <w:contextualSpacing/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b/>
          <w:bCs/>
          <w:szCs w:val="24"/>
        </w:rPr>
        <w:t>Várm</w:t>
      </w:r>
      <w:r w:rsidR="00C529E8" w:rsidRPr="00121E06">
        <w:rPr>
          <w:rFonts w:eastAsia="Calibri" w:cs="Times New Roman"/>
          <w:b/>
          <w:bCs/>
          <w:szCs w:val="24"/>
        </w:rPr>
        <w:t>egyei identitást erősítő gyermek táborok</w:t>
      </w:r>
      <w:r w:rsidR="00C529E8" w:rsidRPr="00121E06">
        <w:rPr>
          <w:rFonts w:eastAsia="Calibri" w:cs="Times New Roman"/>
          <w:szCs w:val="24"/>
        </w:rPr>
        <w:t xml:space="preserve"> </w:t>
      </w:r>
    </w:p>
    <w:p w14:paraId="3A509649" w14:textId="60D7004D" w:rsidR="00C529E8" w:rsidRPr="00121E06" w:rsidRDefault="00C529E8" w:rsidP="00C529E8">
      <w:pPr>
        <w:contextualSpacing/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 xml:space="preserve">A </w:t>
      </w:r>
      <w:r w:rsidR="0042062A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 xml:space="preserve">megye különböző településein 16 alkalommal, alkalmanként 20 fő részvételével, valamint 1 db felnőtt alkotótábort szervezünk a Hortobágyon. A táborok megvalósítása 2023 júniusában </w:t>
      </w:r>
      <w:r w:rsidR="00BC4291">
        <w:rPr>
          <w:rFonts w:eastAsia="Calibri" w:cs="Times New Roman"/>
          <w:szCs w:val="24"/>
        </w:rPr>
        <w:t>meg</w:t>
      </w:r>
      <w:r w:rsidRPr="00121E06">
        <w:rPr>
          <w:rFonts w:eastAsia="Calibri" w:cs="Times New Roman"/>
          <w:szCs w:val="24"/>
        </w:rPr>
        <w:t>kezdődött. A ,,Hajdú-Bihar Vármegyei népismereti táborok” célja ismeretterjesztés és identitásnövelés központba helyezése, különös tekintettel az adott helyszínen meglévő értékek és hagyományok megismertetésére.</w:t>
      </w:r>
    </w:p>
    <w:p w14:paraId="2E2612EE" w14:textId="37B17AFE" w:rsidR="00C529E8" w:rsidRPr="00121E06" w:rsidRDefault="00C529E8" w:rsidP="00C529E8">
      <w:pPr>
        <w:pStyle w:val="Listaszerbekezds"/>
        <w:numPr>
          <w:ilvl w:val="0"/>
          <w:numId w:val="42"/>
        </w:numPr>
        <w:ind w:left="426" w:hanging="284"/>
        <w:jc w:val="both"/>
        <w:rPr>
          <w:rFonts w:eastAsia="Calibri" w:cs="Times New Roman"/>
          <w:szCs w:val="24"/>
          <w:u w:val="single"/>
        </w:rPr>
      </w:pPr>
      <w:r>
        <w:rPr>
          <w:rFonts w:eastAsia="Calibri" w:cs="Times New Roman"/>
          <w:b/>
          <w:bCs/>
          <w:szCs w:val="24"/>
        </w:rPr>
        <w:t xml:space="preserve"> </w:t>
      </w:r>
      <w:r w:rsidRPr="00121E06">
        <w:rPr>
          <w:rFonts w:eastAsia="Calibri" w:cs="Times New Roman"/>
          <w:b/>
          <w:bCs/>
          <w:szCs w:val="24"/>
        </w:rPr>
        <w:t xml:space="preserve">Pásztortüzek a Hortobágyon -Kihajtástól behajtásig </w:t>
      </w:r>
      <w:r w:rsidRPr="00121E06">
        <w:rPr>
          <w:rFonts w:eastAsia="Calibri" w:cs="Times New Roman"/>
          <w:szCs w:val="24"/>
        </w:rPr>
        <w:t xml:space="preserve">kiadvány kiadása, nyomtatása </w:t>
      </w:r>
      <w:r w:rsidRPr="00121E06">
        <w:rPr>
          <w:rFonts w:eastAsia="Calibri" w:cs="Times New Roman"/>
          <w:b/>
          <w:bCs/>
          <w:szCs w:val="24"/>
        </w:rPr>
        <w:t>3000 db példányban</w:t>
      </w:r>
      <w:r w:rsidRPr="00121E06">
        <w:rPr>
          <w:rFonts w:eastAsia="Calibri" w:cs="Times New Roman"/>
          <w:szCs w:val="24"/>
        </w:rPr>
        <w:t xml:space="preserve"> </w:t>
      </w:r>
    </w:p>
    <w:p w14:paraId="05B0FD72" w14:textId="77777777" w:rsidR="00C529E8" w:rsidRPr="00121E06" w:rsidRDefault="00C529E8" w:rsidP="00C529E8">
      <w:pPr>
        <w:jc w:val="both"/>
        <w:rPr>
          <w:rFonts w:eastAsia="Calibri" w:cs="Times New Roman"/>
          <w:szCs w:val="24"/>
          <w:u w:val="single"/>
        </w:rPr>
      </w:pPr>
      <w:r w:rsidRPr="00121E06">
        <w:rPr>
          <w:rFonts w:cs="Times New Roman"/>
          <w:color w:val="000000"/>
          <w:szCs w:val="24"/>
        </w:rPr>
        <w:t xml:space="preserve">A könyv segítségével ellátogathatunk a pásztorok, természetvédők közös világába, a Hortobágyi Nemzeti Parkba. A könyvet Dr. Aradi Csaba írta, aki a nyolcvanezer hektáros Hortobágyi Nemzeti Park tevékenységének irányítása mellett elsősorban a vizes élőhelyek rekonstrukcióját tekintette és tekinti fő feladatának. </w:t>
      </w:r>
    </w:p>
    <w:p w14:paraId="45F78EEE" w14:textId="77777777" w:rsidR="00C529E8" w:rsidRPr="00121E06" w:rsidRDefault="00C529E8" w:rsidP="00C529E8">
      <w:pPr>
        <w:pStyle w:val="Listaszerbekezds"/>
        <w:numPr>
          <w:ilvl w:val="0"/>
          <w:numId w:val="42"/>
        </w:numPr>
        <w:ind w:left="567"/>
        <w:jc w:val="both"/>
        <w:rPr>
          <w:rFonts w:eastAsia="Calibri" w:cs="Times New Roman"/>
          <w:b/>
          <w:bCs/>
          <w:szCs w:val="24"/>
        </w:rPr>
      </w:pPr>
      <w:r w:rsidRPr="00121E06">
        <w:rPr>
          <w:rFonts w:eastAsia="Calibri" w:cs="Times New Roman"/>
          <w:b/>
          <w:bCs/>
          <w:szCs w:val="24"/>
        </w:rPr>
        <w:t>Eszközbeszerzés</w:t>
      </w:r>
    </w:p>
    <w:p w14:paraId="5764AC89" w14:textId="7335D857" w:rsidR="00DA07EE" w:rsidRDefault="00933905" w:rsidP="00293B03">
      <w:pPr>
        <w:contextualSpacing/>
        <w:jc w:val="both"/>
        <w:rPr>
          <w:rFonts w:eastAsia="Calibri" w:cs="Times New Roman"/>
          <w:szCs w:val="24"/>
        </w:rPr>
      </w:pPr>
      <w:bookmarkStart w:id="5" w:name="_Hlk138409538"/>
      <w:r>
        <w:rPr>
          <w:rFonts w:eastAsia="Calibri" w:cs="Times New Roman"/>
          <w:szCs w:val="24"/>
        </w:rPr>
        <w:t>A k</w:t>
      </w:r>
      <w:r w:rsidR="00A65F1D">
        <w:rPr>
          <w:rFonts w:eastAsia="Calibri" w:cs="Times New Roman"/>
          <w:szCs w:val="24"/>
        </w:rPr>
        <w:t>övetkező eszközök</w:t>
      </w:r>
      <w:r>
        <w:rPr>
          <w:rFonts w:eastAsia="Calibri" w:cs="Times New Roman"/>
          <w:szCs w:val="24"/>
        </w:rPr>
        <w:t xml:space="preserve"> beszerzése folyamatban van: </w:t>
      </w:r>
      <w:bookmarkEnd w:id="5"/>
      <w:r w:rsidR="00C529E8" w:rsidRPr="00121E06">
        <w:rPr>
          <w:rFonts w:eastAsia="Calibri" w:cs="Times New Roman"/>
          <w:szCs w:val="24"/>
        </w:rPr>
        <w:t xml:space="preserve">Fényképezőkép tükör nélküli, 24 MP; 70-350 mm objektív; 1 db kameramikrofon, 1 db képkeverő, 1 db 19"-os monitor képkeverőhöz, szállító konténer képkeverőhöz és monitorhoz; prezentációs monitor szett; notebook Intel 17; jelkezelő szett 2 db HD tandars konverter; Disc rögzítő 1 db; Színpadfedés 8*6 fm 1 db; </w:t>
      </w:r>
      <w:r w:rsidR="00C529E8" w:rsidRPr="00121E06">
        <w:rPr>
          <w:rFonts w:eastAsia="Calibri" w:cs="Times New Roman"/>
          <w:szCs w:val="24"/>
        </w:rPr>
        <w:lastRenderedPageBreak/>
        <w:t>motoros emelők 4 db, láncos; hibrid mozgófejes lámpa 4 db; szállítókonténer 4 db; Hibrid mozgófejes lámpa függesztő torony 2 db; Függesztő toronyhoz híd elem adapter 2 db; Függesz</w:t>
      </w:r>
      <w:r>
        <w:rPr>
          <w:rFonts w:eastAsia="Calibri" w:cs="Times New Roman"/>
          <w:szCs w:val="24"/>
        </w:rPr>
        <w:t>t</w:t>
      </w:r>
      <w:r w:rsidR="00C529E8" w:rsidRPr="00121E06">
        <w:rPr>
          <w:rFonts w:eastAsia="Calibri" w:cs="Times New Roman"/>
          <w:szCs w:val="24"/>
        </w:rPr>
        <w:t>ő toronyhoz híd elem 2 db; könnyű fényállvány 4 db</w:t>
      </w:r>
      <w:r w:rsidR="00C529E8">
        <w:rPr>
          <w:rFonts w:eastAsia="Calibri" w:cs="Times New Roman"/>
          <w:szCs w:val="24"/>
        </w:rPr>
        <w:t>.</w:t>
      </w:r>
      <w:r w:rsidR="00C529E8" w:rsidRPr="00121E06">
        <w:rPr>
          <w:rFonts w:eastAsia="Calibri" w:cs="Times New Roman"/>
          <w:szCs w:val="24"/>
        </w:rPr>
        <w:t xml:space="preserve"> </w:t>
      </w:r>
    </w:p>
    <w:p w14:paraId="2DAD3FD8" w14:textId="77777777" w:rsidR="00293B03" w:rsidRDefault="00293B03" w:rsidP="00293B03">
      <w:pPr>
        <w:contextualSpacing/>
        <w:jc w:val="both"/>
        <w:rPr>
          <w:rFonts w:eastAsia="Calibri" w:cs="Times New Roman"/>
          <w:szCs w:val="24"/>
        </w:rPr>
      </w:pPr>
    </w:p>
    <w:bookmarkEnd w:id="3"/>
    <w:p w14:paraId="32801B03" w14:textId="77777777" w:rsidR="00C529E8" w:rsidRPr="00121E06" w:rsidRDefault="00C529E8" w:rsidP="00C529E8">
      <w:pPr>
        <w:pStyle w:val="Listaszerbekezds"/>
        <w:numPr>
          <w:ilvl w:val="0"/>
          <w:numId w:val="43"/>
        </w:numPr>
        <w:jc w:val="both"/>
        <w:rPr>
          <w:rFonts w:eastAsia="Calibri" w:cs="Times New Roman"/>
          <w:b/>
          <w:szCs w:val="24"/>
          <w:u w:val="single"/>
        </w:rPr>
      </w:pPr>
      <w:r w:rsidRPr="00121E06">
        <w:rPr>
          <w:rFonts w:eastAsia="Calibri" w:cs="Times New Roman"/>
          <w:b/>
          <w:szCs w:val="24"/>
          <w:u w:val="single"/>
        </w:rPr>
        <w:t>TOP-5.3.2-17-HB1-2021-00002 „Együtt, közösségben Hajdú-Biharban”</w:t>
      </w:r>
    </w:p>
    <w:p w14:paraId="17688D7C" w14:textId="77777777" w:rsidR="00B85907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>A pályázatot 2021. december 14-én nyújtottuk be, mely 2022.02.17-én támogatásban részesült. A projekt összköltsége bruttó 100 000 000 Ft, mely az összes elszámolható költség 100 %-a</w:t>
      </w:r>
      <w:r w:rsidR="00B85907">
        <w:rPr>
          <w:rFonts w:eastAsia="Calibri" w:cs="Times New Roman"/>
          <w:szCs w:val="24"/>
        </w:rPr>
        <w:t>.</w:t>
      </w:r>
    </w:p>
    <w:p w14:paraId="5771C4C7" w14:textId="628B133E" w:rsidR="00C529E8" w:rsidRPr="00121E06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 xml:space="preserve">A projekt megvalósításának időtartama 2019. január 1. –2023. március 31. időpontról a </w:t>
      </w:r>
      <w:r w:rsidR="00B85907">
        <w:rPr>
          <w:rFonts w:eastAsia="Calibri" w:cs="Times New Roman"/>
          <w:szCs w:val="24"/>
        </w:rPr>
        <w:br/>
      </w:r>
      <w:r w:rsidRPr="00121E06">
        <w:rPr>
          <w:rFonts w:eastAsia="Calibri" w:cs="Times New Roman"/>
          <w:szCs w:val="24"/>
        </w:rPr>
        <w:t>2023. 05. 19-én elfogadott módosítási igényünk alapján 2019. január 1.- 2023.november 30-ra módosult. A projekt célja a felhívás céljaival összhangban a közösségi, szabadidős programok, kulturális és természeti örökség megismertetésére, megőrzésére irányuló helyi/térségi/</w:t>
      </w:r>
      <w:r w:rsidR="0042062A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>megyei közösségi programok, hagyományalapú tudás erősítésére épülő programok megvalósítása, melyek által fejlődik a közösség egymás iránti felelősségtudata.</w:t>
      </w:r>
    </w:p>
    <w:p w14:paraId="29E2DBBB" w14:textId="69A8D8D5" w:rsidR="00C529E8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>Várható részvétel: 1400 fő. Tevékenységek:</w:t>
      </w:r>
    </w:p>
    <w:p w14:paraId="7F145E82" w14:textId="77777777" w:rsidR="00C529E8" w:rsidRDefault="00C529E8" w:rsidP="00C529E8">
      <w:pPr>
        <w:numPr>
          <w:ilvl w:val="0"/>
          <w:numId w:val="39"/>
        </w:numPr>
        <w:jc w:val="both"/>
        <w:rPr>
          <w:rFonts w:eastAsia="Calibri" w:cs="Times New Roman"/>
          <w:b/>
          <w:szCs w:val="24"/>
        </w:rPr>
      </w:pPr>
      <w:r w:rsidRPr="00121E06">
        <w:rPr>
          <w:rFonts w:eastAsia="Calibri" w:cs="Times New Roman"/>
          <w:b/>
          <w:szCs w:val="24"/>
        </w:rPr>
        <w:t xml:space="preserve">Alkotótáborok </w:t>
      </w:r>
    </w:p>
    <w:p w14:paraId="2E25057C" w14:textId="30A2CA60" w:rsidR="00C529E8" w:rsidRPr="00121E06" w:rsidRDefault="00293B03" w:rsidP="00C529E8">
      <w:pPr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2022. évet követően 2023-ban még nem került sor alkotótáborok lebonyolítására.</w:t>
      </w:r>
    </w:p>
    <w:p w14:paraId="5D503FBC" w14:textId="77777777" w:rsidR="00C529E8" w:rsidRDefault="00C529E8" w:rsidP="00C529E8">
      <w:pPr>
        <w:numPr>
          <w:ilvl w:val="0"/>
          <w:numId w:val="39"/>
        </w:numPr>
        <w:jc w:val="both"/>
        <w:rPr>
          <w:rFonts w:eastAsia="Calibri" w:cs="Times New Roman"/>
          <w:b/>
          <w:szCs w:val="24"/>
        </w:rPr>
      </w:pPr>
      <w:r w:rsidRPr="00121E06">
        <w:rPr>
          <w:rFonts w:eastAsia="Calibri" w:cs="Times New Roman"/>
          <w:b/>
          <w:szCs w:val="24"/>
        </w:rPr>
        <w:t xml:space="preserve">Vándorkiállítás </w:t>
      </w:r>
    </w:p>
    <w:p w14:paraId="15D17953" w14:textId="52E8C456" w:rsidR="00C529E8" w:rsidRPr="00121E06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 xml:space="preserve">Az alkotótáborokban készített alkotásokból válogatás készült, mely vándorkiállítás formájában bemutatásra kerül a </w:t>
      </w:r>
      <w:r w:rsidR="00B0235B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>megye különböző településein.</w:t>
      </w:r>
    </w:p>
    <w:p w14:paraId="412B1D49" w14:textId="6AC6A4FD" w:rsidR="00C529E8" w:rsidRPr="00121E06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 xml:space="preserve">Helyszín: Hajdú-Bihar </w:t>
      </w:r>
      <w:r w:rsidR="00B0235B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 xml:space="preserve">megye 10 települése (Álmosd, Szentpéterszeg, Konyár, Sáránd, Berettyóújfalu, Nádudvar, Hajdúnánás, Kaba, Hajdúszoboszló, Hajdúböszörmény). A kiállítások </w:t>
      </w:r>
      <w:r w:rsidR="002F4E1A">
        <w:rPr>
          <w:rFonts w:eastAsia="Calibri" w:cs="Times New Roman"/>
          <w:szCs w:val="24"/>
        </w:rPr>
        <w:t>egy része</w:t>
      </w:r>
      <w:r w:rsidR="00DB7506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>2023-ban valósul meg.</w:t>
      </w:r>
    </w:p>
    <w:p w14:paraId="2E0F4858" w14:textId="77777777" w:rsidR="00C529E8" w:rsidRDefault="00C529E8" w:rsidP="00C529E8">
      <w:pPr>
        <w:numPr>
          <w:ilvl w:val="0"/>
          <w:numId w:val="39"/>
        </w:numPr>
        <w:jc w:val="both"/>
        <w:rPr>
          <w:rFonts w:eastAsia="Calibri" w:cs="Times New Roman"/>
          <w:b/>
          <w:szCs w:val="24"/>
        </w:rPr>
      </w:pPr>
      <w:r w:rsidRPr="00121E06">
        <w:rPr>
          <w:rFonts w:eastAsia="Calibri" w:cs="Times New Roman"/>
          <w:b/>
          <w:szCs w:val="24"/>
        </w:rPr>
        <w:t>Rajzpályázat</w:t>
      </w:r>
    </w:p>
    <w:p w14:paraId="2F376C76" w14:textId="010D2486" w:rsidR="00C529E8" w:rsidRPr="00121E06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 xml:space="preserve">Hajdú-Bihar Vármegye Önkormányzata a projekt megvalósítása során rajzpályázatot szervezett a 6-14 éves korosztály számára, melyben a helyi értékek megismerését, a hagyományok felelevenítését, a </w:t>
      </w:r>
      <w:r w:rsidR="00B0235B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>megyei identitás erősítését hely</w:t>
      </w:r>
      <w:r w:rsidR="0042062A">
        <w:rPr>
          <w:rFonts w:eastAsia="Calibri" w:cs="Times New Roman"/>
          <w:szCs w:val="24"/>
        </w:rPr>
        <w:t>ezte</w:t>
      </w:r>
      <w:r w:rsidRPr="00121E06">
        <w:rPr>
          <w:rFonts w:eastAsia="Calibri" w:cs="Times New Roman"/>
          <w:szCs w:val="24"/>
        </w:rPr>
        <w:t xml:space="preserve"> az alkotások középpontjába.</w:t>
      </w:r>
      <w:r w:rsidR="002F4E1A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>A rajzpályázat meghirdetése online módon történt a megyében működő általános iskolák, valamint a 6 osztályos gimnáziumi képzést nyújtó középiskolák közreműködésével.</w:t>
      </w:r>
      <w:r w:rsidR="002F4E1A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>A vegyes technikával készült alkotások témája: a lakóhely, szűkebb környezet szépségeinek, értékeinek bemutatása a tanulók által.</w:t>
      </w:r>
      <w:r w:rsidR="002F4E1A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>Az I-III. helyezettek, valamint a különdíjjal elismert tanulók jutalomban részesül</w:t>
      </w:r>
      <w:r w:rsidR="0042062A">
        <w:rPr>
          <w:rFonts w:eastAsia="Calibri" w:cs="Times New Roman"/>
          <w:szCs w:val="24"/>
        </w:rPr>
        <w:t>t</w:t>
      </w:r>
      <w:r w:rsidRPr="00121E06">
        <w:rPr>
          <w:rFonts w:eastAsia="Calibri" w:cs="Times New Roman"/>
          <w:szCs w:val="24"/>
        </w:rPr>
        <w:t>ek.</w:t>
      </w:r>
      <w:r w:rsidR="002F4E1A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 xml:space="preserve">A díjazott alkotásokat 2023 első negyedévében, a </w:t>
      </w:r>
      <w:r w:rsidR="00B0235B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>megye több helyszínén, kiállításokon láthat</w:t>
      </w:r>
      <w:r w:rsidR="0042062A">
        <w:rPr>
          <w:rFonts w:eastAsia="Calibri" w:cs="Times New Roman"/>
          <w:szCs w:val="24"/>
        </w:rPr>
        <w:t>t</w:t>
      </w:r>
      <w:r w:rsidRPr="00121E06">
        <w:rPr>
          <w:rFonts w:eastAsia="Calibri" w:cs="Times New Roman"/>
          <w:szCs w:val="24"/>
        </w:rPr>
        <w:t>a a közönség. Az alkotásokból digitális fotókönyv készül.</w:t>
      </w:r>
    </w:p>
    <w:p w14:paraId="7C48B485" w14:textId="77777777" w:rsidR="00C529E8" w:rsidRPr="00121E06" w:rsidRDefault="00C529E8" w:rsidP="00C529E8">
      <w:pPr>
        <w:numPr>
          <w:ilvl w:val="0"/>
          <w:numId w:val="39"/>
        </w:numPr>
        <w:jc w:val="both"/>
        <w:rPr>
          <w:rFonts w:eastAsia="Calibri" w:cs="Times New Roman"/>
          <w:b/>
          <w:szCs w:val="24"/>
        </w:rPr>
      </w:pPr>
      <w:r w:rsidRPr="00121E06">
        <w:rPr>
          <w:rFonts w:eastAsia="Calibri" w:cs="Times New Roman"/>
          <w:b/>
          <w:szCs w:val="24"/>
        </w:rPr>
        <w:t>Kiadvány</w:t>
      </w:r>
    </w:p>
    <w:p w14:paraId="75852942" w14:textId="17AF09CD" w:rsidR="00C529E8" w:rsidRPr="00121E06" w:rsidRDefault="00C529E8" w:rsidP="00C529E8">
      <w:pPr>
        <w:jc w:val="both"/>
        <w:rPr>
          <w:rFonts w:eastAsia="Calibri" w:cs="Times New Roman"/>
          <w:szCs w:val="24"/>
        </w:rPr>
      </w:pPr>
      <w:r w:rsidRPr="00121E06">
        <w:rPr>
          <w:rFonts w:eastAsia="Calibri" w:cs="Times New Roman"/>
          <w:szCs w:val="24"/>
        </w:rPr>
        <w:t xml:space="preserve">A Hajdú-Bihar </w:t>
      </w:r>
      <w:r w:rsidR="00293B03">
        <w:rPr>
          <w:rFonts w:eastAsia="Calibri" w:cs="Times New Roman"/>
          <w:szCs w:val="24"/>
        </w:rPr>
        <w:t>vár</w:t>
      </w:r>
      <w:r w:rsidRPr="00121E06">
        <w:rPr>
          <w:rFonts w:eastAsia="Calibri" w:cs="Times New Roman"/>
          <w:szCs w:val="24"/>
        </w:rPr>
        <w:t>megye képekben című kiadványban tematikusan összegyűjtve, rendszerezve bemutatásra kerülnek azok az elemek, melyek a megyére jellemző szellemi, anyagi, természeti vagy közösségi értékkel rendelkeznek. A kiadvány egy hiánypótló összegzés, mely a helyi értékek alaposabb megismerését teszi lehetővé.</w:t>
      </w:r>
      <w:r w:rsidR="00293D7A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>A kiadványt a vármegye lakosaihoz juttatjuk el.</w:t>
      </w:r>
      <w:r w:rsidR="00293D7A">
        <w:rPr>
          <w:rFonts w:eastAsia="Calibri" w:cs="Times New Roman"/>
          <w:szCs w:val="24"/>
        </w:rPr>
        <w:t xml:space="preserve"> </w:t>
      </w:r>
      <w:r w:rsidRPr="00121E06">
        <w:rPr>
          <w:rFonts w:eastAsia="Calibri" w:cs="Times New Roman"/>
          <w:szCs w:val="24"/>
        </w:rPr>
        <w:t>Darabszám: 4 000 db magyar nyelvű, 500 db angol nyelvű.</w:t>
      </w:r>
      <w:r w:rsidR="00293B03">
        <w:rPr>
          <w:rFonts w:eastAsia="Calibri" w:cs="Times New Roman"/>
          <w:szCs w:val="24"/>
        </w:rPr>
        <w:t xml:space="preserve"> A kapcsolódó közbeszerzési eljárás eredményesen lezárult, a szerződések megkötésre kerültek, a kiadványok jelenleg nyomdai előkészítés alatt állnak.</w:t>
      </w:r>
    </w:p>
    <w:p w14:paraId="108CBB2C" w14:textId="77777777" w:rsidR="00C529E8" w:rsidRPr="00121E06" w:rsidRDefault="00C529E8" w:rsidP="00C529E8">
      <w:pPr>
        <w:pStyle w:val="Listaszerbekezds"/>
        <w:numPr>
          <w:ilvl w:val="0"/>
          <w:numId w:val="39"/>
        </w:numPr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121E06">
        <w:rPr>
          <w:rFonts w:eastAsia="Times New Roman" w:cs="Times New Roman"/>
          <w:b/>
          <w:bCs/>
          <w:szCs w:val="24"/>
          <w:lang w:eastAsia="hu-HU"/>
        </w:rPr>
        <w:t xml:space="preserve">Családi nap, hagyományőrző nap </w:t>
      </w:r>
    </w:p>
    <w:p w14:paraId="1E37D285" w14:textId="5401DA9B" w:rsidR="00C529E8" w:rsidRPr="00121E06" w:rsidRDefault="00C529E8" w:rsidP="00C529E8">
      <w:pPr>
        <w:jc w:val="both"/>
        <w:rPr>
          <w:rFonts w:eastAsia="Times New Roman" w:cs="Times New Roman"/>
          <w:szCs w:val="24"/>
        </w:rPr>
      </w:pPr>
      <w:r w:rsidRPr="00121E06">
        <w:rPr>
          <w:rFonts w:eastAsia="Times New Roman" w:cs="Times New Roman"/>
          <w:szCs w:val="24"/>
          <w:lang w:eastAsia="hu-HU"/>
        </w:rPr>
        <w:t xml:space="preserve">A projekt költségvetésében megtakarítás keletkezett, melyből közösségi programokat kívánunk megvalósítani. </w:t>
      </w:r>
      <w:r w:rsidRPr="00121E06">
        <w:rPr>
          <w:rFonts w:eastAsia="Times New Roman" w:cs="Times New Roman"/>
          <w:szCs w:val="24"/>
        </w:rPr>
        <w:t>Hagyományőrző rendezvények megvalósítása helyi közösségek bevonásával, a vármegye legalább 2 településén. A programok valamennyi generáció számára értéket közvetítenek, kulturális élményt nyújtanak, melynek eredményeként fejlődik a közösség egymás iránti felelősségtudata, a közösséghez való tartozás érzése.</w:t>
      </w:r>
    </w:p>
    <w:p w14:paraId="36C81E70" w14:textId="77777777" w:rsidR="00C529E8" w:rsidRPr="00121E06" w:rsidRDefault="00C529E8" w:rsidP="00C529E8">
      <w:pPr>
        <w:pStyle w:val="Listaszerbekezds"/>
        <w:numPr>
          <w:ilvl w:val="0"/>
          <w:numId w:val="39"/>
        </w:numPr>
        <w:jc w:val="both"/>
        <w:rPr>
          <w:rFonts w:cs="Times New Roman"/>
          <w:b/>
          <w:szCs w:val="24"/>
          <w:lang w:eastAsia="hu-HU"/>
        </w:rPr>
      </w:pPr>
      <w:r w:rsidRPr="00121E06">
        <w:rPr>
          <w:rFonts w:cs="Times New Roman"/>
          <w:b/>
          <w:szCs w:val="24"/>
          <w:lang w:eastAsia="hu-HU"/>
        </w:rPr>
        <w:t>Emlékérmék készítése</w:t>
      </w:r>
    </w:p>
    <w:p w14:paraId="7D78D440" w14:textId="662C5954" w:rsidR="00C529E8" w:rsidRDefault="00C529E8" w:rsidP="00C529E8">
      <w:pPr>
        <w:jc w:val="both"/>
        <w:rPr>
          <w:rFonts w:cs="Times New Roman"/>
          <w:szCs w:val="24"/>
        </w:rPr>
      </w:pPr>
      <w:r w:rsidRPr="00121E06">
        <w:rPr>
          <w:rFonts w:eastAsia="Times New Roman" w:cs="Times New Roman"/>
          <w:szCs w:val="24"/>
        </w:rPr>
        <w:t xml:space="preserve">A projekt megvalósítása során emlékérmék adományozását tervezzük, melyek a közösségi, térségi identitás, a településhez, térséghez kötődés erősítésének jelképei. </w:t>
      </w:r>
      <w:r w:rsidRPr="00121E06">
        <w:rPr>
          <w:rFonts w:cs="Times New Roman"/>
          <w:szCs w:val="24"/>
        </w:rPr>
        <w:t xml:space="preserve">Az emlékérmék grafikái a </w:t>
      </w:r>
      <w:r w:rsidR="0042062A">
        <w:rPr>
          <w:rFonts w:cs="Times New Roman"/>
          <w:szCs w:val="24"/>
        </w:rPr>
        <w:t>vár</w:t>
      </w:r>
      <w:r w:rsidRPr="00121E06">
        <w:rPr>
          <w:rFonts w:cs="Times New Roman"/>
          <w:szCs w:val="24"/>
        </w:rPr>
        <w:t>megye egy-egy ikonikus épületét, a pásztorkultúra remekeit, vagy értékeit ábrázolják.</w:t>
      </w:r>
    </w:p>
    <w:p w14:paraId="784D6505" w14:textId="77777777" w:rsidR="00293B03" w:rsidRPr="00DA07EE" w:rsidRDefault="00293B03" w:rsidP="00C529E8">
      <w:pPr>
        <w:jc w:val="both"/>
        <w:rPr>
          <w:rFonts w:cs="Times New Roman"/>
          <w:szCs w:val="24"/>
        </w:rPr>
      </w:pPr>
    </w:p>
    <w:p w14:paraId="1F739563" w14:textId="77777777" w:rsidR="00C529E8" w:rsidRPr="00121E06" w:rsidRDefault="00C529E8" w:rsidP="00C529E8">
      <w:pPr>
        <w:pStyle w:val="Listaszerbekezds"/>
        <w:numPr>
          <w:ilvl w:val="0"/>
          <w:numId w:val="39"/>
        </w:numPr>
        <w:jc w:val="both"/>
        <w:rPr>
          <w:rFonts w:eastAsia="Calibri" w:cs="Times New Roman"/>
          <w:b/>
          <w:bCs/>
          <w:szCs w:val="24"/>
        </w:rPr>
      </w:pPr>
      <w:r w:rsidRPr="00121E06">
        <w:rPr>
          <w:rFonts w:eastAsia="Calibri" w:cs="Times New Roman"/>
          <w:b/>
          <w:bCs/>
          <w:szCs w:val="24"/>
        </w:rPr>
        <w:lastRenderedPageBreak/>
        <w:t>Eszközbeszerzés</w:t>
      </w:r>
    </w:p>
    <w:p w14:paraId="3036AD70" w14:textId="4ED99C53" w:rsidR="00C529E8" w:rsidRPr="00121E06" w:rsidRDefault="00177D5C" w:rsidP="00C529E8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A következő eszközök beszerzése folyamatban van: </w:t>
      </w:r>
      <w:r w:rsidR="00C529E8" w:rsidRPr="00121E06">
        <w:rPr>
          <w:rFonts w:eastAsia="Calibri" w:cs="Times New Roman"/>
          <w:szCs w:val="24"/>
        </w:rPr>
        <w:t>Hangsugárzó 8 db (beépített DSP-vel. min. 2x6" mélyhangszóróval, min. 1x1" magas sugárzóval); Hangsugárzó 2 db (Aktív LINE ARRAY MODUL SUB hangsugárzó, beépített DSP-vel. min. 1x12" mélyhangszóróval); Függesztés 2 db (Függesztő modul 1, 2 tételhez ( FLYBAR ), Mobil szállító konténer 2 db (mobil hordláda 4db hangfal),  Mobil szállító konténer 2 db (mobil hordláda 1db SUB hangfal, 1 db függesztő részére, fenolbevonatos 9 mm-es rétegelt lemezből); Kábel készlet (kábelkészlet (4 db 25 m-es XLR-XLR, 6 db 1 m-es XLR-XLR, 4 db 25 m-es PowerCon-HT, 6 db 1 m-es PowerCon-PowerCon)</w:t>
      </w:r>
      <w:r w:rsidR="00293D7A">
        <w:rPr>
          <w:rFonts w:eastAsia="Calibri" w:cs="Times New Roman"/>
          <w:szCs w:val="24"/>
        </w:rPr>
        <w:t>.</w:t>
      </w:r>
    </w:p>
    <w:p w14:paraId="49B575D0" w14:textId="2EC57EA9" w:rsidR="001A3FD2" w:rsidRPr="00E85592" w:rsidRDefault="001A3FD2" w:rsidP="000E74DE">
      <w:pPr>
        <w:jc w:val="both"/>
        <w:rPr>
          <w:bCs/>
        </w:rPr>
      </w:pPr>
    </w:p>
    <w:p w14:paraId="62C85B94" w14:textId="77777777" w:rsidR="00A14C67" w:rsidRPr="00E85592" w:rsidRDefault="00A14C67" w:rsidP="00A14C67">
      <w:pPr>
        <w:numPr>
          <w:ilvl w:val="0"/>
          <w:numId w:val="6"/>
        </w:numPr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 xml:space="preserve">TOP_PLUSZ-3.1.1-21-HB1-2022-00001 „Hajdú-Bihar megyei foglalkoztatási-gazdaságfejlesztési együttműködés” </w:t>
      </w:r>
    </w:p>
    <w:p w14:paraId="46008462" w14:textId="77777777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 projekt Támogatási Szerződése 2022. március 26-án lépett hatályba. A programot Hajdú-Bihar Vármegye Önkormányzata a Hajdú-Bihar Vármegyei Kormányhivatallal és a HBMFÜ Hajdú-Bihar Vármegyei Fejlesztési Ügynökség Nonprofit Kft.-vel konzorciumi partnerségben valósítja meg. A projekt költségvetése: 5 546 000 000 Ft. A projekt megvalósításának időtartama: 2022. április 1 – 2027. március 31., az 1. mérföldkő teljesítésének határideje 2023.03.31.</w:t>
      </w:r>
    </w:p>
    <w:p w14:paraId="1CE38EFA" w14:textId="53267707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2023. első félévében a konzorciumi partnerekkel egyeztetésre kerültek az 1. mérföldkő teljesítéséhez szükséges feladatok és folyamatos egyeztetések mellett sor került a tervezett költségvetés véglegesítésére és a költségvetésben szereplő valamennyi költség piaci ár</w:t>
      </w:r>
      <w:r w:rsidR="00B12F53" w:rsidRPr="00E85592">
        <w:rPr>
          <w:rFonts w:eastAsia="Calibri" w:cs="Times New Roman"/>
          <w:szCs w:val="24"/>
        </w:rPr>
        <w:t>ral történő</w:t>
      </w:r>
      <w:r w:rsidRPr="00E85592">
        <w:rPr>
          <w:rFonts w:eastAsia="Calibri" w:cs="Times New Roman"/>
          <w:szCs w:val="24"/>
        </w:rPr>
        <w:t xml:space="preserve"> alátámasztására (legtöbb esetben indikatív árajánlattal), a mérföldkő teljesítéséhez csatolásra került a kommunikációs terv, továbbá a konzorciumi partnerek szakmai beszámolója a releváns időszakról (2022.04.01 – 2023.03.31.). Véglegesítésre, aláírásra és csatolásra került a foglalkoztatáspolitikáért felelős minisztérium (Gazdaságfejlesztési Minisztérium) és a megyei foglalkoztatási, gazdaságfejlesztési együttműködés között kötött együttműködési megállapodás. A TOP_Plusz-3.1.2-21 Szociális célú városrehabilitáció (ESZA+) című pályázatban résztvevő települések számára (Hajdúhadház Város Önkormányzata, Komádi Városi Önkormányzat) jóváhagyásra, aláírásra megküldésre kerültek a </w:t>
      </w:r>
      <w:r w:rsidRPr="00E85592">
        <w:rPr>
          <w:lang w:eastAsia="hu-HU"/>
        </w:rPr>
        <w:t xml:space="preserve">TOP_Plusz-3.1.1-21 és TOP_Plusz-3.1.2-21 projektek </w:t>
      </w:r>
      <w:r w:rsidRPr="00E85592">
        <w:rPr>
          <w:rFonts w:eastAsia="Calibri" w:cs="Times New Roman"/>
          <w:szCs w:val="24"/>
        </w:rPr>
        <w:t>együttműködéséről szóló megállapodások.</w:t>
      </w:r>
    </w:p>
    <w:p w14:paraId="60F0CB75" w14:textId="4C2963C2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2023. február 28-án a Hajdú-Bihar Vármegyei Foglalkoztatási Paktum Plusz Foglalkoztatási Fórumának alakuló ülésén a Hajdú–Bihar vármegyei foglalkoztatási-gazdaságfejlesztési Paktum Plusz létrehozásáról című dokumentum aláírásra, a Foglalkoztatási Fórum Ügyrendje, valamint a szakmai dokumentáció (helyzetfeltárás, stratégia és akcióterv) elfogadásra kerültek. Szintén 2023. február 28-án alakult meg az Irányító Csoport, amely elfogadta az Irányító Csoport Ügyrendjét, továbbá elnökének megválasztotta Pajna Zoltánt, a Hajdú-Bihar Vármegye Önkormányzata Közgyűlésének elnökét.</w:t>
      </w:r>
    </w:p>
    <w:p w14:paraId="10BA4204" w14:textId="216C210E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Az Irányító Hatóság kérésére 2023 februárjában </w:t>
      </w:r>
      <w:r w:rsidR="00B0235B">
        <w:rPr>
          <w:rFonts w:eastAsia="Calibri" w:cs="Times New Roman"/>
          <w:szCs w:val="24"/>
        </w:rPr>
        <w:t>vár</w:t>
      </w:r>
      <w:r w:rsidRPr="00E85592">
        <w:rPr>
          <w:rFonts w:eastAsia="Calibri" w:cs="Times New Roman"/>
          <w:szCs w:val="24"/>
        </w:rPr>
        <w:t xml:space="preserve">megyei adatjavítást végeztünk a </w:t>
      </w:r>
      <w:r w:rsidRPr="00E85592">
        <w:rPr>
          <w:lang w:eastAsia="hu-HU"/>
        </w:rPr>
        <w:t>TOP_Plusz-3.1.1-21 projekt vonatkozásában.</w:t>
      </w:r>
      <w:r w:rsidRPr="00E85592">
        <w:rPr>
          <w:rFonts w:eastAsia="Calibri" w:cs="Times New Roman"/>
          <w:szCs w:val="24"/>
        </w:rPr>
        <w:t xml:space="preserve"> </w:t>
      </w:r>
    </w:p>
    <w:p w14:paraId="54834641" w14:textId="4C3CE7E8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2023. év első félévében a Hajdú-Bihar Vármegyei Önkormányzati Hivatal paktumiroda munkatársai több, a TOP, TOP_PLUSZ paktum projektekkel kapcsolatos, illetve azok eredményes megvalósítását segítő rendezvényen is részt vettek. A 2023. április 12-én Debrecenben megrendezésre került “Pörgessük fel együtt a hazai kkv szektort!” című rendezvény célja az volt, hogy átfogó képet adjon a hazai gazdasági helyzetről és összegyűjtse azokat a pénzügyi és fejlesztési lehetőségeket, amelyek segíthetik a kis- és középvállalkozásokat az újraindulásban, és kiutat jelenthetnek a válságból. </w:t>
      </w:r>
      <w:r w:rsidR="00950C54">
        <w:rPr>
          <w:rFonts w:eastAsia="Calibri" w:cs="Times New Roman"/>
          <w:szCs w:val="24"/>
        </w:rPr>
        <w:br/>
      </w:r>
      <w:r w:rsidRPr="00E85592">
        <w:rPr>
          <w:rFonts w:eastAsia="Calibri" w:cs="Times New Roman"/>
          <w:szCs w:val="24"/>
        </w:rPr>
        <w:t>A 2023. május 11-én Hajdúböszörményben „Helyi termék” címmel lezajlott konferencia a Hajdú-Bihar Vármegye Önkormányzata által megalapított Hajdú-Bihari Termékdíj pályázat megvalósításához nyújtott szakmai segítséget, valamint számos vármegyei kézműves és termelő kapott tájékoztatást a hajdubiharitermek.hu oldalunkon történő regisztráció lehetőségéről, a Hajdú-Bihari Termékdíj pályázatról</w:t>
      </w:r>
      <w:r w:rsidR="00B12F53" w:rsidRPr="00E85592">
        <w:rPr>
          <w:rFonts w:eastAsia="Calibri" w:cs="Times New Roman"/>
          <w:szCs w:val="24"/>
        </w:rPr>
        <w:t>.</w:t>
      </w:r>
    </w:p>
    <w:p w14:paraId="4B2B0B4C" w14:textId="77777777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lastRenderedPageBreak/>
        <w:t>A kötelező nyilvánosság biztosítása keretében a beruházás helyszínén kihelyezendő tájékoztató tábla „Europlakát” beszerzése közbeszerzési eljárás keretében megindításra került. Az első eljárás azonban eredmény nélkül zárult, így az ismételten kiírásra kerül.</w:t>
      </w:r>
    </w:p>
    <w:p w14:paraId="4D5D3AB9" w14:textId="77777777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Az 1. mérföldkő teljesítését igazoló valamennyi rendelkezésre álló, a támogatási szerződés 12. sz. mellékletében előírt dokumentum 2023. április 6-án beküldésre került.</w:t>
      </w:r>
    </w:p>
    <w:p w14:paraId="0CA2BC6D" w14:textId="04DC05C4" w:rsidR="00954CC4" w:rsidRPr="00E85592" w:rsidRDefault="00954CC4" w:rsidP="00954CC4">
      <w:pPr>
        <w:jc w:val="both"/>
        <w:rPr>
          <w:rFonts w:eastAsia="Calibri" w:cs="Times New Roman"/>
          <w:szCs w:val="24"/>
        </w:rPr>
      </w:pPr>
      <w:r w:rsidRPr="00E85592">
        <w:t xml:space="preserve">A konzorciumi partnerek szakmai tevékenysége megkezdésének tervezett időpontja 2023.04.01. nap volt, a 2. mérföldkő kezdő dátuma. Azonban a TOP-5.1.1-15-HB1-2016-00001 azonosító számú projekt keretében bekövetkezett forrás-ráemelés a projekt </w:t>
      </w:r>
      <w:r w:rsidR="00812F4F">
        <w:br/>
      </w:r>
      <w:r w:rsidRPr="00E85592">
        <w:t xml:space="preserve">2023.10.31. napig történő hosszabbítását vonja maga után. A konzorcium 2023. május 4. napon – a mindkét program sikeres szakmai megvalósítását szem előtt tartva – a </w:t>
      </w:r>
      <w:r w:rsidRPr="00E85592">
        <w:rPr>
          <w:bCs/>
        </w:rPr>
        <w:t xml:space="preserve">TOP_PLUSZ-3.1.1-21-HB1-2022-00001 azonosítószámú </w:t>
      </w:r>
      <w:r w:rsidRPr="00E85592">
        <w:t>projekt megvalósítási szakaszának hét hónappal – 2027.03.31 napjáról 2027.10.31 napjára – történő meghosszabbítását kérelmezte, mivel a TOP_Plusz-3.1.1 keretében a</w:t>
      </w:r>
      <w:r w:rsidRPr="00E85592">
        <w:rPr>
          <w:rFonts w:eastAsia="Calibri" w:cs="Times New Roman"/>
          <w:szCs w:val="24"/>
        </w:rPr>
        <w:t xml:space="preserve"> célcsoport bevonása, a támogatások megítélése, folyósítása csak a TOP-5.1.1 projektben rendelkezésre álló forrás felhasználását követően kezdődhet meg.</w:t>
      </w:r>
    </w:p>
    <w:p w14:paraId="1D3533A7" w14:textId="470A9559" w:rsidR="006277AF" w:rsidRPr="00E85592" w:rsidRDefault="006277AF" w:rsidP="00487F8E">
      <w:pPr>
        <w:jc w:val="both"/>
        <w:rPr>
          <w:rFonts w:eastAsia="Calibri" w:cs="Times New Roman"/>
          <w:szCs w:val="24"/>
          <w:lang w:eastAsia="hu-HU"/>
        </w:rPr>
      </w:pPr>
    </w:p>
    <w:p w14:paraId="2C9CE6EE" w14:textId="77777777" w:rsidR="00A14C67" w:rsidRPr="00E85592" w:rsidRDefault="00A14C67" w:rsidP="00A14C67">
      <w:pPr>
        <w:numPr>
          <w:ilvl w:val="0"/>
          <w:numId w:val="6"/>
        </w:numPr>
        <w:jc w:val="both"/>
        <w:rPr>
          <w:rFonts w:eastAsia="Calibri" w:cs="Times New Roman"/>
          <w:b/>
          <w:szCs w:val="24"/>
          <w:u w:val="single"/>
        </w:rPr>
      </w:pPr>
      <w:r w:rsidRPr="00E85592">
        <w:rPr>
          <w:rFonts w:eastAsia="Calibri" w:cs="Times New Roman"/>
          <w:b/>
          <w:szCs w:val="24"/>
          <w:u w:val="single"/>
        </w:rPr>
        <w:t xml:space="preserve">EFOP-1.5.3-16-2017 kódszámú, „Humán szolgáltatások fejlesztése térségi szemléletben-kedvezményezett térségek” című felhíváson nyertes projektek: </w:t>
      </w:r>
    </w:p>
    <w:p w14:paraId="1A53FB60" w14:textId="77777777" w:rsidR="00A14C67" w:rsidRPr="00E85592" w:rsidRDefault="00A14C67" w:rsidP="00A14C67">
      <w:pPr>
        <w:ind w:left="360"/>
        <w:jc w:val="both"/>
        <w:rPr>
          <w:rFonts w:eastAsia="Calibri" w:cs="Times New Roman"/>
          <w:b/>
          <w:sz w:val="16"/>
          <w:szCs w:val="16"/>
          <w:u w:val="single"/>
        </w:rPr>
      </w:pPr>
    </w:p>
    <w:p w14:paraId="22DF4D38" w14:textId="77777777" w:rsidR="00A14C67" w:rsidRPr="00E85592" w:rsidRDefault="00A14C67" w:rsidP="00A14C67">
      <w:pPr>
        <w:numPr>
          <w:ilvl w:val="0"/>
          <w:numId w:val="24"/>
        </w:numPr>
        <w:jc w:val="both"/>
        <w:rPr>
          <w:rFonts w:eastAsia="Calibri" w:cs="Times New Roman"/>
          <w:b/>
          <w:szCs w:val="24"/>
        </w:rPr>
      </w:pPr>
      <w:r w:rsidRPr="00E85592">
        <w:rPr>
          <w:rFonts w:eastAsia="Calibri" w:cs="Times New Roman"/>
          <w:b/>
          <w:szCs w:val="24"/>
        </w:rPr>
        <w:t>2018. évben kezdődő projektek</w:t>
      </w:r>
    </w:p>
    <w:p w14:paraId="6BA231C9" w14:textId="77777777" w:rsidR="00A14C67" w:rsidRPr="00E85592" w:rsidRDefault="00A14C67" w:rsidP="00A14C67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b/>
          <w:szCs w:val="24"/>
          <w:u w:val="single"/>
        </w:rPr>
        <w:t>EFOP-1.5.3-16-2017-00012</w:t>
      </w:r>
      <w:r w:rsidRPr="00E85592">
        <w:rPr>
          <w:rFonts w:eastAsia="Calibri" w:cs="Times New Roman"/>
          <w:bCs/>
          <w:iCs/>
          <w:szCs w:val="24"/>
        </w:rPr>
        <w:t xml:space="preserve"> azonosítószámú</w:t>
      </w:r>
      <w:r w:rsidRPr="00E85592">
        <w:rPr>
          <w:rFonts w:eastAsia="Calibri" w:cs="Times New Roman"/>
          <w:bCs/>
          <w:szCs w:val="24"/>
        </w:rPr>
        <w:t xml:space="preserve"> „Humán közszolgáltatások fejlesztése Komádi és a környező településeken” című projekt, </w:t>
      </w:r>
      <w:r w:rsidRPr="00E85592">
        <w:rPr>
          <w:rFonts w:eastAsia="Calibri" w:cs="Times New Roman"/>
          <w:b/>
          <w:szCs w:val="24"/>
          <w:u w:val="single"/>
        </w:rPr>
        <w:t>EFOP-1.5.3-16-2017-00077</w:t>
      </w:r>
      <w:r w:rsidRPr="00E85592">
        <w:rPr>
          <w:rFonts w:eastAsia="Calibri" w:cs="Times New Roman"/>
          <w:bCs/>
          <w:szCs w:val="24"/>
        </w:rPr>
        <w:t xml:space="preserve"> </w:t>
      </w:r>
      <w:r w:rsidRPr="00E85592">
        <w:rPr>
          <w:rFonts w:eastAsia="Calibri" w:cs="Times New Roman"/>
          <w:bCs/>
          <w:iCs/>
          <w:szCs w:val="24"/>
        </w:rPr>
        <w:t>azonosítószámú</w:t>
      </w:r>
      <w:r w:rsidRPr="00E85592">
        <w:rPr>
          <w:rFonts w:eastAsia="Calibri" w:cs="Times New Roman"/>
          <w:bCs/>
          <w:szCs w:val="24"/>
        </w:rPr>
        <w:t xml:space="preserve"> „Humán szolgáltatások fejlesztése a Nyíradonyi járásban” című projekt, </w:t>
      </w:r>
      <w:r w:rsidRPr="00E85592">
        <w:rPr>
          <w:rFonts w:eastAsia="Calibri" w:cs="Times New Roman"/>
          <w:b/>
          <w:szCs w:val="24"/>
          <w:u w:val="single"/>
        </w:rPr>
        <w:t>EFOP-1.5.3-16-2017-00121</w:t>
      </w:r>
      <w:r w:rsidRPr="00E85592">
        <w:rPr>
          <w:rFonts w:eastAsia="Calibri" w:cs="Times New Roman"/>
          <w:bCs/>
          <w:szCs w:val="24"/>
        </w:rPr>
        <w:t xml:space="preserve"> </w:t>
      </w:r>
      <w:r w:rsidRPr="00E85592">
        <w:rPr>
          <w:rFonts w:eastAsia="Calibri" w:cs="Times New Roman"/>
          <w:bCs/>
          <w:iCs/>
          <w:szCs w:val="24"/>
        </w:rPr>
        <w:t>azonosítószámú</w:t>
      </w:r>
      <w:r w:rsidRPr="00E85592">
        <w:rPr>
          <w:rFonts w:eastAsia="Calibri" w:cs="Times New Roman"/>
          <w:bCs/>
          <w:szCs w:val="24"/>
        </w:rPr>
        <w:t xml:space="preserve"> „Humán szolgáltatások fejlesztése települések összefogásával” című projekt:</w:t>
      </w:r>
    </w:p>
    <w:p w14:paraId="485CE10F" w14:textId="77777777" w:rsidR="00A14C67" w:rsidRPr="00E85592" w:rsidRDefault="00A14C67" w:rsidP="00A14C67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bCs/>
          <w:szCs w:val="24"/>
        </w:rPr>
        <w:t>Hajdú-Bihar Vármegye Önkormányzata a fenti projektek esetén minden tervezett tevékenységét megvalósította és a projektek fizikai befejezése megtörtént. 2022. évben ezen projektek esetén a záró elszámolások, záró beszámolók benyújtása történt meg.</w:t>
      </w:r>
    </w:p>
    <w:p w14:paraId="2E32CBCD" w14:textId="6C133020" w:rsidR="00A14C67" w:rsidRPr="00E85592" w:rsidRDefault="00A14C67" w:rsidP="00A14C67">
      <w:pPr>
        <w:jc w:val="both"/>
        <w:rPr>
          <w:rFonts w:eastAsia="Calibri" w:cs="Times New Roman"/>
          <w:bCs/>
          <w:szCs w:val="24"/>
        </w:rPr>
      </w:pPr>
      <w:r w:rsidRPr="00E85592">
        <w:rPr>
          <w:rFonts w:eastAsia="Calibri" w:cs="Times New Roman"/>
          <w:bCs/>
          <w:szCs w:val="24"/>
        </w:rPr>
        <w:t xml:space="preserve">Az </w:t>
      </w:r>
      <w:r w:rsidRPr="008073B6">
        <w:rPr>
          <w:rFonts w:eastAsia="Calibri" w:cs="Times New Roman"/>
          <w:b/>
          <w:szCs w:val="24"/>
          <w:u w:val="single"/>
        </w:rPr>
        <w:t>EFOP-1.5.3-16-2017-00043</w:t>
      </w:r>
      <w:r w:rsidRPr="00E85592">
        <w:rPr>
          <w:rFonts w:eastAsia="Calibri" w:cs="Times New Roman"/>
          <w:bCs/>
          <w:szCs w:val="24"/>
        </w:rPr>
        <w:t xml:space="preserve"> (Balmazújváros) projektben 2022.10.25-én zajlott le a záró helyszíni ellenőrzés. </w:t>
      </w:r>
      <w:bookmarkStart w:id="6" w:name="_Hlk137806478"/>
      <w:r w:rsidR="00230103" w:rsidRPr="00E85592">
        <w:rPr>
          <w:rFonts w:eastAsia="Calibri" w:cs="Times New Roman"/>
          <w:bCs/>
          <w:szCs w:val="24"/>
        </w:rPr>
        <w:t xml:space="preserve">Az </w:t>
      </w:r>
      <w:r w:rsidR="00230103" w:rsidRPr="0061426D">
        <w:rPr>
          <w:rFonts w:eastAsia="Calibri" w:cs="Times New Roman"/>
          <w:bCs/>
          <w:szCs w:val="24"/>
        </w:rPr>
        <w:t>EFOP-1.5.3-16-2017-00012</w:t>
      </w:r>
      <w:r w:rsidR="00230103" w:rsidRPr="00E85592">
        <w:rPr>
          <w:rFonts w:eastAsia="Calibri" w:cs="Times New Roman"/>
          <w:bCs/>
          <w:szCs w:val="24"/>
        </w:rPr>
        <w:t xml:space="preserve"> azonosítószámú projekt esetében </w:t>
      </w:r>
      <w:r w:rsidR="00FF0FF3" w:rsidRPr="00E85592">
        <w:rPr>
          <w:rFonts w:eastAsia="Calibri" w:cs="Times New Roman"/>
          <w:bCs/>
          <w:szCs w:val="24"/>
        </w:rPr>
        <w:t xml:space="preserve">2023.07.03-2023.07.05. napja között kerül sor a záró helyszíni ellenőrzésre. </w:t>
      </w:r>
      <w:r w:rsidRPr="00E85592">
        <w:rPr>
          <w:rFonts w:eastAsia="Calibri" w:cs="Times New Roman"/>
          <w:bCs/>
          <w:szCs w:val="24"/>
        </w:rPr>
        <w:t xml:space="preserve">A többi projekt esetén a záró helyszíni ellenőrzések a későbbiekben várhatók. </w:t>
      </w:r>
      <w:bookmarkEnd w:id="6"/>
    </w:p>
    <w:p w14:paraId="28A78649" w14:textId="38BBC358" w:rsidR="00A14C67" w:rsidRPr="00E85592" w:rsidRDefault="00A14C67" w:rsidP="00F24DDE">
      <w:pPr>
        <w:rPr>
          <w:rFonts w:eastAsia="Calibri" w:cs="Times New Roman"/>
          <w:bCs/>
          <w:szCs w:val="24"/>
        </w:rPr>
      </w:pPr>
    </w:p>
    <w:p w14:paraId="3DD75EBC" w14:textId="77777777" w:rsidR="00A14C67" w:rsidRDefault="00A14C67" w:rsidP="00A14C67">
      <w:pPr>
        <w:numPr>
          <w:ilvl w:val="0"/>
          <w:numId w:val="24"/>
        </w:numPr>
        <w:jc w:val="both"/>
        <w:rPr>
          <w:rFonts w:eastAsia="Calibri" w:cs="Times New Roman"/>
          <w:b/>
          <w:szCs w:val="24"/>
        </w:rPr>
      </w:pPr>
      <w:r w:rsidRPr="00E85592">
        <w:rPr>
          <w:rFonts w:eastAsia="Calibri" w:cs="Times New Roman"/>
          <w:b/>
          <w:szCs w:val="24"/>
        </w:rPr>
        <w:t>2021. évben kezdődő projektek</w:t>
      </w:r>
    </w:p>
    <w:p w14:paraId="509B6204" w14:textId="77777777" w:rsidR="00DA01E7" w:rsidRPr="00E85592" w:rsidRDefault="00DA01E7" w:rsidP="00DA01E7">
      <w:pPr>
        <w:ind w:left="720"/>
        <w:jc w:val="both"/>
        <w:rPr>
          <w:rFonts w:eastAsia="Calibri" w:cs="Times New Roman"/>
          <w:b/>
          <w:szCs w:val="24"/>
        </w:rPr>
      </w:pPr>
    </w:p>
    <w:tbl>
      <w:tblPr>
        <w:tblStyle w:val="Rcsostblzat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984"/>
        <w:gridCol w:w="1701"/>
      </w:tblGrid>
      <w:tr w:rsidR="00E85592" w:rsidRPr="00812F4F" w14:paraId="31BEB447" w14:textId="77777777" w:rsidTr="00C529E8">
        <w:trPr>
          <w:jc w:val="center"/>
        </w:trPr>
        <w:tc>
          <w:tcPr>
            <w:tcW w:w="1985" w:type="dxa"/>
            <w:vAlign w:val="center"/>
          </w:tcPr>
          <w:p w14:paraId="0A5A1F54" w14:textId="77777777" w:rsidR="00F24DDE" w:rsidRPr="00812F4F" w:rsidRDefault="00F24DDE" w:rsidP="00656200">
            <w:pPr>
              <w:jc w:val="center"/>
              <w:rPr>
                <w:rFonts w:eastAsia="Calibri" w:cs="Times New Roman"/>
                <w:b/>
                <w:bCs/>
                <w:sz w:val="22"/>
                <w:u w:val="single"/>
              </w:rPr>
            </w:pPr>
            <w:r w:rsidRPr="00812F4F">
              <w:rPr>
                <w:rFonts w:eastAsia="Calibri" w:cs="Times New Roman"/>
                <w:b/>
                <w:bCs/>
                <w:sz w:val="22"/>
                <w:u w:val="single"/>
              </w:rPr>
              <w:t>Projekt azonosítószáma</w:t>
            </w:r>
          </w:p>
        </w:tc>
        <w:tc>
          <w:tcPr>
            <w:tcW w:w="4253" w:type="dxa"/>
            <w:vAlign w:val="center"/>
          </w:tcPr>
          <w:p w14:paraId="3E708280" w14:textId="77777777" w:rsidR="00F24DDE" w:rsidRPr="00812F4F" w:rsidRDefault="00F24DDE" w:rsidP="00B12F53">
            <w:pPr>
              <w:jc w:val="center"/>
              <w:rPr>
                <w:rFonts w:eastAsia="Calibri" w:cs="Times New Roman"/>
                <w:b/>
                <w:bCs/>
                <w:sz w:val="22"/>
                <w:u w:val="single"/>
              </w:rPr>
            </w:pPr>
            <w:r w:rsidRPr="00812F4F">
              <w:rPr>
                <w:rFonts w:eastAsia="Calibri" w:cs="Times New Roman"/>
                <w:b/>
                <w:bCs/>
                <w:sz w:val="22"/>
                <w:u w:val="single"/>
              </w:rPr>
              <w:t>Projekt elnevezése</w:t>
            </w:r>
          </w:p>
        </w:tc>
        <w:tc>
          <w:tcPr>
            <w:tcW w:w="1984" w:type="dxa"/>
            <w:vAlign w:val="center"/>
          </w:tcPr>
          <w:p w14:paraId="7D4B500C" w14:textId="77777777" w:rsidR="00F24DDE" w:rsidRPr="00812F4F" w:rsidRDefault="00F24DDE" w:rsidP="00B12F53">
            <w:pPr>
              <w:jc w:val="center"/>
              <w:rPr>
                <w:rFonts w:eastAsia="Calibri" w:cs="Times New Roman"/>
                <w:b/>
                <w:bCs/>
                <w:sz w:val="22"/>
                <w:u w:val="single"/>
              </w:rPr>
            </w:pPr>
            <w:r w:rsidRPr="00812F4F">
              <w:rPr>
                <w:rFonts w:eastAsia="Calibri" w:cs="Times New Roman"/>
                <w:b/>
                <w:bCs/>
                <w:sz w:val="22"/>
                <w:u w:val="single"/>
              </w:rPr>
              <w:t>Konzorcium-vezető</w:t>
            </w:r>
          </w:p>
        </w:tc>
        <w:tc>
          <w:tcPr>
            <w:tcW w:w="1701" w:type="dxa"/>
            <w:vAlign w:val="center"/>
          </w:tcPr>
          <w:p w14:paraId="4D4ADD9C" w14:textId="57D05FF4" w:rsidR="00F24DDE" w:rsidRPr="00812F4F" w:rsidRDefault="00F24DDE" w:rsidP="00B12F53">
            <w:pPr>
              <w:jc w:val="center"/>
              <w:rPr>
                <w:rFonts w:eastAsia="Calibri" w:cs="Times New Roman"/>
                <w:b/>
                <w:bCs/>
                <w:sz w:val="22"/>
                <w:u w:val="single"/>
              </w:rPr>
            </w:pPr>
            <w:r w:rsidRPr="00812F4F">
              <w:rPr>
                <w:rFonts w:eastAsia="Calibri" w:cs="Times New Roman"/>
                <w:b/>
                <w:bCs/>
                <w:sz w:val="22"/>
                <w:u w:val="single"/>
              </w:rPr>
              <w:t>Projekt hatályos fizikai zárása</w:t>
            </w:r>
          </w:p>
        </w:tc>
      </w:tr>
      <w:tr w:rsidR="00E85592" w:rsidRPr="00812F4F" w14:paraId="70754A2D" w14:textId="77777777" w:rsidTr="00C529E8">
        <w:trPr>
          <w:jc w:val="center"/>
        </w:trPr>
        <w:tc>
          <w:tcPr>
            <w:tcW w:w="1985" w:type="dxa"/>
            <w:vAlign w:val="center"/>
          </w:tcPr>
          <w:p w14:paraId="7C16D724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EFOP-1.5.3-16-2017-00010</w:t>
            </w:r>
          </w:p>
        </w:tc>
        <w:tc>
          <w:tcPr>
            <w:tcW w:w="4253" w:type="dxa"/>
            <w:vAlign w:val="center"/>
          </w:tcPr>
          <w:p w14:paraId="134867A2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közszolgáltatások fejlesztése Kabán és a környező településeken”</w:t>
            </w:r>
          </w:p>
        </w:tc>
        <w:tc>
          <w:tcPr>
            <w:tcW w:w="1984" w:type="dxa"/>
            <w:vAlign w:val="center"/>
          </w:tcPr>
          <w:p w14:paraId="5BBC6686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Kaba</w:t>
            </w:r>
          </w:p>
        </w:tc>
        <w:tc>
          <w:tcPr>
            <w:tcW w:w="1701" w:type="dxa"/>
            <w:vAlign w:val="center"/>
          </w:tcPr>
          <w:p w14:paraId="65B6171E" w14:textId="0E999B3A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2022.</w:t>
            </w:r>
            <w:r w:rsidR="00230103" w:rsidRPr="00812F4F">
              <w:rPr>
                <w:rFonts w:eastAsia="Calibri" w:cs="Times New Roman"/>
                <w:sz w:val="22"/>
              </w:rPr>
              <w:t>12.31</w:t>
            </w:r>
          </w:p>
        </w:tc>
      </w:tr>
      <w:tr w:rsidR="00E85592" w:rsidRPr="00812F4F" w14:paraId="7B3FECC6" w14:textId="77777777" w:rsidTr="00C529E8">
        <w:trPr>
          <w:jc w:val="center"/>
        </w:trPr>
        <w:tc>
          <w:tcPr>
            <w:tcW w:w="1985" w:type="dxa"/>
            <w:vAlign w:val="center"/>
          </w:tcPr>
          <w:p w14:paraId="5EABA259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EFOP-1.5.3-16-2017-00014</w:t>
            </w:r>
          </w:p>
        </w:tc>
        <w:tc>
          <w:tcPr>
            <w:tcW w:w="4253" w:type="dxa"/>
            <w:vAlign w:val="center"/>
          </w:tcPr>
          <w:p w14:paraId="79800FDD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szolgáltatások fejlesztése Hajdúböszörmény, Görbeháza, Újszentmargita, Újtikos és Folyás települések esetében”</w:t>
            </w:r>
          </w:p>
        </w:tc>
        <w:tc>
          <w:tcPr>
            <w:tcW w:w="1984" w:type="dxa"/>
            <w:vAlign w:val="center"/>
          </w:tcPr>
          <w:p w14:paraId="40ED81D4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Hajdúböszörmény</w:t>
            </w:r>
          </w:p>
        </w:tc>
        <w:tc>
          <w:tcPr>
            <w:tcW w:w="1701" w:type="dxa"/>
            <w:vAlign w:val="center"/>
          </w:tcPr>
          <w:p w14:paraId="729A7542" w14:textId="0C8657A4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</w:t>
            </w:r>
            <w:r w:rsidR="00230103" w:rsidRPr="00812F4F">
              <w:rPr>
                <w:rFonts w:eastAsia="Calibri" w:cs="Times New Roman"/>
                <w:sz w:val="22"/>
              </w:rPr>
              <w:t>23</w:t>
            </w:r>
            <w:r w:rsidRPr="00812F4F">
              <w:rPr>
                <w:rFonts w:eastAsia="Calibri" w:cs="Times New Roman"/>
                <w:sz w:val="22"/>
              </w:rPr>
              <w:t>.0</w:t>
            </w:r>
            <w:r w:rsidR="00230103" w:rsidRPr="00812F4F">
              <w:rPr>
                <w:rFonts w:eastAsia="Calibri" w:cs="Times New Roman"/>
                <w:sz w:val="22"/>
              </w:rPr>
              <w:t>5.31</w:t>
            </w:r>
            <w:r w:rsidRPr="00812F4F">
              <w:rPr>
                <w:rFonts w:eastAsia="Calibri" w:cs="Times New Roman"/>
                <w:sz w:val="22"/>
              </w:rPr>
              <w:t>.</w:t>
            </w:r>
          </w:p>
        </w:tc>
      </w:tr>
      <w:tr w:rsidR="00E85592" w:rsidRPr="00812F4F" w14:paraId="1FF49DDD" w14:textId="77777777" w:rsidTr="00C529E8">
        <w:trPr>
          <w:jc w:val="center"/>
        </w:trPr>
        <w:tc>
          <w:tcPr>
            <w:tcW w:w="1985" w:type="dxa"/>
            <w:vAlign w:val="center"/>
          </w:tcPr>
          <w:p w14:paraId="5E6B54CD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EFOP-1.5.3-16-2017-00017</w:t>
            </w:r>
          </w:p>
        </w:tc>
        <w:tc>
          <w:tcPr>
            <w:tcW w:w="4253" w:type="dxa"/>
            <w:vAlign w:val="center"/>
          </w:tcPr>
          <w:p w14:paraId="56A11377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szolgáltatások fejlesztése térségi szemléletben a püspökladányi konzorciumban”</w:t>
            </w:r>
          </w:p>
        </w:tc>
        <w:tc>
          <w:tcPr>
            <w:tcW w:w="1984" w:type="dxa"/>
            <w:vAlign w:val="center"/>
          </w:tcPr>
          <w:p w14:paraId="7C7491A5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Püspökladány</w:t>
            </w:r>
          </w:p>
        </w:tc>
        <w:tc>
          <w:tcPr>
            <w:tcW w:w="1701" w:type="dxa"/>
            <w:vAlign w:val="center"/>
          </w:tcPr>
          <w:p w14:paraId="1F0469D8" w14:textId="600E75BE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</w:t>
            </w:r>
            <w:r w:rsidR="00230103" w:rsidRPr="00812F4F">
              <w:rPr>
                <w:rFonts w:eastAsia="Calibri" w:cs="Times New Roman"/>
                <w:sz w:val="22"/>
              </w:rPr>
              <w:t>3</w:t>
            </w:r>
            <w:r w:rsidRPr="00812F4F">
              <w:rPr>
                <w:rFonts w:eastAsia="Calibri" w:cs="Times New Roman"/>
                <w:sz w:val="22"/>
              </w:rPr>
              <w:t>.</w:t>
            </w:r>
            <w:r w:rsidR="00230103" w:rsidRPr="00812F4F">
              <w:rPr>
                <w:rFonts w:eastAsia="Calibri" w:cs="Times New Roman"/>
                <w:sz w:val="22"/>
              </w:rPr>
              <w:t>05</w:t>
            </w:r>
            <w:r w:rsidRPr="00812F4F">
              <w:rPr>
                <w:rFonts w:eastAsia="Calibri" w:cs="Times New Roman"/>
                <w:sz w:val="22"/>
              </w:rPr>
              <w:t>.31.</w:t>
            </w:r>
          </w:p>
        </w:tc>
      </w:tr>
      <w:tr w:rsidR="00E85592" w:rsidRPr="00812F4F" w14:paraId="1B223087" w14:textId="77777777" w:rsidTr="00C529E8">
        <w:trPr>
          <w:jc w:val="center"/>
        </w:trPr>
        <w:tc>
          <w:tcPr>
            <w:tcW w:w="1985" w:type="dxa"/>
            <w:vAlign w:val="center"/>
          </w:tcPr>
          <w:p w14:paraId="0658D884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EFOP-1.5.3-16-2017-00021</w:t>
            </w:r>
          </w:p>
        </w:tc>
        <w:tc>
          <w:tcPr>
            <w:tcW w:w="4253" w:type="dxa"/>
            <w:vAlign w:val="center"/>
          </w:tcPr>
          <w:p w14:paraId="19770065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szolgáltatások fejlesztése Hajdúnánáson és vonzáskörzetében”</w:t>
            </w:r>
          </w:p>
        </w:tc>
        <w:tc>
          <w:tcPr>
            <w:tcW w:w="1984" w:type="dxa"/>
            <w:vAlign w:val="center"/>
          </w:tcPr>
          <w:p w14:paraId="0556DE43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Hajdúnánás</w:t>
            </w:r>
          </w:p>
        </w:tc>
        <w:tc>
          <w:tcPr>
            <w:tcW w:w="1701" w:type="dxa"/>
            <w:vAlign w:val="center"/>
          </w:tcPr>
          <w:p w14:paraId="70997353" w14:textId="2EEB3248" w:rsidR="00F24DDE" w:rsidRPr="00812F4F" w:rsidRDefault="00230103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2022.12.31.</w:t>
            </w:r>
          </w:p>
        </w:tc>
      </w:tr>
      <w:tr w:rsidR="00E85592" w:rsidRPr="00812F4F" w14:paraId="1B467CA2" w14:textId="77777777" w:rsidTr="00C529E8">
        <w:trPr>
          <w:jc w:val="center"/>
        </w:trPr>
        <w:tc>
          <w:tcPr>
            <w:tcW w:w="1985" w:type="dxa"/>
            <w:vAlign w:val="center"/>
          </w:tcPr>
          <w:p w14:paraId="09AC729A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EFOP-1.5.3-16-2017-00023</w:t>
            </w:r>
          </w:p>
        </w:tc>
        <w:tc>
          <w:tcPr>
            <w:tcW w:w="4253" w:type="dxa"/>
            <w:vAlign w:val="center"/>
          </w:tcPr>
          <w:p w14:paraId="37B54354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szolgáltatások fejlesztése a Csökmői konzorciumban”</w:t>
            </w:r>
          </w:p>
        </w:tc>
        <w:tc>
          <w:tcPr>
            <w:tcW w:w="1984" w:type="dxa"/>
            <w:vAlign w:val="center"/>
          </w:tcPr>
          <w:p w14:paraId="3FE4CEFF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Csökmő</w:t>
            </w:r>
          </w:p>
        </w:tc>
        <w:tc>
          <w:tcPr>
            <w:tcW w:w="1701" w:type="dxa"/>
            <w:vAlign w:val="center"/>
          </w:tcPr>
          <w:p w14:paraId="47E5F28A" w14:textId="3ADAC07A" w:rsidR="00F24DDE" w:rsidRPr="00812F4F" w:rsidRDefault="00230103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2022.12.31.</w:t>
            </w:r>
          </w:p>
        </w:tc>
      </w:tr>
      <w:tr w:rsidR="00E85592" w:rsidRPr="00812F4F" w14:paraId="35C4A0E2" w14:textId="77777777" w:rsidTr="00C529E8">
        <w:trPr>
          <w:jc w:val="center"/>
        </w:trPr>
        <w:tc>
          <w:tcPr>
            <w:tcW w:w="1985" w:type="dxa"/>
            <w:vAlign w:val="center"/>
          </w:tcPr>
          <w:p w14:paraId="7A2800B4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EFOP-1.5.3-16-2017-00024</w:t>
            </w:r>
          </w:p>
        </w:tc>
        <w:tc>
          <w:tcPr>
            <w:tcW w:w="4253" w:type="dxa"/>
            <w:vAlign w:val="center"/>
          </w:tcPr>
          <w:p w14:paraId="6BAFFFE2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szolgáltatás fejlesztése Biharkeresztesen és vonzáskörzetében”</w:t>
            </w:r>
          </w:p>
        </w:tc>
        <w:tc>
          <w:tcPr>
            <w:tcW w:w="1984" w:type="dxa"/>
            <w:vAlign w:val="center"/>
          </w:tcPr>
          <w:p w14:paraId="59F8831A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Biharkeresztes</w:t>
            </w:r>
          </w:p>
        </w:tc>
        <w:tc>
          <w:tcPr>
            <w:tcW w:w="1701" w:type="dxa"/>
            <w:vAlign w:val="center"/>
          </w:tcPr>
          <w:p w14:paraId="2DCA5BFB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2022.12.31.</w:t>
            </w:r>
          </w:p>
        </w:tc>
      </w:tr>
      <w:tr w:rsidR="00E85592" w:rsidRPr="00812F4F" w14:paraId="050DD8F9" w14:textId="77777777" w:rsidTr="00C529E8">
        <w:trPr>
          <w:jc w:val="center"/>
        </w:trPr>
        <w:tc>
          <w:tcPr>
            <w:tcW w:w="1985" w:type="dxa"/>
            <w:vAlign w:val="center"/>
          </w:tcPr>
          <w:p w14:paraId="535CC26F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EFOP-1.5.3-16-2017-00057</w:t>
            </w:r>
          </w:p>
        </w:tc>
        <w:tc>
          <w:tcPr>
            <w:tcW w:w="4253" w:type="dxa"/>
            <w:vAlign w:val="center"/>
          </w:tcPr>
          <w:p w14:paraId="289C0F57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közszolgáltatások fejlesztése Berettyóújfalu és a környező településein”</w:t>
            </w:r>
          </w:p>
        </w:tc>
        <w:tc>
          <w:tcPr>
            <w:tcW w:w="1984" w:type="dxa"/>
            <w:vAlign w:val="center"/>
          </w:tcPr>
          <w:p w14:paraId="06054F7B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Berettyóújfalu</w:t>
            </w:r>
          </w:p>
        </w:tc>
        <w:tc>
          <w:tcPr>
            <w:tcW w:w="1701" w:type="dxa"/>
            <w:vAlign w:val="center"/>
          </w:tcPr>
          <w:p w14:paraId="14C6D11E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2022.12.31.</w:t>
            </w:r>
          </w:p>
        </w:tc>
      </w:tr>
      <w:tr w:rsidR="00E85592" w:rsidRPr="00812F4F" w14:paraId="008B7765" w14:textId="77777777" w:rsidTr="00C529E8">
        <w:trPr>
          <w:jc w:val="center"/>
        </w:trPr>
        <w:tc>
          <w:tcPr>
            <w:tcW w:w="1985" w:type="dxa"/>
            <w:vAlign w:val="center"/>
          </w:tcPr>
          <w:p w14:paraId="7F498273" w14:textId="77777777" w:rsidR="00F24DDE" w:rsidRPr="00812F4F" w:rsidRDefault="00F24DDE" w:rsidP="00656200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lastRenderedPageBreak/>
              <w:t>EFOP-1.5.3-16-2017-00058</w:t>
            </w:r>
          </w:p>
        </w:tc>
        <w:tc>
          <w:tcPr>
            <w:tcW w:w="4253" w:type="dxa"/>
            <w:vAlign w:val="center"/>
          </w:tcPr>
          <w:p w14:paraId="421E663F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„Humán szolgáltatások fejlesztése Esztár és környező településein”</w:t>
            </w:r>
          </w:p>
        </w:tc>
        <w:tc>
          <w:tcPr>
            <w:tcW w:w="1984" w:type="dxa"/>
            <w:vAlign w:val="center"/>
          </w:tcPr>
          <w:p w14:paraId="23454B17" w14:textId="77777777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Esztár</w:t>
            </w:r>
          </w:p>
        </w:tc>
        <w:tc>
          <w:tcPr>
            <w:tcW w:w="1701" w:type="dxa"/>
            <w:vAlign w:val="center"/>
          </w:tcPr>
          <w:p w14:paraId="345E80C8" w14:textId="0455D180" w:rsidR="00F24DDE" w:rsidRPr="00812F4F" w:rsidRDefault="00F24DDE" w:rsidP="003F7801">
            <w:pPr>
              <w:jc w:val="both"/>
              <w:rPr>
                <w:rFonts w:eastAsia="Calibri" w:cs="Times New Roman"/>
                <w:sz w:val="22"/>
              </w:rPr>
            </w:pPr>
            <w:r w:rsidRPr="00812F4F">
              <w:rPr>
                <w:rFonts w:eastAsia="Calibri" w:cs="Times New Roman"/>
                <w:sz w:val="22"/>
              </w:rPr>
              <w:t>2022.</w:t>
            </w:r>
            <w:r w:rsidR="00230103" w:rsidRPr="00812F4F">
              <w:rPr>
                <w:rFonts w:eastAsia="Calibri" w:cs="Times New Roman"/>
                <w:sz w:val="22"/>
              </w:rPr>
              <w:t>05</w:t>
            </w:r>
            <w:r w:rsidRPr="00812F4F">
              <w:rPr>
                <w:rFonts w:eastAsia="Calibri" w:cs="Times New Roman"/>
                <w:sz w:val="22"/>
              </w:rPr>
              <w:t>.31.</w:t>
            </w:r>
          </w:p>
        </w:tc>
      </w:tr>
    </w:tbl>
    <w:p w14:paraId="0170203B" w14:textId="77777777" w:rsidR="00A14C67" w:rsidRPr="00E85592" w:rsidRDefault="00A14C67" w:rsidP="00A14C67">
      <w:pPr>
        <w:jc w:val="both"/>
        <w:rPr>
          <w:rFonts w:eastAsia="Calibri" w:cs="Times New Roman"/>
          <w:szCs w:val="24"/>
        </w:rPr>
      </w:pPr>
    </w:p>
    <w:p w14:paraId="2B7345E6" w14:textId="77777777" w:rsidR="00914771" w:rsidRDefault="00A14C67" w:rsidP="00A14C67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A fenti projektek esetében 2021. évben kezdődött meg </w:t>
      </w:r>
      <w:r w:rsidR="00914771">
        <w:rPr>
          <w:rFonts w:eastAsia="Calibri" w:cs="Times New Roman"/>
          <w:bCs/>
          <w:szCs w:val="24"/>
        </w:rPr>
        <w:t>a v</w:t>
      </w:r>
      <w:r w:rsidRPr="00E85592">
        <w:rPr>
          <w:rFonts w:eastAsia="Calibri" w:cs="Times New Roman"/>
          <w:bCs/>
          <w:szCs w:val="24"/>
        </w:rPr>
        <w:t>ármegye</w:t>
      </w:r>
      <w:r w:rsidR="00914771">
        <w:rPr>
          <w:rFonts w:eastAsia="Calibri" w:cs="Times New Roman"/>
          <w:bCs/>
          <w:szCs w:val="24"/>
        </w:rPr>
        <w:t>i</w:t>
      </w:r>
      <w:r w:rsidRPr="00E85592">
        <w:rPr>
          <w:rFonts w:eastAsia="Calibri" w:cs="Times New Roman"/>
          <w:bCs/>
          <w:szCs w:val="24"/>
        </w:rPr>
        <w:t xml:space="preserve"> </w:t>
      </w:r>
      <w:r w:rsidR="00914771">
        <w:rPr>
          <w:rFonts w:eastAsia="Calibri" w:cs="Times New Roman"/>
          <w:bCs/>
          <w:szCs w:val="24"/>
        </w:rPr>
        <w:t>Ö</w:t>
      </w:r>
      <w:r w:rsidRPr="00E85592">
        <w:rPr>
          <w:rFonts w:eastAsia="Calibri" w:cs="Times New Roman"/>
          <w:bCs/>
          <w:szCs w:val="24"/>
        </w:rPr>
        <w:t xml:space="preserve">nkormányzat </w:t>
      </w:r>
      <w:r w:rsidRPr="00E85592">
        <w:rPr>
          <w:rFonts w:eastAsia="Calibri" w:cs="Times New Roman"/>
          <w:szCs w:val="24"/>
        </w:rPr>
        <w:t xml:space="preserve">számára a projektben vállalt feladatok megvalósítása - tekintettel arra, hogy a veszélyhelyzet feloldását követően újra lehetőség nyílt a rendezvények megvalósítására. </w:t>
      </w:r>
      <w:r w:rsidR="00230103" w:rsidRPr="00E85592">
        <w:rPr>
          <w:rFonts w:eastAsia="Calibri" w:cs="Times New Roman"/>
          <w:bCs/>
          <w:szCs w:val="24"/>
        </w:rPr>
        <w:t>Önkormányzat</w:t>
      </w:r>
      <w:r w:rsidR="00914771">
        <w:rPr>
          <w:rFonts w:eastAsia="Calibri" w:cs="Times New Roman"/>
          <w:bCs/>
          <w:szCs w:val="24"/>
        </w:rPr>
        <w:t>unk</w:t>
      </w:r>
      <w:r w:rsidR="00230103" w:rsidRPr="00E85592">
        <w:rPr>
          <w:rFonts w:eastAsia="Calibri" w:cs="Times New Roman"/>
          <w:bCs/>
          <w:szCs w:val="24"/>
        </w:rPr>
        <w:t xml:space="preserve"> a fenti projektek esetén </w:t>
      </w:r>
      <w:r w:rsidR="00230103" w:rsidRPr="00E85592">
        <w:rPr>
          <w:rFonts w:eastAsia="Calibri" w:cs="Times New Roman"/>
          <w:szCs w:val="24"/>
        </w:rPr>
        <w:t xml:space="preserve">2021. és 2022. évben </w:t>
      </w:r>
      <w:r w:rsidR="00230103" w:rsidRPr="00E85592">
        <w:rPr>
          <w:rFonts w:eastAsia="Calibri" w:cs="Times New Roman"/>
          <w:bCs/>
          <w:szCs w:val="24"/>
        </w:rPr>
        <w:t>minden tervezett tevékenységét megvalósította</w:t>
      </w:r>
      <w:r w:rsidR="00230103" w:rsidRPr="00E85592">
        <w:rPr>
          <w:rFonts w:eastAsia="Calibri" w:cs="Times New Roman"/>
          <w:szCs w:val="24"/>
        </w:rPr>
        <w:t xml:space="preserve">. 5 projekt fizikai zárása megtörtént 2022.12.31. napjával, amelyekhez kapcsolódóan a záró elszámolások és záró beszámolók is benyújtásra kerültek. </w:t>
      </w:r>
    </w:p>
    <w:p w14:paraId="79F1C572" w14:textId="24D8C7BC" w:rsidR="00230103" w:rsidRPr="00E85592" w:rsidRDefault="00230103" w:rsidP="00A14C67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További 3 projekt esetében a fizikai befejezés határideje 2023.05.31. napja volt. Ezen 3 projekt esetében még a záró elszámolások és záró beszámolók benyújtására 2023.08.31 napjáig van lehetőség. </w:t>
      </w:r>
    </w:p>
    <w:p w14:paraId="677D25D5" w14:textId="6B08DF79" w:rsidR="00FF0FF3" w:rsidRPr="00E85592" w:rsidRDefault="00FF0FF3" w:rsidP="00A14C67">
      <w:pPr>
        <w:jc w:val="both"/>
        <w:rPr>
          <w:rFonts w:eastAsia="Calibri" w:cs="Times New Roman"/>
          <w:szCs w:val="24"/>
        </w:rPr>
      </w:pPr>
      <w:r w:rsidRPr="00E85592">
        <w:rPr>
          <w:rFonts w:eastAsia="Calibri" w:cs="Times New Roman"/>
          <w:szCs w:val="24"/>
        </w:rPr>
        <w:t>Az EFOP-1.5.3-16-2017-00010 azonosítószámú projekt esetében 2023.07.17-2023.07.18. napja között kerül sor a záró helyszíni ellenőrzésre. A többi projekt esetén a záró helyszíni ellenőrzések a későbbiekben várhatók.</w:t>
      </w:r>
    </w:p>
    <w:p w14:paraId="23D6B42F" w14:textId="77777777" w:rsidR="00230103" w:rsidRPr="00E85592" w:rsidRDefault="00230103" w:rsidP="00A14C67">
      <w:pPr>
        <w:jc w:val="both"/>
        <w:rPr>
          <w:rFonts w:eastAsia="Calibri" w:cs="Times New Roman"/>
          <w:szCs w:val="24"/>
        </w:rPr>
      </w:pPr>
    </w:p>
    <w:p w14:paraId="26257795" w14:textId="77777777" w:rsidR="00141DDD" w:rsidRPr="00E85592" w:rsidRDefault="00141DDD" w:rsidP="00141DDD">
      <w:pPr>
        <w:tabs>
          <w:tab w:val="right" w:pos="9072"/>
        </w:tabs>
        <w:jc w:val="both"/>
        <w:rPr>
          <w:rFonts w:eastAsia="Times New Roman" w:cs="Times New Roman"/>
          <w:bCs/>
          <w:szCs w:val="24"/>
          <w:lang w:eastAsia="hu-HU"/>
        </w:rPr>
      </w:pPr>
      <w:r w:rsidRPr="00E85592">
        <w:rPr>
          <w:rFonts w:eastAsia="Times New Roman" w:cs="Times New Roman"/>
          <w:bCs/>
          <w:szCs w:val="24"/>
          <w:lang w:eastAsia="hu-HU"/>
        </w:rPr>
        <w:t>Kérem a közgyűlést a határozati javaslat elfogadására.</w:t>
      </w:r>
    </w:p>
    <w:p w14:paraId="654CFD12" w14:textId="77777777" w:rsidR="001A3FD2" w:rsidRPr="00E85592" w:rsidRDefault="001A3FD2" w:rsidP="00141DDD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686834E5" w14:textId="1E98C1BC" w:rsidR="00141DDD" w:rsidRPr="00E85592" w:rsidRDefault="00141DDD" w:rsidP="00141DDD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E85592">
        <w:rPr>
          <w:rFonts w:eastAsia="Times New Roman" w:cs="Times New Roman"/>
          <w:b/>
          <w:bCs/>
          <w:szCs w:val="24"/>
          <w:u w:val="single"/>
          <w:lang w:eastAsia="hu-HU"/>
        </w:rPr>
        <w:t>HATÁROZATI JAVASLAT</w:t>
      </w:r>
    </w:p>
    <w:p w14:paraId="00C2121B" w14:textId="77777777" w:rsidR="00141DDD" w:rsidRPr="00E85592" w:rsidRDefault="00141DDD" w:rsidP="00141DDD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303D5247" w14:textId="679B3087" w:rsidR="00141DDD" w:rsidRDefault="00A14C67" w:rsidP="00141DDD">
      <w:pPr>
        <w:jc w:val="both"/>
        <w:rPr>
          <w:rFonts w:cs="Times New Roman"/>
          <w:szCs w:val="24"/>
        </w:rPr>
      </w:pPr>
      <w:r w:rsidRPr="00E85592">
        <w:rPr>
          <w:rFonts w:eastAsia="Calibri" w:cs="Times New Roman"/>
          <w:szCs w:val="24"/>
        </w:rPr>
        <w:t xml:space="preserve">Hajdú-Bihar Vármegye Önkormányzatának Közgyűlése </w:t>
      </w:r>
      <w:r w:rsidR="00141DDD" w:rsidRPr="00E85592">
        <w:rPr>
          <w:rFonts w:eastAsia="Calibri" w:cs="Times New Roman"/>
          <w:szCs w:val="24"/>
        </w:rPr>
        <w:t xml:space="preserve">a Hajdú-Bihar </w:t>
      </w:r>
      <w:r w:rsidR="00F24DDE" w:rsidRPr="00E85592">
        <w:rPr>
          <w:rFonts w:eastAsia="Calibri" w:cs="Times New Roman"/>
          <w:szCs w:val="24"/>
        </w:rPr>
        <w:t>Várm</w:t>
      </w:r>
      <w:r w:rsidR="00141DDD" w:rsidRPr="00E85592">
        <w:rPr>
          <w:rFonts w:eastAsia="Calibri" w:cs="Times New Roman"/>
          <w:szCs w:val="24"/>
        </w:rPr>
        <w:t>egye Önkormányzat</w:t>
      </w:r>
      <w:r w:rsidR="00F24DDE" w:rsidRPr="00E85592">
        <w:rPr>
          <w:rFonts w:eastAsia="Calibri" w:cs="Times New Roman"/>
          <w:szCs w:val="24"/>
        </w:rPr>
        <w:t>a</w:t>
      </w:r>
      <w:r w:rsidR="00141DDD" w:rsidRPr="00E85592">
        <w:rPr>
          <w:rFonts w:eastAsia="Calibri" w:cs="Times New Roman"/>
          <w:szCs w:val="24"/>
        </w:rPr>
        <w:t xml:space="preserve"> Közgyűlése és Szervei Szervezeti és Működési Szabályzatáról szóló </w:t>
      </w:r>
      <w:r w:rsidR="00B01216">
        <w:rPr>
          <w:rFonts w:eastAsia="Calibri" w:cs="Times New Roman"/>
          <w:szCs w:val="24"/>
        </w:rPr>
        <w:br/>
        <w:t>4</w:t>
      </w:r>
      <w:r w:rsidR="00141DDD" w:rsidRPr="00E85592">
        <w:rPr>
          <w:rFonts w:eastAsia="Calibri" w:cs="Times New Roman"/>
          <w:szCs w:val="24"/>
        </w:rPr>
        <w:t>/20</w:t>
      </w:r>
      <w:r w:rsidR="00B01216">
        <w:rPr>
          <w:rFonts w:eastAsia="Calibri" w:cs="Times New Roman"/>
          <w:szCs w:val="24"/>
        </w:rPr>
        <w:t>23</w:t>
      </w:r>
      <w:r w:rsidR="00141DDD" w:rsidRPr="00E85592">
        <w:rPr>
          <w:rFonts w:eastAsia="Calibri" w:cs="Times New Roman"/>
          <w:szCs w:val="24"/>
        </w:rPr>
        <w:t>. (I</w:t>
      </w:r>
      <w:r w:rsidR="00B01216">
        <w:rPr>
          <w:rFonts w:eastAsia="Calibri" w:cs="Times New Roman"/>
          <w:szCs w:val="24"/>
        </w:rPr>
        <w:t>V</w:t>
      </w:r>
      <w:r w:rsidR="00141DDD" w:rsidRPr="00E85592">
        <w:rPr>
          <w:rFonts w:eastAsia="Calibri" w:cs="Times New Roman"/>
          <w:szCs w:val="24"/>
        </w:rPr>
        <w:t xml:space="preserve">. </w:t>
      </w:r>
      <w:r w:rsidR="00B01216">
        <w:rPr>
          <w:rFonts w:eastAsia="Calibri" w:cs="Times New Roman"/>
          <w:szCs w:val="24"/>
        </w:rPr>
        <w:t>3</w:t>
      </w:r>
      <w:r w:rsidR="00141DDD" w:rsidRPr="00E85592">
        <w:rPr>
          <w:rFonts w:eastAsia="Calibri" w:cs="Times New Roman"/>
          <w:szCs w:val="24"/>
        </w:rPr>
        <w:t xml:space="preserve">.) önkormányzati rendelet 18. § (1) bekezdés c) pontja alapján </w:t>
      </w:r>
      <w:r w:rsidR="00141DDD" w:rsidRPr="00E85592">
        <w:rPr>
          <w:rFonts w:cs="Times New Roman"/>
          <w:szCs w:val="24"/>
        </w:rPr>
        <w:t xml:space="preserve">elfogadja a </w:t>
      </w:r>
    </w:p>
    <w:p w14:paraId="3DD83881" w14:textId="77777777" w:rsidR="00F21AC0" w:rsidRPr="00E85592" w:rsidRDefault="00F21AC0" w:rsidP="00141DDD">
      <w:pPr>
        <w:jc w:val="both"/>
        <w:rPr>
          <w:rFonts w:cs="Times New Roman"/>
          <w:szCs w:val="24"/>
        </w:rPr>
      </w:pPr>
    </w:p>
    <w:p w14:paraId="4086AA92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TOP-5.1.1.-15-HB1-2016-00001 azonosító számú „Hajdú-Bihar Megyei foglalkoztatási megállapodás, foglalkoztatási-gazdaságfejlesztési együttműködés” </w:t>
      </w:r>
    </w:p>
    <w:p w14:paraId="094A868C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TOP-5.1.2-16-HB1-2017-0001 azonosító számú „Foglalkoztatási együttműködések a Sárréti paktumterületen” </w:t>
      </w:r>
    </w:p>
    <w:p w14:paraId="0B1864BB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TOP-5.1.2-16-HB1-2017-0002 azonosító számú „Foglalkoztatási partnerség a Berettyóújfalui és Derecskei járásban” </w:t>
      </w:r>
    </w:p>
    <w:p w14:paraId="41DD126E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TOP-5.1.2-16-HB1-2017-0003 azonosító számú „Foglalkoztatási együttműködések a Dél-Nyírségi paktumterületen”</w:t>
      </w:r>
    </w:p>
    <w:p w14:paraId="5918DE26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TOP-5.1.2-16-HB1-2017-0004 azonosító számú „Észak-Hajdúsági foglalkoztatási együttműködés” </w:t>
      </w:r>
    </w:p>
    <w:p w14:paraId="2A0F4FFE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TOP-1.2.1-15-HB1-2016-00020 azonosító számú, „Magyar Szürkék Útja - kulturális tematikus útvonal Hajdú-Bihar megyében” </w:t>
      </w:r>
    </w:p>
    <w:p w14:paraId="287C843D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TOP-1.5.1-20-2020-00013 azonosító számú „A 2021-27 tervezési időszak stratégiai és projektszintű előkészítése Hajdú-Bihar Megyében”</w:t>
      </w:r>
    </w:p>
    <w:p w14:paraId="7E33708C" w14:textId="1E8115AF" w:rsidR="00376805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TOP-5.3.2-17-HB1-2018-00001 azonosító számú „</w:t>
      </w:r>
      <w:r w:rsidR="00A52C22" w:rsidRPr="00E85592">
        <w:rPr>
          <w:rFonts w:eastAsia="Times New Roman" w:cs="Times New Roman"/>
          <w:iCs/>
          <w:szCs w:val="24"/>
          <w:lang w:eastAsia="hu-HU"/>
        </w:rPr>
        <w:t>A h</w:t>
      </w:r>
      <w:r w:rsidRPr="00E85592">
        <w:rPr>
          <w:rFonts w:eastAsia="Times New Roman" w:cs="Times New Roman"/>
          <w:iCs/>
          <w:szCs w:val="24"/>
          <w:lang w:eastAsia="hu-HU"/>
        </w:rPr>
        <w:t>ajdú hagyományok nyomában”</w:t>
      </w:r>
    </w:p>
    <w:p w14:paraId="0F3F97D9" w14:textId="10DC3ECA" w:rsidR="00376805" w:rsidRPr="00E85592" w:rsidRDefault="00376805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TOP-5.3.2-17-HB1-2021-00002 azonosító számú „Együtt, közösségben</w:t>
      </w:r>
      <w:r w:rsidR="006B727A" w:rsidRPr="00E85592">
        <w:rPr>
          <w:rFonts w:eastAsia="Times New Roman" w:cs="Times New Roman"/>
          <w:iCs/>
          <w:szCs w:val="24"/>
          <w:lang w:eastAsia="hu-HU"/>
        </w:rPr>
        <w:t xml:space="preserve"> Hajdú-Biharban</w:t>
      </w:r>
      <w:r w:rsidRPr="00E85592">
        <w:rPr>
          <w:rFonts w:eastAsia="Times New Roman" w:cs="Times New Roman"/>
          <w:iCs/>
          <w:szCs w:val="24"/>
          <w:lang w:eastAsia="hu-HU"/>
        </w:rPr>
        <w:t>”</w:t>
      </w:r>
    </w:p>
    <w:p w14:paraId="63D3444B" w14:textId="3CFC6670" w:rsidR="00376805" w:rsidRPr="00E85592" w:rsidRDefault="00376805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TOP_Plusz-3.1.1-21-HB1-2022-00001 azonosító számú „Hajdú-Bihar megyei foglalkoztatási-gazdaságfejlesztési együttműködés” </w:t>
      </w:r>
    </w:p>
    <w:p w14:paraId="0F49F1DA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EFOP-1.5.3-16-2017-00012 azonosító számú „</w:t>
      </w:r>
      <w:r w:rsidRPr="00E85592">
        <w:rPr>
          <w:rFonts w:cs="Times New Roman"/>
          <w:bCs/>
          <w:iCs/>
          <w:szCs w:val="24"/>
        </w:rPr>
        <w:t xml:space="preserve">Humán közszolgáltatások fejlesztése Komádiban és a környező településeken” </w:t>
      </w:r>
    </w:p>
    <w:p w14:paraId="6E436462" w14:textId="77777777" w:rsidR="00653DA9" w:rsidRPr="00E85592" w:rsidRDefault="00653DA9" w:rsidP="00653DA9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EFOP-1.5.3-16-2017-00043 azonosító számú „</w:t>
      </w:r>
      <w:r w:rsidRPr="00E85592">
        <w:rPr>
          <w:rFonts w:cs="Times New Roman"/>
          <w:bCs/>
          <w:iCs/>
          <w:szCs w:val="24"/>
        </w:rPr>
        <w:t xml:space="preserve">Humán szolgáltatások fejlesztése Balmazújvárosban és térségében” </w:t>
      </w:r>
    </w:p>
    <w:p w14:paraId="1E31EFEB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EFOP-1.5.3-16-2017-00077 azonosító számú „</w:t>
      </w:r>
      <w:r w:rsidRPr="00E85592">
        <w:rPr>
          <w:rFonts w:cs="Times New Roman"/>
          <w:bCs/>
          <w:iCs/>
          <w:szCs w:val="24"/>
        </w:rPr>
        <w:t xml:space="preserve">Humán közszolgáltatások fejlesztése a Nyíradonyi járásban” </w:t>
      </w:r>
    </w:p>
    <w:p w14:paraId="7CCDBCCB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EFOP-1.5.3-16-2017-00121 azonosító számú „</w:t>
      </w:r>
      <w:r w:rsidRPr="00E85592">
        <w:rPr>
          <w:rFonts w:cs="Times New Roman"/>
          <w:bCs/>
          <w:iCs/>
          <w:szCs w:val="24"/>
        </w:rPr>
        <w:t xml:space="preserve">Humán közszolgáltatások fejlesztése a települések összefogásával” </w:t>
      </w:r>
    </w:p>
    <w:p w14:paraId="7BD0C150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EFOP-1.5.3-16-2017-00010 azonosító számú „</w:t>
      </w:r>
      <w:r w:rsidRPr="00E85592">
        <w:rPr>
          <w:szCs w:val="24"/>
        </w:rPr>
        <w:t>Humán szolgáltatások fejlesztése Kabán és a környező településeken</w:t>
      </w:r>
      <w:r w:rsidRPr="00E85592">
        <w:rPr>
          <w:rFonts w:cs="Times New Roman"/>
          <w:bCs/>
          <w:iCs/>
          <w:szCs w:val="24"/>
        </w:rPr>
        <w:t xml:space="preserve">” </w:t>
      </w:r>
    </w:p>
    <w:p w14:paraId="129506C9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lastRenderedPageBreak/>
        <w:t>EFOP-1.5.3-16-2017-00014 azonosító számú „</w:t>
      </w:r>
      <w:r w:rsidRPr="00E85592">
        <w:rPr>
          <w:szCs w:val="24"/>
        </w:rPr>
        <w:t>Humán szolgáltatások fejlesztése Hajdúböszörmény, Görbeháza, Újszentmargita, Újtikos és Folyás települések esetében</w:t>
      </w:r>
      <w:r w:rsidRPr="00E85592">
        <w:rPr>
          <w:rFonts w:cs="Times New Roman"/>
          <w:bCs/>
          <w:iCs/>
          <w:szCs w:val="24"/>
        </w:rPr>
        <w:t xml:space="preserve">” </w:t>
      </w:r>
    </w:p>
    <w:p w14:paraId="7A321612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EFOP-1.5.3-16-2017-00017 azonosító számú „</w:t>
      </w:r>
      <w:r w:rsidRPr="00E85592">
        <w:rPr>
          <w:szCs w:val="24"/>
        </w:rPr>
        <w:t>Humán közszolgáltatások fejlesztése térségi szemléletben a püspökladányi konzorciumban</w:t>
      </w:r>
      <w:r w:rsidRPr="00E85592">
        <w:rPr>
          <w:rFonts w:cs="Times New Roman"/>
          <w:bCs/>
          <w:iCs/>
          <w:szCs w:val="24"/>
        </w:rPr>
        <w:t>”</w:t>
      </w:r>
    </w:p>
    <w:p w14:paraId="6E85B48F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EFOP-1.5.3-16-2017-00021 azonosító számú „</w:t>
      </w:r>
      <w:r w:rsidRPr="00E85592">
        <w:rPr>
          <w:szCs w:val="24"/>
        </w:rPr>
        <w:t>Humán szolgáltatások fejlesztése Hajdúnánáson és vonzáskörzetében</w:t>
      </w:r>
      <w:r w:rsidRPr="00E85592">
        <w:rPr>
          <w:rFonts w:cs="Times New Roman"/>
          <w:bCs/>
          <w:iCs/>
          <w:szCs w:val="24"/>
        </w:rPr>
        <w:t xml:space="preserve">” </w:t>
      </w:r>
    </w:p>
    <w:p w14:paraId="1A6CD441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EFOP-1.5.3-16-2017-00023 azonosító számú „</w:t>
      </w:r>
      <w:r w:rsidRPr="00E85592">
        <w:rPr>
          <w:szCs w:val="24"/>
        </w:rPr>
        <w:t>Humán közszolgáltatások fejlesztése a Csökmői konzorciumban</w:t>
      </w:r>
      <w:r w:rsidRPr="00E85592">
        <w:rPr>
          <w:rFonts w:cs="Times New Roman"/>
          <w:bCs/>
          <w:iCs/>
          <w:szCs w:val="24"/>
        </w:rPr>
        <w:t xml:space="preserve">” </w:t>
      </w:r>
    </w:p>
    <w:p w14:paraId="5C17704B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EFOP-1.5.3-16-2017-00024 azonosító számú „Humán szolgáltatások fejlesztése Biharkeresztes és vonzáskörzetében”</w:t>
      </w:r>
    </w:p>
    <w:p w14:paraId="0A3BCD4F" w14:textId="098F92DD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EFOP-1.5.3-16-2017-00057 azonosító számú „Humán szolgáltatások fejlesztése B</w:t>
      </w:r>
      <w:r w:rsidR="001F4676" w:rsidRPr="00E85592">
        <w:rPr>
          <w:rFonts w:eastAsia="Times New Roman" w:cs="Times New Roman"/>
          <w:iCs/>
          <w:szCs w:val="24"/>
          <w:lang w:eastAsia="hu-HU"/>
        </w:rPr>
        <w:t>erettyóújfalu</w:t>
      </w:r>
      <w:r w:rsidRPr="00E85592">
        <w:rPr>
          <w:rFonts w:eastAsia="Times New Roman" w:cs="Times New Roman"/>
          <w:iCs/>
          <w:szCs w:val="24"/>
          <w:lang w:eastAsia="hu-HU"/>
        </w:rPr>
        <w:t xml:space="preserve"> és</w:t>
      </w:r>
      <w:r w:rsidR="001F4676" w:rsidRPr="00E85592">
        <w:rPr>
          <w:rFonts w:eastAsia="Times New Roman" w:cs="Times New Roman"/>
          <w:iCs/>
          <w:szCs w:val="24"/>
          <w:lang w:eastAsia="hu-HU"/>
        </w:rPr>
        <w:t xml:space="preserve"> a környező településein</w:t>
      </w:r>
      <w:r w:rsidRPr="00E85592">
        <w:rPr>
          <w:rFonts w:eastAsia="Times New Roman" w:cs="Times New Roman"/>
          <w:iCs/>
          <w:szCs w:val="24"/>
          <w:lang w:eastAsia="hu-HU"/>
        </w:rPr>
        <w:t>”</w:t>
      </w:r>
    </w:p>
    <w:p w14:paraId="333FFDEE" w14:textId="4AE918F2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cs="Times New Roman"/>
          <w:bCs/>
          <w:iCs/>
          <w:szCs w:val="24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EFOP-1.5.3-16-2017-00058 azonosító számú „Humán közszolgáltatások fejlesztése </w:t>
      </w:r>
      <w:r w:rsidR="001F4676" w:rsidRPr="00E85592">
        <w:rPr>
          <w:rFonts w:eastAsia="Times New Roman" w:cs="Times New Roman"/>
          <w:iCs/>
          <w:szCs w:val="24"/>
          <w:lang w:eastAsia="hu-HU"/>
        </w:rPr>
        <w:t xml:space="preserve">Esztár </w:t>
      </w:r>
      <w:r w:rsidRPr="00E85592">
        <w:rPr>
          <w:rFonts w:eastAsia="Times New Roman" w:cs="Times New Roman"/>
          <w:iCs/>
          <w:szCs w:val="24"/>
          <w:lang w:eastAsia="hu-HU"/>
        </w:rPr>
        <w:t>és környező településein</w:t>
      </w:r>
      <w:r w:rsidRPr="00E85592">
        <w:rPr>
          <w:rFonts w:cs="Times New Roman"/>
          <w:bCs/>
          <w:iCs/>
          <w:szCs w:val="24"/>
        </w:rPr>
        <w:t xml:space="preserve">” </w:t>
      </w:r>
    </w:p>
    <w:p w14:paraId="38FD7013" w14:textId="77777777" w:rsidR="00141DDD" w:rsidRPr="00E85592" w:rsidRDefault="00141DDD" w:rsidP="00C77FA0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 xml:space="preserve">KEHOP-1.2.0-15-2016-00013 azonosító számú „Hajdú-Bihar Megyei Klímastratégia kidolgozása és Éghajlatváltozási Platform létrehozása” </w:t>
      </w:r>
    </w:p>
    <w:p w14:paraId="6DC14FDB" w14:textId="156CC0FF" w:rsidR="00141DDD" w:rsidRPr="00E85592" w:rsidRDefault="00141DDD" w:rsidP="00141DDD">
      <w:pPr>
        <w:contextualSpacing/>
        <w:jc w:val="both"/>
        <w:rPr>
          <w:rFonts w:eastAsia="Times New Roman" w:cs="Times New Roman"/>
          <w:b/>
          <w:iCs/>
          <w:szCs w:val="24"/>
          <w:lang w:eastAsia="hu-HU"/>
        </w:rPr>
      </w:pPr>
      <w:r w:rsidRPr="00E85592">
        <w:rPr>
          <w:rFonts w:eastAsia="Times New Roman" w:cs="Times New Roman"/>
          <w:iCs/>
          <w:szCs w:val="24"/>
          <w:lang w:eastAsia="hu-HU"/>
        </w:rPr>
        <w:t>című projektek</w:t>
      </w:r>
      <w:r w:rsidRPr="00E85592">
        <w:rPr>
          <w:rFonts w:cs="Times New Roman"/>
          <w:szCs w:val="24"/>
        </w:rPr>
        <w:t xml:space="preserve"> 202</w:t>
      </w:r>
      <w:r w:rsidR="00F24DDE" w:rsidRPr="00E85592">
        <w:rPr>
          <w:rFonts w:cs="Times New Roman"/>
          <w:szCs w:val="24"/>
        </w:rPr>
        <w:t>3</w:t>
      </w:r>
      <w:r w:rsidRPr="00E85592">
        <w:rPr>
          <w:rFonts w:cs="Times New Roman"/>
          <w:szCs w:val="24"/>
        </w:rPr>
        <w:t xml:space="preserve">. évi </w:t>
      </w:r>
      <w:r w:rsidR="00B01216">
        <w:rPr>
          <w:rFonts w:cs="Times New Roman"/>
          <w:szCs w:val="24"/>
        </w:rPr>
        <w:t xml:space="preserve">első féléves </w:t>
      </w:r>
      <w:r w:rsidRPr="00E85592">
        <w:rPr>
          <w:rFonts w:cs="Times New Roman"/>
          <w:szCs w:val="24"/>
        </w:rPr>
        <w:t xml:space="preserve">előrehaladásáról szóló tájékoztatót. </w:t>
      </w:r>
    </w:p>
    <w:p w14:paraId="330A0250" w14:textId="77777777" w:rsidR="005F45AE" w:rsidRPr="00E85592" w:rsidRDefault="005F45AE" w:rsidP="00141DDD">
      <w:pPr>
        <w:rPr>
          <w:rFonts w:cs="Times New Roman"/>
          <w:b/>
          <w:bCs/>
          <w:szCs w:val="24"/>
        </w:rPr>
      </w:pPr>
    </w:p>
    <w:p w14:paraId="1D031DC2" w14:textId="5B67AAA2" w:rsidR="00141DDD" w:rsidRPr="00E85592" w:rsidRDefault="00141DDD" w:rsidP="00141DDD">
      <w:pPr>
        <w:rPr>
          <w:rFonts w:cs="Times New Roman"/>
          <w:b/>
          <w:bCs/>
          <w:szCs w:val="24"/>
        </w:rPr>
      </w:pPr>
      <w:r w:rsidRPr="00E85592">
        <w:rPr>
          <w:rFonts w:cs="Times New Roman"/>
          <w:b/>
          <w:bCs/>
          <w:szCs w:val="24"/>
        </w:rPr>
        <w:t>A határozati javaslat elfogadása egyszerű többséget igényel.</w:t>
      </w:r>
    </w:p>
    <w:p w14:paraId="1B9965F5" w14:textId="77777777" w:rsidR="00141DDD" w:rsidRPr="00E85592" w:rsidRDefault="00141DDD" w:rsidP="00141DDD">
      <w:pPr>
        <w:rPr>
          <w:rFonts w:cs="Times New Roman"/>
          <w:b/>
          <w:bCs/>
          <w:szCs w:val="24"/>
        </w:rPr>
      </w:pPr>
    </w:p>
    <w:p w14:paraId="66E9309B" w14:textId="2FCBBCBA" w:rsidR="00141DDD" w:rsidRPr="00E85592" w:rsidRDefault="00141DDD" w:rsidP="00141DDD">
      <w:pPr>
        <w:rPr>
          <w:rFonts w:cs="Times New Roman"/>
          <w:bCs/>
          <w:szCs w:val="24"/>
        </w:rPr>
      </w:pPr>
      <w:r w:rsidRPr="00E85592">
        <w:rPr>
          <w:rFonts w:cs="Times New Roman"/>
          <w:bCs/>
          <w:szCs w:val="24"/>
        </w:rPr>
        <w:t xml:space="preserve">Debrecen, </w:t>
      </w:r>
      <w:r w:rsidRPr="00B01216">
        <w:rPr>
          <w:rFonts w:cs="Times New Roman"/>
          <w:bCs/>
          <w:szCs w:val="24"/>
        </w:rPr>
        <w:t>202</w:t>
      </w:r>
      <w:r w:rsidR="00F24DDE" w:rsidRPr="00B01216">
        <w:rPr>
          <w:rFonts w:cs="Times New Roman"/>
          <w:bCs/>
          <w:szCs w:val="24"/>
        </w:rPr>
        <w:t>3</w:t>
      </w:r>
      <w:r w:rsidR="001E0877" w:rsidRPr="00B01216">
        <w:rPr>
          <w:rFonts w:cs="Times New Roman"/>
          <w:bCs/>
          <w:szCs w:val="24"/>
        </w:rPr>
        <w:t xml:space="preserve">. június </w:t>
      </w:r>
      <w:r w:rsidR="00F24DDE" w:rsidRPr="00B01216">
        <w:rPr>
          <w:rFonts w:cs="Times New Roman"/>
          <w:bCs/>
          <w:szCs w:val="24"/>
        </w:rPr>
        <w:t>23</w:t>
      </w:r>
      <w:r w:rsidR="00A001BC" w:rsidRPr="00B01216">
        <w:rPr>
          <w:rFonts w:cs="Times New Roman"/>
          <w:bCs/>
          <w:szCs w:val="24"/>
        </w:rPr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E85592" w:rsidRPr="00E85592" w14:paraId="1D7A949E" w14:textId="77777777" w:rsidTr="003843CD">
        <w:trPr>
          <w:jc w:val="right"/>
        </w:trPr>
        <w:tc>
          <w:tcPr>
            <w:tcW w:w="1696" w:type="dxa"/>
          </w:tcPr>
          <w:p w14:paraId="1AFAAAE3" w14:textId="77777777" w:rsidR="00141DDD" w:rsidRPr="00E85592" w:rsidRDefault="00141DDD" w:rsidP="003843C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5592">
              <w:rPr>
                <w:rFonts w:cs="Times New Roman"/>
                <w:b/>
                <w:bCs/>
                <w:szCs w:val="24"/>
              </w:rPr>
              <w:t>Pajna Zoltán</w:t>
            </w:r>
          </w:p>
        </w:tc>
      </w:tr>
      <w:tr w:rsidR="00E85592" w:rsidRPr="00E85592" w14:paraId="70BF792B" w14:textId="77777777" w:rsidTr="003843CD">
        <w:trPr>
          <w:jc w:val="right"/>
        </w:trPr>
        <w:tc>
          <w:tcPr>
            <w:tcW w:w="1696" w:type="dxa"/>
          </w:tcPr>
          <w:p w14:paraId="02A43630" w14:textId="77777777" w:rsidR="00141DDD" w:rsidRPr="00E85592" w:rsidRDefault="00141DDD" w:rsidP="003843C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85592">
              <w:rPr>
                <w:rFonts w:cs="Times New Roman"/>
                <w:b/>
                <w:bCs/>
                <w:szCs w:val="24"/>
              </w:rPr>
              <w:t>elnök</w:t>
            </w:r>
          </w:p>
        </w:tc>
      </w:tr>
    </w:tbl>
    <w:p w14:paraId="7C986D7E" w14:textId="7C8C97AD" w:rsidR="00141DDD" w:rsidRPr="00E85592" w:rsidRDefault="00141DDD" w:rsidP="00141DDD">
      <w:pPr>
        <w:rPr>
          <w:rFonts w:cs="Times New Roman"/>
          <w:szCs w:val="24"/>
        </w:rPr>
      </w:pPr>
      <w:r w:rsidRPr="00E85592">
        <w:rPr>
          <w:rFonts w:cs="Times New Roman"/>
          <w:szCs w:val="24"/>
        </w:rPr>
        <w:t>Az előterjesztés a törvényességi követelményeknek megfelel:</w:t>
      </w:r>
    </w:p>
    <w:p w14:paraId="7EAD69E3" w14:textId="77777777" w:rsidR="00141DDD" w:rsidRPr="00E85592" w:rsidRDefault="00141DDD" w:rsidP="00141DDD">
      <w:pPr>
        <w:rPr>
          <w:rFonts w:cs="Times New Roman"/>
          <w:szCs w:val="24"/>
        </w:rPr>
      </w:pPr>
    </w:p>
    <w:p w14:paraId="5DC4380D" w14:textId="77777777" w:rsidR="00141DDD" w:rsidRPr="00E85592" w:rsidRDefault="00141DDD" w:rsidP="00141DDD">
      <w:pPr>
        <w:rPr>
          <w:rFonts w:cs="Times New Roman"/>
          <w:szCs w:val="24"/>
        </w:rPr>
      </w:pPr>
    </w:p>
    <w:p w14:paraId="4BA73E09" w14:textId="61AE65BF" w:rsidR="00141DDD" w:rsidRPr="00E85592" w:rsidRDefault="005F6FB3" w:rsidP="00141DDD">
      <w:pPr>
        <w:rPr>
          <w:rFonts w:cs="Times New Roman"/>
          <w:szCs w:val="24"/>
        </w:rPr>
      </w:pPr>
      <w:r w:rsidRPr="00E85592">
        <w:rPr>
          <w:rFonts w:cs="Times New Roman"/>
          <w:szCs w:val="24"/>
        </w:rPr>
        <w:t>Dr. Dobi Csaba</w:t>
      </w:r>
    </w:p>
    <w:p w14:paraId="49D105C6" w14:textId="3BE80023" w:rsidR="00FC4564" w:rsidRPr="00E85592" w:rsidRDefault="00141DDD">
      <w:r w:rsidRPr="00E85592">
        <w:rPr>
          <w:rFonts w:cs="Times New Roman"/>
          <w:szCs w:val="24"/>
        </w:rPr>
        <w:t xml:space="preserve">  </w:t>
      </w:r>
      <w:r w:rsidR="00A001BC" w:rsidRPr="00E85592">
        <w:rPr>
          <w:rFonts w:cs="Times New Roman"/>
          <w:szCs w:val="24"/>
        </w:rPr>
        <w:t xml:space="preserve">  </w:t>
      </w:r>
      <w:r w:rsidRPr="00E85592">
        <w:rPr>
          <w:rFonts w:cs="Times New Roman"/>
          <w:szCs w:val="24"/>
        </w:rPr>
        <w:t xml:space="preserve"> jegyző</w:t>
      </w:r>
    </w:p>
    <w:sectPr w:rsidR="00FC4564" w:rsidRPr="00E85592" w:rsidSect="007D2743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DD2D" w14:textId="77777777" w:rsidR="003B723C" w:rsidRDefault="008F4B6A">
      <w:r>
        <w:separator/>
      </w:r>
    </w:p>
  </w:endnote>
  <w:endnote w:type="continuationSeparator" w:id="0">
    <w:p w14:paraId="4E3F41FB" w14:textId="77777777" w:rsidR="003B723C" w:rsidRDefault="008F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766249"/>
      <w:docPartObj>
        <w:docPartGallery w:val="Page Numbers (Bottom of Page)"/>
        <w:docPartUnique/>
      </w:docPartObj>
    </w:sdtPr>
    <w:sdtEndPr/>
    <w:sdtContent>
      <w:p w14:paraId="37A36A82" w14:textId="77777777" w:rsidR="00C72D15" w:rsidRDefault="00257C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339CED4" w14:textId="77777777" w:rsidR="00C72D15" w:rsidRDefault="005268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07B0" w14:textId="77777777" w:rsidR="003B723C" w:rsidRDefault="008F4B6A">
      <w:r>
        <w:separator/>
      </w:r>
    </w:p>
  </w:footnote>
  <w:footnote w:type="continuationSeparator" w:id="0">
    <w:p w14:paraId="0B019B90" w14:textId="77777777" w:rsidR="003B723C" w:rsidRDefault="008F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33"/>
    <w:multiLevelType w:val="hybridMultilevel"/>
    <w:tmpl w:val="C610F2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0EEF"/>
    <w:multiLevelType w:val="hybridMultilevel"/>
    <w:tmpl w:val="D1FEB8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8E5"/>
    <w:multiLevelType w:val="hybridMultilevel"/>
    <w:tmpl w:val="7D3C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2F1"/>
    <w:multiLevelType w:val="hybridMultilevel"/>
    <w:tmpl w:val="42728F2A"/>
    <w:lvl w:ilvl="0" w:tplc="6772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C05"/>
    <w:multiLevelType w:val="hybridMultilevel"/>
    <w:tmpl w:val="30CA2502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50BAE"/>
    <w:multiLevelType w:val="hybridMultilevel"/>
    <w:tmpl w:val="805240E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378"/>
    <w:multiLevelType w:val="hybridMultilevel"/>
    <w:tmpl w:val="31A2A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C2EFF"/>
    <w:multiLevelType w:val="hybridMultilevel"/>
    <w:tmpl w:val="1D26B52A"/>
    <w:lvl w:ilvl="0" w:tplc="88444358">
      <w:start w:val="1"/>
      <w:numFmt w:val="lowerLetter"/>
      <w:lvlText w:val="%1.)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C06B4"/>
    <w:multiLevelType w:val="hybridMultilevel"/>
    <w:tmpl w:val="5BFAF7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CC7643"/>
    <w:multiLevelType w:val="hybridMultilevel"/>
    <w:tmpl w:val="04AC87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F412C"/>
    <w:multiLevelType w:val="hybridMultilevel"/>
    <w:tmpl w:val="60646194"/>
    <w:lvl w:ilvl="0" w:tplc="F3C8D0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773B7"/>
    <w:multiLevelType w:val="hybridMultilevel"/>
    <w:tmpl w:val="1AAC95B6"/>
    <w:lvl w:ilvl="0" w:tplc="D18ED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4CA6"/>
    <w:multiLevelType w:val="hybridMultilevel"/>
    <w:tmpl w:val="87B81334"/>
    <w:lvl w:ilvl="0" w:tplc="040E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3830BF1"/>
    <w:multiLevelType w:val="hybridMultilevel"/>
    <w:tmpl w:val="BA7234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3824"/>
    <w:multiLevelType w:val="hybridMultilevel"/>
    <w:tmpl w:val="DE8065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E7B23"/>
    <w:multiLevelType w:val="hybridMultilevel"/>
    <w:tmpl w:val="8F4E2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F5D33"/>
    <w:multiLevelType w:val="hybridMultilevel"/>
    <w:tmpl w:val="77F8C990"/>
    <w:lvl w:ilvl="0" w:tplc="2FAC4C36">
      <w:start w:val="1"/>
      <w:numFmt w:val="lowerLetter"/>
      <w:lvlText w:val="%1.)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25EC7"/>
    <w:multiLevelType w:val="hybridMultilevel"/>
    <w:tmpl w:val="97EE003A"/>
    <w:lvl w:ilvl="0" w:tplc="5902F5F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77323"/>
    <w:multiLevelType w:val="hybridMultilevel"/>
    <w:tmpl w:val="9586D9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3E56"/>
    <w:multiLevelType w:val="hybridMultilevel"/>
    <w:tmpl w:val="6C44E4A8"/>
    <w:lvl w:ilvl="0" w:tplc="49DC09D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75A2C"/>
    <w:multiLevelType w:val="hybridMultilevel"/>
    <w:tmpl w:val="3ADEDF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6575C"/>
    <w:multiLevelType w:val="multilevel"/>
    <w:tmpl w:val="5F20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7C5417"/>
    <w:multiLevelType w:val="hybridMultilevel"/>
    <w:tmpl w:val="747889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472E8"/>
    <w:multiLevelType w:val="hybridMultilevel"/>
    <w:tmpl w:val="F8BCCDCA"/>
    <w:lvl w:ilvl="0" w:tplc="77800A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11A1B"/>
    <w:multiLevelType w:val="hybridMultilevel"/>
    <w:tmpl w:val="7A30E026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F52E4"/>
    <w:multiLevelType w:val="hybridMultilevel"/>
    <w:tmpl w:val="6512BF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2234E"/>
    <w:multiLevelType w:val="hybridMultilevel"/>
    <w:tmpl w:val="6C44E4A8"/>
    <w:lvl w:ilvl="0" w:tplc="FFFFFFFF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678F6"/>
    <w:multiLevelType w:val="hybridMultilevel"/>
    <w:tmpl w:val="5E36C71C"/>
    <w:lvl w:ilvl="0" w:tplc="FB5EF43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7C15BA"/>
    <w:multiLevelType w:val="hybridMultilevel"/>
    <w:tmpl w:val="6C464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B3DF7"/>
    <w:multiLevelType w:val="hybridMultilevel"/>
    <w:tmpl w:val="82FE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0B"/>
    <w:multiLevelType w:val="hybridMultilevel"/>
    <w:tmpl w:val="875E9B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B779E9"/>
    <w:multiLevelType w:val="hybridMultilevel"/>
    <w:tmpl w:val="4F18C73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9E79AA"/>
    <w:multiLevelType w:val="hybridMultilevel"/>
    <w:tmpl w:val="8F38DA5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224E4"/>
    <w:multiLevelType w:val="hybridMultilevel"/>
    <w:tmpl w:val="49A6F0B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46DAD"/>
    <w:multiLevelType w:val="hybridMultilevel"/>
    <w:tmpl w:val="CC427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B28EA"/>
    <w:multiLevelType w:val="hybridMultilevel"/>
    <w:tmpl w:val="F75E90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7A0B"/>
    <w:multiLevelType w:val="hybridMultilevel"/>
    <w:tmpl w:val="FE48C9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87BDA"/>
    <w:multiLevelType w:val="hybridMultilevel"/>
    <w:tmpl w:val="56380C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051FE"/>
    <w:multiLevelType w:val="hybridMultilevel"/>
    <w:tmpl w:val="C0424E30"/>
    <w:lvl w:ilvl="0" w:tplc="73ECC360">
      <w:start w:val="201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5D6D09"/>
    <w:multiLevelType w:val="hybridMultilevel"/>
    <w:tmpl w:val="74684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22A80"/>
    <w:multiLevelType w:val="hybridMultilevel"/>
    <w:tmpl w:val="779E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803F7"/>
    <w:multiLevelType w:val="hybridMultilevel"/>
    <w:tmpl w:val="D6E46D7A"/>
    <w:lvl w:ilvl="0" w:tplc="3D00BDEE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06851"/>
    <w:multiLevelType w:val="hybridMultilevel"/>
    <w:tmpl w:val="7C347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D6FB6"/>
    <w:multiLevelType w:val="hybridMultilevel"/>
    <w:tmpl w:val="BCDA94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8116">
    <w:abstractNumId w:val="17"/>
  </w:num>
  <w:num w:numId="2" w16cid:durableId="1889880799">
    <w:abstractNumId w:val="27"/>
  </w:num>
  <w:num w:numId="3" w16cid:durableId="954485539">
    <w:abstractNumId w:val="3"/>
  </w:num>
  <w:num w:numId="4" w16cid:durableId="410539575">
    <w:abstractNumId w:val="33"/>
  </w:num>
  <w:num w:numId="5" w16cid:durableId="1897009839">
    <w:abstractNumId w:val="11"/>
  </w:num>
  <w:num w:numId="6" w16cid:durableId="232862099">
    <w:abstractNumId w:val="31"/>
  </w:num>
  <w:num w:numId="7" w16cid:durableId="80107715">
    <w:abstractNumId w:val="32"/>
  </w:num>
  <w:num w:numId="8" w16cid:durableId="1383553211">
    <w:abstractNumId w:val="21"/>
  </w:num>
  <w:num w:numId="9" w16cid:durableId="468014938">
    <w:abstractNumId w:val="29"/>
  </w:num>
  <w:num w:numId="10" w16cid:durableId="771821425">
    <w:abstractNumId w:val="38"/>
  </w:num>
  <w:num w:numId="11" w16cid:durableId="744768540">
    <w:abstractNumId w:val="30"/>
  </w:num>
  <w:num w:numId="12" w16cid:durableId="636297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112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041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1486582">
    <w:abstractNumId w:val="9"/>
  </w:num>
  <w:num w:numId="16" w16cid:durableId="1710766126">
    <w:abstractNumId w:val="8"/>
  </w:num>
  <w:num w:numId="17" w16cid:durableId="1691682174">
    <w:abstractNumId w:val="20"/>
  </w:num>
  <w:num w:numId="18" w16cid:durableId="1682269553">
    <w:abstractNumId w:val="12"/>
  </w:num>
  <w:num w:numId="19" w16cid:durableId="817649335">
    <w:abstractNumId w:val="43"/>
  </w:num>
  <w:num w:numId="20" w16cid:durableId="1926769088">
    <w:abstractNumId w:val="36"/>
  </w:num>
  <w:num w:numId="21" w16cid:durableId="542325208">
    <w:abstractNumId w:val="42"/>
  </w:num>
  <w:num w:numId="22" w16cid:durableId="1299729672">
    <w:abstractNumId w:val="39"/>
  </w:num>
  <w:num w:numId="23" w16cid:durableId="1797791156">
    <w:abstractNumId w:val="14"/>
  </w:num>
  <w:num w:numId="24" w16cid:durableId="988900662">
    <w:abstractNumId w:val="1"/>
  </w:num>
  <w:num w:numId="25" w16cid:durableId="144664368">
    <w:abstractNumId w:val="5"/>
  </w:num>
  <w:num w:numId="26" w16cid:durableId="1861118798">
    <w:abstractNumId w:val="6"/>
  </w:num>
  <w:num w:numId="27" w16cid:durableId="1699550640">
    <w:abstractNumId w:val="34"/>
  </w:num>
  <w:num w:numId="28" w16cid:durableId="194071877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91096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9950824">
    <w:abstractNumId w:val="4"/>
  </w:num>
  <w:num w:numId="31" w16cid:durableId="225576633">
    <w:abstractNumId w:val="35"/>
  </w:num>
  <w:num w:numId="32" w16cid:durableId="1331644535">
    <w:abstractNumId w:val="25"/>
  </w:num>
  <w:num w:numId="33" w16cid:durableId="70664087">
    <w:abstractNumId w:val="28"/>
  </w:num>
  <w:num w:numId="34" w16cid:durableId="2128816555">
    <w:abstractNumId w:val="18"/>
  </w:num>
  <w:num w:numId="35" w16cid:durableId="1362436913">
    <w:abstractNumId w:val="19"/>
  </w:num>
  <w:num w:numId="36" w16cid:durableId="901061802">
    <w:abstractNumId w:val="13"/>
  </w:num>
  <w:num w:numId="37" w16cid:durableId="1401752676">
    <w:abstractNumId w:val="0"/>
  </w:num>
  <w:num w:numId="38" w16cid:durableId="391537803">
    <w:abstractNumId w:val="22"/>
  </w:num>
  <w:num w:numId="39" w16cid:durableId="2143384453">
    <w:abstractNumId w:val="41"/>
  </w:num>
  <w:num w:numId="40" w16cid:durableId="196233899">
    <w:abstractNumId w:val="24"/>
  </w:num>
  <w:num w:numId="41" w16cid:durableId="1963294528">
    <w:abstractNumId w:val="26"/>
  </w:num>
  <w:num w:numId="42" w16cid:durableId="950090399">
    <w:abstractNumId w:val="23"/>
  </w:num>
  <w:num w:numId="43" w16cid:durableId="552040712">
    <w:abstractNumId w:val="37"/>
  </w:num>
  <w:num w:numId="44" w16cid:durableId="1762868367">
    <w:abstractNumId w:val="15"/>
  </w:num>
  <w:num w:numId="45" w16cid:durableId="162935154">
    <w:abstractNumId w:val="2"/>
  </w:num>
  <w:num w:numId="46" w16cid:durableId="375547668">
    <w:abstractNumId w:val="40"/>
  </w:num>
  <w:num w:numId="47" w16cid:durableId="72935191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DD"/>
    <w:rsid w:val="00014C10"/>
    <w:rsid w:val="00034F43"/>
    <w:rsid w:val="00053C44"/>
    <w:rsid w:val="000579C7"/>
    <w:rsid w:val="00080F69"/>
    <w:rsid w:val="000902D8"/>
    <w:rsid w:val="00092BFC"/>
    <w:rsid w:val="000B1839"/>
    <w:rsid w:val="000C4B30"/>
    <w:rsid w:val="000C4C04"/>
    <w:rsid w:val="000C6876"/>
    <w:rsid w:val="000D4C27"/>
    <w:rsid w:val="000D5A07"/>
    <w:rsid w:val="000E74DE"/>
    <w:rsid w:val="000E7C43"/>
    <w:rsid w:val="0010030F"/>
    <w:rsid w:val="00102EA6"/>
    <w:rsid w:val="0011304C"/>
    <w:rsid w:val="0011708B"/>
    <w:rsid w:val="0012798E"/>
    <w:rsid w:val="00141DDD"/>
    <w:rsid w:val="00177D5C"/>
    <w:rsid w:val="0018037E"/>
    <w:rsid w:val="001A37ED"/>
    <w:rsid w:val="001A3FD2"/>
    <w:rsid w:val="001A5AD4"/>
    <w:rsid w:val="001A7FD7"/>
    <w:rsid w:val="001D4D08"/>
    <w:rsid w:val="001E0877"/>
    <w:rsid w:val="001E4E94"/>
    <w:rsid w:val="001F0758"/>
    <w:rsid w:val="001F3A1D"/>
    <w:rsid w:val="001F4676"/>
    <w:rsid w:val="001F5876"/>
    <w:rsid w:val="00203CFA"/>
    <w:rsid w:val="00230103"/>
    <w:rsid w:val="00257C7A"/>
    <w:rsid w:val="00271AE7"/>
    <w:rsid w:val="0027795D"/>
    <w:rsid w:val="00281E54"/>
    <w:rsid w:val="002902D9"/>
    <w:rsid w:val="00293B03"/>
    <w:rsid w:val="00293D7A"/>
    <w:rsid w:val="002B33D6"/>
    <w:rsid w:val="002C0B31"/>
    <w:rsid w:val="002D3187"/>
    <w:rsid w:val="002F4E1A"/>
    <w:rsid w:val="00305F06"/>
    <w:rsid w:val="00332909"/>
    <w:rsid w:val="0034355D"/>
    <w:rsid w:val="00376805"/>
    <w:rsid w:val="003835B7"/>
    <w:rsid w:val="00385AD9"/>
    <w:rsid w:val="00393581"/>
    <w:rsid w:val="003B49EB"/>
    <w:rsid w:val="003B723C"/>
    <w:rsid w:val="003F41F6"/>
    <w:rsid w:val="003F66B4"/>
    <w:rsid w:val="0042062A"/>
    <w:rsid w:val="00435E2D"/>
    <w:rsid w:val="004461CD"/>
    <w:rsid w:val="004741AF"/>
    <w:rsid w:val="00487F8E"/>
    <w:rsid w:val="004931F3"/>
    <w:rsid w:val="00514F4A"/>
    <w:rsid w:val="00520858"/>
    <w:rsid w:val="005268B6"/>
    <w:rsid w:val="0057795B"/>
    <w:rsid w:val="005B25C1"/>
    <w:rsid w:val="005C250D"/>
    <w:rsid w:val="005C2881"/>
    <w:rsid w:val="005E2E3F"/>
    <w:rsid w:val="005F45AE"/>
    <w:rsid w:val="005F6FB3"/>
    <w:rsid w:val="0061426D"/>
    <w:rsid w:val="006277AF"/>
    <w:rsid w:val="006476A0"/>
    <w:rsid w:val="00653DA9"/>
    <w:rsid w:val="00656200"/>
    <w:rsid w:val="006573FC"/>
    <w:rsid w:val="00660B3A"/>
    <w:rsid w:val="00662877"/>
    <w:rsid w:val="0066535A"/>
    <w:rsid w:val="006662A8"/>
    <w:rsid w:val="006731E5"/>
    <w:rsid w:val="006A22A0"/>
    <w:rsid w:val="006A47C9"/>
    <w:rsid w:val="006B727A"/>
    <w:rsid w:val="006C0CB8"/>
    <w:rsid w:val="006C1258"/>
    <w:rsid w:val="0070267B"/>
    <w:rsid w:val="00704EA8"/>
    <w:rsid w:val="007053CC"/>
    <w:rsid w:val="00707E3C"/>
    <w:rsid w:val="00722AEF"/>
    <w:rsid w:val="00740496"/>
    <w:rsid w:val="00742719"/>
    <w:rsid w:val="007631D5"/>
    <w:rsid w:val="00776E7A"/>
    <w:rsid w:val="0078052F"/>
    <w:rsid w:val="0078166B"/>
    <w:rsid w:val="007930D4"/>
    <w:rsid w:val="00795806"/>
    <w:rsid w:val="007B1FD2"/>
    <w:rsid w:val="007B3F66"/>
    <w:rsid w:val="007B423A"/>
    <w:rsid w:val="007B72E8"/>
    <w:rsid w:val="007E0AF0"/>
    <w:rsid w:val="007E4568"/>
    <w:rsid w:val="007E7A98"/>
    <w:rsid w:val="007F2F82"/>
    <w:rsid w:val="008073B6"/>
    <w:rsid w:val="00812F4F"/>
    <w:rsid w:val="00826484"/>
    <w:rsid w:val="008271C7"/>
    <w:rsid w:val="0085449A"/>
    <w:rsid w:val="0086700B"/>
    <w:rsid w:val="008A365C"/>
    <w:rsid w:val="008B0A2C"/>
    <w:rsid w:val="008B0B76"/>
    <w:rsid w:val="008B7147"/>
    <w:rsid w:val="008E3D91"/>
    <w:rsid w:val="008E727C"/>
    <w:rsid w:val="008F08C2"/>
    <w:rsid w:val="008F24A8"/>
    <w:rsid w:val="008F3857"/>
    <w:rsid w:val="008F4B6A"/>
    <w:rsid w:val="008F669F"/>
    <w:rsid w:val="00914771"/>
    <w:rsid w:val="009336D3"/>
    <w:rsid w:val="00933905"/>
    <w:rsid w:val="00950C54"/>
    <w:rsid w:val="00954CC4"/>
    <w:rsid w:val="00963287"/>
    <w:rsid w:val="00974E66"/>
    <w:rsid w:val="009C374A"/>
    <w:rsid w:val="009C5228"/>
    <w:rsid w:val="00A001BC"/>
    <w:rsid w:val="00A1197D"/>
    <w:rsid w:val="00A14C67"/>
    <w:rsid w:val="00A2725A"/>
    <w:rsid w:val="00A33F89"/>
    <w:rsid w:val="00A46D74"/>
    <w:rsid w:val="00A52C22"/>
    <w:rsid w:val="00A53C36"/>
    <w:rsid w:val="00A62734"/>
    <w:rsid w:val="00A65252"/>
    <w:rsid w:val="00A65F1D"/>
    <w:rsid w:val="00A82249"/>
    <w:rsid w:val="00A830EC"/>
    <w:rsid w:val="00A92105"/>
    <w:rsid w:val="00A936C6"/>
    <w:rsid w:val="00A94DE5"/>
    <w:rsid w:val="00A97E2E"/>
    <w:rsid w:val="00AB672F"/>
    <w:rsid w:val="00AC74C3"/>
    <w:rsid w:val="00AF26B6"/>
    <w:rsid w:val="00B01216"/>
    <w:rsid w:val="00B0235B"/>
    <w:rsid w:val="00B066DE"/>
    <w:rsid w:val="00B12F53"/>
    <w:rsid w:val="00B1463E"/>
    <w:rsid w:val="00B84E17"/>
    <w:rsid w:val="00B85907"/>
    <w:rsid w:val="00BA7FAA"/>
    <w:rsid w:val="00BC4291"/>
    <w:rsid w:val="00BD118F"/>
    <w:rsid w:val="00BD5117"/>
    <w:rsid w:val="00BF00D3"/>
    <w:rsid w:val="00C209BF"/>
    <w:rsid w:val="00C368BC"/>
    <w:rsid w:val="00C442BF"/>
    <w:rsid w:val="00C524C7"/>
    <w:rsid w:val="00C52757"/>
    <w:rsid w:val="00C529E8"/>
    <w:rsid w:val="00C65DBC"/>
    <w:rsid w:val="00C7388C"/>
    <w:rsid w:val="00C77FA0"/>
    <w:rsid w:val="00CB0337"/>
    <w:rsid w:val="00CD7267"/>
    <w:rsid w:val="00CE05E7"/>
    <w:rsid w:val="00CE0ED9"/>
    <w:rsid w:val="00CE4A0B"/>
    <w:rsid w:val="00CE54D5"/>
    <w:rsid w:val="00CF5693"/>
    <w:rsid w:val="00D42629"/>
    <w:rsid w:val="00D618ED"/>
    <w:rsid w:val="00D71468"/>
    <w:rsid w:val="00DA01E7"/>
    <w:rsid w:val="00DA07EE"/>
    <w:rsid w:val="00DB5EBD"/>
    <w:rsid w:val="00DB7506"/>
    <w:rsid w:val="00DE0174"/>
    <w:rsid w:val="00DE60DC"/>
    <w:rsid w:val="00E143F1"/>
    <w:rsid w:val="00E1655B"/>
    <w:rsid w:val="00E316D9"/>
    <w:rsid w:val="00E370ED"/>
    <w:rsid w:val="00E65F66"/>
    <w:rsid w:val="00E85592"/>
    <w:rsid w:val="00E9424A"/>
    <w:rsid w:val="00EC349B"/>
    <w:rsid w:val="00EC7870"/>
    <w:rsid w:val="00ED3A08"/>
    <w:rsid w:val="00F20A81"/>
    <w:rsid w:val="00F21AC0"/>
    <w:rsid w:val="00F24DDE"/>
    <w:rsid w:val="00F25651"/>
    <w:rsid w:val="00F30C03"/>
    <w:rsid w:val="00F36FB0"/>
    <w:rsid w:val="00F677B3"/>
    <w:rsid w:val="00F75210"/>
    <w:rsid w:val="00F817D8"/>
    <w:rsid w:val="00F8251D"/>
    <w:rsid w:val="00F91AE4"/>
    <w:rsid w:val="00FA11B8"/>
    <w:rsid w:val="00FC3E76"/>
    <w:rsid w:val="00FC4564"/>
    <w:rsid w:val="00FD2995"/>
    <w:rsid w:val="00FE12E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5A0"/>
  <w15:chartTrackingRefBased/>
  <w15:docId w15:val="{55F29367-B036-44C4-AED7-8C45449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1DDD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4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DDD"/>
    <w:rPr>
      <w:rFonts w:ascii="Times New Roman" w:hAnsi="Times New Roman" w:cstheme="minorHAnsi"/>
      <w:sz w:val="24"/>
    </w:rPr>
  </w:style>
  <w:style w:type="paragraph" w:customStyle="1" w:styleId="Default">
    <w:name w:val="Default"/>
    <w:rsid w:val="0014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141DDD"/>
    <w:pPr>
      <w:ind w:left="720"/>
      <w:contextualSpacing/>
    </w:pPr>
  </w:style>
  <w:style w:type="paragraph" w:styleId="Nincstrkz">
    <w:name w:val="No Spacing"/>
    <w:qFormat/>
    <w:rsid w:val="00141DDD"/>
    <w:pPr>
      <w:spacing w:after="0" w:line="240" w:lineRule="auto"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qFormat/>
    <w:locked/>
    <w:rsid w:val="00141DDD"/>
    <w:rPr>
      <w:rFonts w:ascii="Times New Roman" w:hAnsi="Times New Roman" w:cstheme="minorHAnsi"/>
      <w:sz w:val="24"/>
    </w:rPr>
  </w:style>
  <w:style w:type="paragraph" w:customStyle="1" w:styleId="Szvegtrzs1">
    <w:name w:val="Szövegtörzs1"/>
    <w:basedOn w:val="Norml"/>
    <w:rsid w:val="00141DDD"/>
    <w:pPr>
      <w:widowControl w:val="0"/>
      <w:shd w:val="clear" w:color="auto" w:fill="FFFFFF"/>
      <w:autoSpaceDN w:val="0"/>
      <w:spacing w:before="300" w:after="720" w:line="264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4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41DDD"/>
    <w:rPr>
      <w:rFonts w:ascii="Courier New" w:hAnsi="Courier New" w:cs="Courier New"/>
      <w:color w:val="000000"/>
      <w:sz w:val="20"/>
      <w:szCs w:val="20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4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14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14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1DDD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DD"/>
    <w:rPr>
      <w:rFonts w:ascii="Arial" w:hAnsi="Arial" w:cs="Arial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65D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5D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5DBC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5D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5DBC"/>
    <w:rPr>
      <w:rFonts w:ascii="Times New Roman" w:hAnsi="Times New Roman" w:cstheme="minorHAnsi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8251D"/>
    <w:rPr>
      <w:color w:val="0563C1" w:themeColor="hyperlink"/>
      <w:u w:val="single"/>
    </w:rPr>
  </w:style>
  <w:style w:type="table" w:customStyle="1" w:styleId="Rcsostblzat2">
    <w:name w:val="Rácsos táblázat2"/>
    <w:basedOn w:val="Normltblzat"/>
    <w:uiPriority w:val="39"/>
    <w:rsid w:val="003F66B4"/>
    <w:pPr>
      <w:spacing w:after="0" w:line="240" w:lineRule="auto"/>
    </w:pPr>
    <w:rPr>
      <w:rFonts w:ascii="Times New Roman" w:hAnsi="Times New Roman" w:cs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1jellszn1">
    <w:name w:val="Táblázat (rácsos) 4 – 1. jelölőszín1"/>
    <w:basedOn w:val="Normltblzat"/>
    <w:uiPriority w:val="49"/>
    <w:rsid w:val="003F66B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1D75-8B15-441D-9AE9-AB8D469B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5630</Words>
  <Characters>38854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dobi.csaba</cp:lastModifiedBy>
  <cp:revision>61</cp:revision>
  <cp:lastPrinted>2023-06-23T07:47:00Z</cp:lastPrinted>
  <dcterms:created xsi:type="dcterms:W3CDTF">2023-06-22T12:25:00Z</dcterms:created>
  <dcterms:modified xsi:type="dcterms:W3CDTF">2023-06-23T15:57:00Z</dcterms:modified>
</cp:coreProperties>
</file>