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jc w:val="center"/>
        <w:tblLook w:val="01E0" w:firstRow="1" w:lastRow="1" w:firstColumn="1" w:lastColumn="1" w:noHBand="0" w:noVBand="0"/>
      </w:tblPr>
      <w:tblGrid>
        <w:gridCol w:w="2026"/>
        <w:gridCol w:w="7580"/>
      </w:tblGrid>
      <w:tr w:rsidR="002A5DC0" w:rsidRPr="00E85592" w14:paraId="2B225709" w14:textId="77777777" w:rsidTr="00B224B1">
        <w:trPr>
          <w:trHeight w:val="1267"/>
          <w:jc w:val="center"/>
        </w:trPr>
        <w:tc>
          <w:tcPr>
            <w:tcW w:w="2026" w:type="dxa"/>
            <w:shd w:val="clear" w:color="auto" w:fill="auto"/>
          </w:tcPr>
          <w:p w14:paraId="28CBDFA0" w14:textId="77777777" w:rsidR="002A5DC0" w:rsidRPr="00E85592" w:rsidRDefault="002A5DC0" w:rsidP="00B224B1">
            <w:pPr>
              <w:tabs>
                <w:tab w:val="left" w:pos="0"/>
                <w:tab w:val="right" w:pos="9072"/>
              </w:tabs>
              <w:rPr>
                <w:rFonts w:eastAsia="Calibri" w:cs="Calibri"/>
                <w:smallCaps/>
                <w:spacing w:val="20"/>
                <w:sz w:val="32"/>
                <w:szCs w:val="32"/>
              </w:rPr>
            </w:pPr>
            <w:bookmarkStart w:id="0" w:name="_Hlk138340569"/>
            <w:r w:rsidRPr="00E85592">
              <w:rPr>
                <w:rFonts w:eastAsia="Calibri" w:cs="Calibri"/>
                <w:noProof/>
                <w:sz w:val="32"/>
                <w:szCs w:val="32"/>
              </w:rPr>
              <w:drawing>
                <wp:anchor distT="0" distB="0" distL="114300" distR="114300" simplePos="0" relativeHeight="251659264" behindDoc="1" locked="0" layoutInCell="1" allowOverlap="0" wp14:anchorId="400D8A74" wp14:editId="6285494C">
                  <wp:simplePos x="0" y="0"/>
                  <wp:positionH relativeFrom="column">
                    <wp:posOffset>-1905</wp:posOffset>
                  </wp:positionH>
                  <wp:positionV relativeFrom="paragraph">
                    <wp:posOffset>-706120</wp:posOffset>
                  </wp:positionV>
                  <wp:extent cx="1149350" cy="812800"/>
                  <wp:effectExtent l="0" t="0" r="0" b="6350"/>
                  <wp:wrapSquare wrapText="bothSides"/>
                  <wp:docPr id="1" name="Kép 1" descr="ujmeg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ujmegy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0" w:type="dxa"/>
            <w:shd w:val="clear" w:color="auto" w:fill="auto"/>
            <w:vAlign w:val="center"/>
          </w:tcPr>
          <w:p w14:paraId="304ED731" w14:textId="77777777" w:rsidR="002A5DC0" w:rsidRPr="00E85592" w:rsidRDefault="002A5DC0" w:rsidP="00B224B1">
            <w:pPr>
              <w:tabs>
                <w:tab w:val="left" w:pos="0"/>
                <w:tab w:val="center" w:pos="5220"/>
                <w:tab w:val="right" w:pos="9072"/>
              </w:tabs>
              <w:jc w:val="center"/>
              <w:rPr>
                <w:rFonts w:eastAsia="Calibri" w:cs="Calibri"/>
                <w:smallCaps/>
                <w:spacing w:val="20"/>
                <w:sz w:val="32"/>
                <w:szCs w:val="32"/>
              </w:rPr>
            </w:pPr>
            <w:r w:rsidRPr="00E85592">
              <w:rPr>
                <w:rFonts w:eastAsia="Calibri" w:cs="Calibri"/>
                <w:smallCaps/>
                <w:spacing w:val="20"/>
                <w:sz w:val="32"/>
                <w:szCs w:val="32"/>
              </w:rPr>
              <w:t>Hajdú-Bihar Vármegye Önkormányzatának</w:t>
            </w:r>
          </w:p>
          <w:p w14:paraId="5BA23303" w14:textId="77777777" w:rsidR="002A5DC0" w:rsidRPr="00E85592" w:rsidRDefault="002A5DC0" w:rsidP="00B224B1">
            <w:pPr>
              <w:tabs>
                <w:tab w:val="left" w:pos="0"/>
                <w:tab w:val="center" w:pos="5220"/>
                <w:tab w:val="right" w:pos="9072"/>
              </w:tabs>
              <w:jc w:val="center"/>
              <w:rPr>
                <w:rFonts w:eastAsia="Calibri" w:cs="Calibri"/>
                <w:smallCaps/>
                <w:spacing w:val="20"/>
                <w:sz w:val="32"/>
                <w:szCs w:val="32"/>
              </w:rPr>
            </w:pPr>
            <w:r w:rsidRPr="00E85592">
              <w:rPr>
                <w:rFonts w:eastAsia="Calibri" w:cs="Calibri"/>
                <w:smallCaps/>
                <w:spacing w:val="20"/>
                <w:sz w:val="32"/>
                <w:szCs w:val="32"/>
              </w:rPr>
              <w:t>Közgyűlése</w:t>
            </w:r>
          </w:p>
          <w:p w14:paraId="788BED7A" w14:textId="77777777" w:rsidR="002A5DC0" w:rsidRPr="00E85592" w:rsidRDefault="002A5DC0" w:rsidP="00B224B1">
            <w:pPr>
              <w:tabs>
                <w:tab w:val="left" w:pos="0"/>
                <w:tab w:val="center" w:pos="5220"/>
                <w:tab w:val="right" w:pos="9072"/>
              </w:tabs>
              <w:jc w:val="center"/>
              <w:rPr>
                <w:rFonts w:eastAsia="Calibri" w:cs="Calibri"/>
                <w:sz w:val="32"/>
                <w:szCs w:val="32"/>
              </w:rPr>
            </w:pPr>
          </w:p>
        </w:tc>
      </w:tr>
      <w:bookmarkEnd w:id="0"/>
    </w:tbl>
    <w:p w14:paraId="5F71B588" w14:textId="77777777" w:rsidR="002A5DC0" w:rsidRPr="00E85592" w:rsidRDefault="002A5DC0" w:rsidP="002A5DC0">
      <w:pPr>
        <w:jc w:val="both"/>
      </w:pPr>
    </w:p>
    <w:p w14:paraId="284E0444" w14:textId="77777777" w:rsidR="002A5DC0" w:rsidRPr="00E85592" w:rsidRDefault="002A5DC0" w:rsidP="002A5DC0"/>
    <w:p w14:paraId="540660B8" w14:textId="77777777" w:rsidR="002A5DC0" w:rsidRPr="00E85592" w:rsidRDefault="002A5DC0" w:rsidP="002A5DC0">
      <w:pPr>
        <w:jc w:val="right"/>
        <w:rPr>
          <w:b/>
          <w:highlight w:val="yellow"/>
        </w:rPr>
      </w:pPr>
    </w:p>
    <w:tbl>
      <w:tblPr>
        <w:tblW w:w="0" w:type="auto"/>
        <w:tblLook w:val="04A0" w:firstRow="1" w:lastRow="0" w:firstColumn="1" w:lastColumn="0" w:noHBand="0" w:noVBand="1"/>
      </w:tblPr>
      <w:tblGrid>
        <w:gridCol w:w="8645"/>
        <w:gridCol w:w="616"/>
      </w:tblGrid>
      <w:tr w:rsidR="002A5DC0" w:rsidRPr="00E85592" w14:paraId="3D169B9D" w14:textId="77777777" w:rsidTr="00B224B1">
        <w:tc>
          <w:tcPr>
            <w:tcW w:w="8645" w:type="dxa"/>
            <w:shd w:val="clear" w:color="auto" w:fill="auto"/>
          </w:tcPr>
          <w:p w14:paraId="13B95FA5" w14:textId="77777777" w:rsidR="002A5DC0" w:rsidRPr="00E85592" w:rsidRDefault="002A5DC0" w:rsidP="00B224B1">
            <w:pPr>
              <w:jc w:val="center"/>
              <w:rPr>
                <w:b/>
                <w:sz w:val="32"/>
                <w:szCs w:val="32"/>
              </w:rPr>
            </w:pPr>
            <w:r w:rsidRPr="00E85592">
              <w:rPr>
                <w:b/>
                <w:spacing w:val="50"/>
                <w:sz w:val="32"/>
                <w:szCs w:val="32"/>
              </w:rPr>
              <w:t>KÖZGYŰLÉSI ELŐTERJESZTÉS</w:t>
            </w:r>
          </w:p>
        </w:tc>
        <w:tc>
          <w:tcPr>
            <w:tcW w:w="427" w:type="dxa"/>
            <w:shd w:val="clear" w:color="auto" w:fill="auto"/>
          </w:tcPr>
          <w:p w14:paraId="4996E687" w14:textId="0A355955" w:rsidR="002A5DC0" w:rsidRPr="00E85592" w:rsidRDefault="00A12B5D" w:rsidP="00B224B1">
            <w:pPr>
              <w:jc w:val="right"/>
              <w:rPr>
                <w:b/>
                <w:sz w:val="32"/>
                <w:szCs w:val="32"/>
              </w:rPr>
            </w:pPr>
            <w:r>
              <w:rPr>
                <w:b/>
                <w:sz w:val="32"/>
                <w:szCs w:val="32"/>
              </w:rPr>
              <w:t>10</w:t>
            </w:r>
            <w:r w:rsidR="002A5DC0" w:rsidRPr="00A12B5D">
              <w:rPr>
                <w:b/>
                <w:sz w:val="32"/>
                <w:szCs w:val="32"/>
              </w:rPr>
              <w:t>.</w:t>
            </w:r>
          </w:p>
        </w:tc>
      </w:tr>
    </w:tbl>
    <w:p w14:paraId="275CB652" w14:textId="77777777" w:rsidR="002A5DC0" w:rsidRPr="00E85592" w:rsidRDefault="002A5DC0" w:rsidP="002A5DC0">
      <w:pPr>
        <w:jc w:val="center"/>
        <w:rPr>
          <w:b/>
          <w:sz w:val="28"/>
          <w:szCs w:val="28"/>
          <w:highlight w:val="yellow"/>
        </w:rPr>
      </w:pPr>
    </w:p>
    <w:p w14:paraId="2ACB2AED" w14:textId="77777777" w:rsidR="002A5DC0" w:rsidRPr="00E85592" w:rsidRDefault="002A5DC0" w:rsidP="002A5DC0">
      <w:pPr>
        <w:jc w:val="center"/>
        <w:rPr>
          <w:b/>
          <w:spacing w:val="50"/>
          <w:sz w:val="28"/>
          <w:szCs w:val="28"/>
          <w:highlight w:val="yellow"/>
        </w:rPr>
      </w:pPr>
    </w:p>
    <w:p w14:paraId="4F3A9658" w14:textId="77777777" w:rsidR="002A5DC0" w:rsidRPr="00E85592" w:rsidRDefault="002A5DC0" w:rsidP="002A5DC0">
      <w:pPr>
        <w:jc w:val="center"/>
        <w:rPr>
          <w:b/>
          <w:spacing w:val="50"/>
          <w:sz w:val="28"/>
          <w:szCs w:val="28"/>
          <w:highlight w:val="yellow"/>
        </w:rPr>
      </w:pPr>
    </w:p>
    <w:tbl>
      <w:tblPr>
        <w:tblW w:w="0" w:type="auto"/>
        <w:jc w:val="center"/>
        <w:tblLook w:val="04A0" w:firstRow="1" w:lastRow="0" w:firstColumn="1" w:lastColumn="0" w:noHBand="0" w:noVBand="1"/>
      </w:tblPr>
      <w:tblGrid>
        <w:gridCol w:w="3119"/>
        <w:gridCol w:w="5953"/>
      </w:tblGrid>
      <w:tr w:rsidR="002A5DC0" w:rsidRPr="00A32821" w14:paraId="1BEDC156" w14:textId="77777777" w:rsidTr="00B224B1">
        <w:trPr>
          <w:trHeight w:val="933"/>
          <w:jc w:val="center"/>
        </w:trPr>
        <w:tc>
          <w:tcPr>
            <w:tcW w:w="3119" w:type="dxa"/>
            <w:vAlign w:val="center"/>
            <w:hideMark/>
          </w:tcPr>
          <w:p w14:paraId="15A69C6A" w14:textId="77777777" w:rsidR="002A5DC0" w:rsidRPr="00A32821" w:rsidRDefault="002A5DC0" w:rsidP="00B224B1">
            <w:pPr>
              <w:jc w:val="both"/>
              <w:rPr>
                <w:b/>
                <w:spacing w:val="50"/>
                <w:sz w:val="26"/>
                <w:szCs w:val="26"/>
              </w:rPr>
            </w:pPr>
            <w:r w:rsidRPr="00A32821">
              <w:rPr>
                <w:b/>
                <w:sz w:val="26"/>
                <w:szCs w:val="26"/>
              </w:rPr>
              <w:t>Előterjesztő:</w:t>
            </w:r>
          </w:p>
        </w:tc>
        <w:tc>
          <w:tcPr>
            <w:tcW w:w="5953" w:type="dxa"/>
            <w:vAlign w:val="center"/>
            <w:hideMark/>
          </w:tcPr>
          <w:p w14:paraId="33CB5E4F" w14:textId="77777777" w:rsidR="002A5DC0" w:rsidRPr="00A32821" w:rsidRDefault="002A5DC0" w:rsidP="00B224B1">
            <w:pPr>
              <w:jc w:val="both"/>
              <w:rPr>
                <w:b/>
                <w:spacing w:val="50"/>
                <w:sz w:val="26"/>
                <w:szCs w:val="26"/>
              </w:rPr>
            </w:pPr>
            <w:r>
              <w:rPr>
                <w:sz w:val="26"/>
                <w:szCs w:val="26"/>
              </w:rPr>
              <w:t>Tasi Sándor</w:t>
            </w:r>
            <w:r w:rsidRPr="00D30EDA">
              <w:rPr>
                <w:sz w:val="26"/>
                <w:szCs w:val="26"/>
              </w:rPr>
              <w:t>, a vármegyei közgyűlés alelnöke</w:t>
            </w:r>
          </w:p>
        </w:tc>
      </w:tr>
      <w:tr w:rsidR="002A5DC0" w:rsidRPr="00A32821" w14:paraId="57CF92E9" w14:textId="77777777" w:rsidTr="00B224B1">
        <w:trPr>
          <w:trHeight w:val="851"/>
          <w:jc w:val="center"/>
        </w:trPr>
        <w:tc>
          <w:tcPr>
            <w:tcW w:w="3119" w:type="dxa"/>
            <w:vAlign w:val="center"/>
            <w:hideMark/>
          </w:tcPr>
          <w:p w14:paraId="0B1EC268" w14:textId="77777777" w:rsidR="002A5DC0" w:rsidRPr="00A32821" w:rsidRDefault="002A5DC0" w:rsidP="00B224B1">
            <w:pPr>
              <w:jc w:val="both"/>
              <w:rPr>
                <w:b/>
                <w:sz w:val="26"/>
                <w:szCs w:val="26"/>
              </w:rPr>
            </w:pPr>
            <w:r w:rsidRPr="00A32821">
              <w:rPr>
                <w:b/>
                <w:sz w:val="26"/>
                <w:szCs w:val="26"/>
              </w:rPr>
              <w:t>Tárgy:</w:t>
            </w:r>
          </w:p>
        </w:tc>
        <w:tc>
          <w:tcPr>
            <w:tcW w:w="5953" w:type="dxa"/>
            <w:vAlign w:val="center"/>
          </w:tcPr>
          <w:p w14:paraId="1758635E" w14:textId="77777777" w:rsidR="002A5DC0" w:rsidRDefault="002A5DC0" w:rsidP="00B224B1">
            <w:pPr>
              <w:jc w:val="both"/>
              <w:rPr>
                <w:rFonts w:eastAsia="Calibri" w:cs="Calibri"/>
                <w:sz w:val="26"/>
                <w:szCs w:val="26"/>
              </w:rPr>
            </w:pPr>
            <w:r w:rsidRPr="002A5DC0">
              <w:rPr>
                <w:rFonts w:eastAsia="Calibri" w:cs="Calibri"/>
                <w:sz w:val="26"/>
                <w:szCs w:val="26"/>
              </w:rPr>
              <w:t>A vármegye mezőgazdaságának aktualitásai, különös tekintettel a háborús helyzet hatásaira, közös agrárpolitikai stratégia</w:t>
            </w:r>
          </w:p>
          <w:p w14:paraId="3614D22B" w14:textId="3EE7E5A9" w:rsidR="002A5DC0" w:rsidRPr="00A32821" w:rsidRDefault="002A5DC0" w:rsidP="00B224B1">
            <w:pPr>
              <w:jc w:val="both"/>
              <w:rPr>
                <w:sz w:val="26"/>
                <w:szCs w:val="26"/>
              </w:rPr>
            </w:pPr>
          </w:p>
        </w:tc>
      </w:tr>
      <w:tr w:rsidR="002A5DC0" w:rsidRPr="00A32821" w14:paraId="4E69B595" w14:textId="77777777" w:rsidTr="00B224B1">
        <w:trPr>
          <w:trHeight w:val="1668"/>
          <w:jc w:val="center"/>
        </w:trPr>
        <w:tc>
          <w:tcPr>
            <w:tcW w:w="3119" w:type="dxa"/>
            <w:vAlign w:val="center"/>
          </w:tcPr>
          <w:p w14:paraId="5143E5EF" w14:textId="77777777" w:rsidR="002A5DC0" w:rsidRPr="00A32821" w:rsidRDefault="002A5DC0" w:rsidP="00B224B1">
            <w:pPr>
              <w:jc w:val="both"/>
              <w:rPr>
                <w:b/>
                <w:sz w:val="26"/>
                <w:szCs w:val="26"/>
              </w:rPr>
            </w:pPr>
            <w:r>
              <w:rPr>
                <w:b/>
                <w:sz w:val="26"/>
                <w:szCs w:val="26"/>
              </w:rPr>
              <w:t>Mellékletek:</w:t>
            </w:r>
          </w:p>
        </w:tc>
        <w:tc>
          <w:tcPr>
            <w:tcW w:w="5953" w:type="dxa"/>
            <w:vAlign w:val="center"/>
          </w:tcPr>
          <w:p w14:paraId="171EF9EF" w14:textId="77777777" w:rsidR="002A5DC0" w:rsidRDefault="002A5DC0" w:rsidP="002A5DC0">
            <w:pPr>
              <w:tabs>
                <w:tab w:val="right" w:pos="9072"/>
              </w:tabs>
              <w:jc w:val="both"/>
              <w:rPr>
                <w:sz w:val="26"/>
                <w:szCs w:val="26"/>
              </w:rPr>
            </w:pPr>
            <w:r>
              <w:rPr>
                <w:sz w:val="26"/>
                <w:szCs w:val="26"/>
              </w:rPr>
              <w:t xml:space="preserve">Előterjesztés melléklete: </w:t>
            </w:r>
          </w:p>
          <w:p w14:paraId="7BDE4BFC" w14:textId="4F4AB00D" w:rsidR="002A5DC0" w:rsidRDefault="002A5DC0" w:rsidP="002A5DC0">
            <w:pPr>
              <w:tabs>
                <w:tab w:val="right" w:pos="9072"/>
              </w:tabs>
              <w:jc w:val="both"/>
              <w:rPr>
                <w:sz w:val="26"/>
                <w:szCs w:val="26"/>
              </w:rPr>
            </w:pPr>
            <w:r w:rsidRPr="009F2649">
              <w:rPr>
                <w:sz w:val="26"/>
                <w:szCs w:val="26"/>
              </w:rPr>
              <w:t>A Nemzeti Agrárgazdasági Kamara Hajdú-Bihar Vármegyei Szervezetének</w:t>
            </w:r>
            <w:r w:rsidR="00D46C96">
              <w:rPr>
                <w:sz w:val="26"/>
                <w:szCs w:val="26"/>
              </w:rPr>
              <w:t xml:space="preserve"> 2023. évi</w:t>
            </w:r>
            <w:r w:rsidRPr="009F2649">
              <w:rPr>
                <w:sz w:val="26"/>
                <w:szCs w:val="26"/>
              </w:rPr>
              <w:t xml:space="preserve"> beszámolója </w:t>
            </w:r>
          </w:p>
          <w:p w14:paraId="7E1A34D4" w14:textId="40B625BE" w:rsidR="002A5DC0" w:rsidRPr="002A5DC0" w:rsidRDefault="002A5DC0" w:rsidP="002A5DC0">
            <w:pPr>
              <w:tabs>
                <w:tab w:val="right" w:pos="9072"/>
              </w:tabs>
              <w:jc w:val="both"/>
              <w:rPr>
                <w:sz w:val="26"/>
                <w:szCs w:val="26"/>
              </w:rPr>
            </w:pPr>
          </w:p>
        </w:tc>
      </w:tr>
      <w:tr w:rsidR="002A5DC0" w:rsidRPr="00A32821" w14:paraId="7057CD4C" w14:textId="77777777" w:rsidTr="00B224B1">
        <w:trPr>
          <w:trHeight w:val="851"/>
          <w:jc w:val="center"/>
        </w:trPr>
        <w:tc>
          <w:tcPr>
            <w:tcW w:w="3119" w:type="dxa"/>
            <w:vAlign w:val="center"/>
            <w:hideMark/>
          </w:tcPr>
          <w:p w14:paraId="4867E5AD" w14:textId="77777777" w:rsidR="002A5DC0" w:rsidRPr="00A32821" w:rsidRDefault="002A5DC0" w:rsidP="00B224B1">
            <w:pPr>
              <w:jc w:val="both"/>
              <w:rPr>
                <w:b/>
                <w:sz w:val="26"/>
                <w:szCs w:val="26"/>
              </w:rPr>
            </w:pPr>
            <w:r w:rsidRPr="00A32821">
              <w:rPr>
                <w:b/>
                <w:sz w:val="26"/>
                <w:szCs w:val="26"/>
              </w:rPr>
              <w:t>Készítette:</w:t>
            </w:r>
          </w:p>
        </w:tc>
        <w:tc>
          <w:tcPr>
            <w:tcW w:w="5953" w:type="dxa"/>
            <w:vAlign w:val="center"/>
          </w:tcPr>
          <w:p w14:paraId="54E301CD" w14:textId="77777777" w:rsidR="002A5DC0" w:rsidRDefault="002A5DC0" w:rsidP="00B224B1">
            <w:pPr>
              <w:jc w:val="both"/>
              <w:rPr>
                <w:sz w:val="26"/>
                <w:szCs w:val="26"/>
              </w:rPr>
            </w:pPr>
            <w:r>
              <w:rPr>
                <w:sz w:val="26"/>
                <w:szCs w:val="26"/>
              </w:rPr>
              <w:t>Czapp Zsuzsa</w:t>
            </w:r>
          </w:p>
          <w:p w14:paraId="23C8FB27" w14:textId="77777777" w:rsidR="002A5DC0" w:rsidRPr="00A32821" w:rsidRDefault="002A5DC0" w:rsidP="00B224B1">
            <w:pPr>
              <w:jc w:val="both"/>
              <w:rPr>
                <w:sz w:val="26"/>
                <w:szCs w:val="26"/>
              </w:rPr>
            </w:pPr>
            <w:r>
              <w:rPr>
                <w:sz w:val="26"/>
                <w:szCs w:val="26"/>
              </w:rPr>
              <w:t>Somlyai-Ozsváth Laura Katalin</w:t>
            </w:r>
          </w:p>
        </w:tc>
      </w:tr>
      <w:tr w:rsidR="002A5DC0" w:rsidRPr="00A32821" w14:paraId="58F0AB42" w14:textId="77777777" w:rsidTr="00B224B1">
        <w:trPr>
          <w:trHeight w:val="851"/>
          <w:jc w:val="center"/>
        </w:trPr>
        <w:tc>
          <w:tcPr>
            <w:tcW w:w="3119" w:type="dxa"/>
            <w:vAlign w:val="center"/>
            <w:hideMark/>
          </w:tcPr>
          <w:p w14:paraId="736BDD69" w14:textId="77777777" w:rsidR="002A5DC0" w:rsidRPr="00A32821" w:rsidRDefault="002A5DC0" w:rsidP="00B224B1">
            <w:pPr>
              <w:rPr>
                <w:b/>
                <w:sz w:val="26"/>
                <w:szCs w:val="26"/>
              </w:rPr>
            </w:pPr>
            <w:r w:rsidRPr="00A32821">
              <w:rPr>
                <w:b/>
                <w:sz w:val="26"/>
                <w:szCs w:val="26"/>
              </w:rPr>
              <w:t>Véleményező bizottság:</w:t>
            </w:r>
          </w:p>
        </w:tc>
        <w:tc>
          <w:tcPr>
            <w:tcW w:w="5953" w:type="dxa"/>
            <w:vAlign w:val="center"/>
          </w:tcPr>
          <w:p w14:paraId="0C19E847" w14:textId="77777777" w:rsidR="002A5DC0" w:rsidRPr="00A32821" w:rsidRDefault="002A5DC0" w:rsidP="00B224B1">
            <w:pPr>
              <w:jc w:val="both"/>
              <w:rPr>
                <w:sz w:val="26"/>
                <w:szCs w:val="26"/>
              </w:rPr>
            </w:pPr>
            <w:r w:rsidRPr="00A32821">
              <w:rPr>
                <w:sz w:val="26"/>
                <w:szCs w:val="26"/>
              </w:rPr>
              <w:t xml:space="preserve">Fejlesztési, Tervezési és Stratégiai Bizottság </w:t>
            </w:r>
          </w:p>
        </w:tc>
      </w:tr>
    </w:tbl>
    <w:p w14:paraId="23E6D70C" w14:textId="77777777" w:rsidR="002A5DC0" w:rsidRDefault="002A5DC0" w:rsidP="002A5DC0">
      <w:r>
        <w:br w:type="page"/>
      </w:r>
    </w:p>
    <w:p w14:paraId="69D4B98E" w14:textId="77777777" w:rsidR="002A5DC0" w:rsidRPr="00460B5F" w:rsidRDefault="002A5DC0" w:rsidP="002A5DC0">
      <w:pPr>
        <w:tabs>
          <w:tab w:val="right" w:pos="9072"/>
        </w:tabs>
        <w:jc w:val="both"/>
        <w:rPr>
          <w:b/>
          <w:bCs/>
        </w:rPr>
      </w:pPr>
      <w:r w:rsidRPr="00460B5F">
        <w:rPr>
          <w:b/>
          <w:bCs/>
        </w:rPr>
        <w:lastRenderedPageBreak/>
        <w:t>Tisztelt Közgyűlés!</w:t>
      </w:r>
    </w:p>
    <w:p w14:paraId="20DF6065" w14:textId="77777777" w:rsidR="002A5DC0" w:rsidRPr="00460B5F" w:rsidRDefault="002A5DC0" w:rsidP="002A5DC0">
      <w:pPr>
        <w:tabs>
          <w:tab w:val="right" w:pos="9072"/>
        </w:tabs>
        <w:jc w:val="both"/>
        <w:rPr>
          <w:b/>
        </w:rPr>
      </w:pPr>
    </w:p>
    <w:p w14:paraId="6D8D9ADD" w14:textId="26FC87D3" w:rsidR="002A5DC0" w:rsidRDefault="002A5DC0" w:rsidP="002A5DC0">
      <w:pPr>
        <w:jc w:val="both"/>
      </w:pPr>
      <w:r w:rsidRPr="009F2649">
        <w:t xml:space="preserve">Hajdú-Bihar Vármegye Önkormányzata </w:t>
      </w:r>
      <w:r>
        <w:t xml:space="preserve">folyamatosan figyelemmel kíséri </w:t>
      </w:r>
      <w:r w:rsidRPr="009F2649">
        <w:t>a vármegye mezőgazdaságának helyzeté</w:t>
      </w:r>
      <w:r>
        <w:t>t, ezáltal</w:t>
      </w:r>
      <w:r w:rsidRPr="009F2649">
        <w:t xml:space="preserve"> az idei </w:t>
      </w:r>
      <w:r>
        <w:t xml:space="preserve">évi </w:t>
      </w:r>
      <w:r w:rsidRPr="009F2649">
        <w:t xml:space="preserve">üléstervébe is felvette a </w:t>
      </w:r>
      <w:r>
        <w:t>vár</w:t>
      </w:r>
      <w:r w:rsidRPr="009F2649">
        <w:t xml:space="preserve">megye mezőgazdaságához kapcsolódó tájékoztató napirendi pontként történő </w:t>
      </w:r>
      <w:r>
        <w:t>megtárgyalását</w:t>
      </w:r>
      <w:r w:rsidRPr="009F2649">
        <w:t xml:space="preserve">. </w:t>
      </w:r>
      <w:r>
        <w:t xml:space="preserve">A napirend előkészítése kapcsán előzetesen megkeresésre került a Nemzeti Agrárgazdasági Kamara Hajdú-Bihar </w:t>
      </w:r>
      <w:r w:rsidR="009D6BD4">
        <w:t>V</w:t>
      </w:r>
      <w:r>
        <w:t xml:space="preserve">ármegyei Szervezete. </w:t>
      </w:r>
    </w:p>
    <w:p w14:paraId="6C7B00E6" w14:textId="77777777" w:rsidR="002A5DC0" w:rsidRDefault="002A5DC0" w:rsidP="002A5DC0">
      <w:pPr>
        <w:jc w:val="both"/>
      </w:pPr>
    </w:p>
    <w:p w14:paraId="45DE780F" w14:textId="71BCCAB6" w:rsidR="002A5DC0" w:rsidRDefault="002A5DC0" w:rsidP="002A5DC0">
      <w:pPr>
        <w:jc w:val="both"/>
      </w:pPr>
      <w:r>
        <w:t>A megkeresést követően az alábbi tájékoztatás érkezett:</w:t>
      </w:r>
    </w:p>
    <w:p w14:paraId="6ECA9A47" w14:textId="77777777" w:rsidR="002A5DC0" w:rsidRDefault="002A5DC0" w:rsidP="002A5DC0">
      <w:pPr>
        <w:tabs>
          <w:tab w:val="num" w:pos="720"/>
        </w:tabs>
        <w:jc w:val="both"/>
        <w:rPr>
          <w:rFonts w:eastAsia="Calibri"/>
          <w:lang w:eastAsia="en-US"/>
        </w:rPr>
      </w:pPr>
    </w:p>
    <w:p w14:paraId="4257E8C9" w14:textId="77777777" w:rsidR="002A5DC0" w:rsidRPr="005F664B" w:rsidRDefault="002A5DC0" w:rsidP="002A5DC0">
      <w:pPr>
        <w:jc w:val="center"/>
        <w:rPr>
          <w:b/>
          <w:bCs/>
        </w:rPr>
      </w:pPr>
      <w:r>
        <w:rPr>
          <w:b/>
          <w:bCs/>
        </w:rPr>
        <w:t>I.</w:t>
      </w:r>
    </w:p>
    <w:p w14:paraId="418A2D61" w14:textId="011553DA" w:rsidR="002A5DC0" w:rsidRPr="0085648F" w:rsidRDefault="004B3909" w:rsidP="002A5DC0">
      <w:pPr>
        <w:jc w:val="center"/>
        <w:rPr>
          <w:b/>
          <w:bCs/>
        </w:rPr>
      </w:pPr>
      <w:r>
        <w:rPr>
          <w:b/>
          <w:bCs/>
        </w:rPr>
        <w:t>Új KAP támogatási rendszer</w:t>
      </w:r>
    </w:p>
    <w:p w14:paraId="6CFBAB37" w14:textId="77777777" w:rsidR="002A5DC0" w:rsidRDefault="002A5DC0" w:rsidP="002A5DC0">
      <w:pPr>
        <w:rPr>
          <w:b/>
        </w:rPr>
      </w:pPr>
    </w:p>
    <w:p w14:paraId="1CDED817" w14:textId="55CF5B10" w:rsidR="0084099E" w:rsidRDefault="004B3909" w:rsidP="004B3909">
      <w:pPr>
        <w:tabs>
          <w:tab w:val="num" w:pos="720"/>
        </w:tabs>
        <w:jc w:val="both"/>
        <w:rPr>
          <w:rFonts w:eastAsia="Calibri"/>
          <w:lang w:eastAsia="en-US"/>
        </w:rPr>
      </w:pPr>
      <w:r>
        <w:rPr>
          <w:rFonts w:eastAsia="Calibri"/>
          <w:lang w:eastAsia="en-US"/>
        </w:rPr>
        <w:t>2023. január 1. napjától indult el az új Közös Agrárpolitika (továbbiakban: KAP) támogatási rendszer. A Hazai Közös Agrárpolitikai Stratégiai Terv kialakítására úgy került sor, hogy az Európai Unió által meghatározott irányelveknek és céloknak is megfeleljen,</w:t>
      </w:r>
      <w:r w:rsidR="0084099E">
        <w:rPr>
          <w:rFonts w:eastAsia="Calibri"/>
          <w:lang w:eastAsia="en-US"/>
        </w:rPr>
        <w:t xml:space="preserve"> valamint a magyar gazdálkodók számára is teljesíthető és vonzó lehetőséget nyújtsanak mind a közvetlen mind a vidékfejlesztési támogatások. A fenntarthatóság a korábbi időszakhoz képest hangsúlyosabb szerepet kapott, viszont a magyar kormány arra is törekedett, hogy a környezeti és versenyképességi szempontok </w:t>
      </w:r>
      <w:r w:rsidR="005B4807">
        <w:rPr>
          <w:rFonts w:eastAsia="Calibri"/>
          <w:lang w:eastAsia="en-US"/>
        </w:rPr>
        <w:t>egyensúlya megvalósulhasson.</w:t>
      </w:r>
    </w:p>
    <w:p w14:paraId="2886D7F7" w14:textId="77777777" w:rsidR="00C72E82" w:rsidRDefault="00C72E82" w:rsidP="004B3909">
      <w:pPr>
        <w:tabs>
          <w:tab w:val="num" w:pos="720"/>
        </w:tabs>
        <w:jc w:val="both"/>
        <w:rPr>
          <w:rFonts w:eastAsia="Calibri"/>
          <w:lang w:eastAsia="en-US"/>
        </w:rPr>
      </w:pPr>
    </w:p>
    <w:p w14:paraId="3583543F" w14:textId="009BF5DC" w:rsidR="00C72E82" w:rsidRPr="0049051B" w:rsidRDefault="00C72E82" w:rsidP="00C72E82">
      <w:pPr>
        <w:tabs>
          <w:tab w:val="num" w:pos="720"/>
        </w:tabs>
        <w:jc w:val="both"/>
        <w:rPr>
          <w:rFonts w:eastAsia="Calibri"/>
          <w:b/>
          <w:bCs/>
          <w:u w:val="single"/>
          <w:lang w:eastAsia="en-US"/>
        </w:rPr>
      </w:pPr>
      <w:r w:rsidRPr="0049051B">
        <w:rPr>
          <w:rFonts w:eastAsia="Calibri"/>
          <w:b/>
          <w:bCs/>
          <w:u w:val="single"/>
          <w:lang w:eastAsia="en-US"/>
        </w:rPr>
        <w:t xml:space="preserve">I. pillér – Közvetlen támogatások: </w:t>
      </w:r>
    </w:p>
    <w:p w14:paraId="087B157B" w14:textId="0A189D61" w:rsidR="005B4807" w:rsidRDefault="005B4807" w:rsidP="004B3909">
      <w:pPr>
        <w:tabs>
          <w:tab w:val="num" w:pos="720"/>
        </w:tabs>
        <w:jc w:val="both"/>
        <w:rPr>
          <w:rFonts w:eastAsia="Calibri"/>
          <w:lang w:eastAsia="en-US"/>
        </w:rPr>
      </w:pPr>
    </w:p>
    <w:p w14:paraId="3BEF069E" w14:textId="580E7CC9" w:rsidR="005B4807" w:rsidRDefault="005B4807" w:rsidP="004B3909">
      <w:pPr>
        <w:tabs>
          <w:tab w:val="num" w:pos="720"/>
        </w:tabs>
        <w:jc w:val="both"/>
        <w:rPr>
          <w:rFonts w:eastAsia="Calibri"/>
          <w:lang w:eastAsia="en-US"/>
        </w:rPr>
      </w:pPr>
      <w:r>
        <w:rPr>
          <w:rFonts w:eastAsia="Calibri"/>
          <w:lang w:eastAsia="en-US"/>
        </w:rPr>
        <w:t xml:space="preserve">Az I. pillér </w:t>
      </w:r>
      <w:r w:rsidR="00D46C96">
        <w:rPr>
          <w:rFonts w:eastAsia="Calibri"/>
          <w:lang w:eastAsia="en-US"/>
        </w:rPr>
        <w:t>teljes költségvetése 2 485 milliárd Ft, amelyből 2 421 milliárd Ft teljes egészében uniós forrás.</w:t>
      </w:r>
    </w:p>
    <w:p w14:paraId="415C0D68" w14:textId="77777777" w:rsidR="008B3F6E" w:rsidRDefault="00D46C96" w:rsidP="004B3909">
      <w:pPr>
        <w:tabs>
          <w:tab w:val="num" w:pos="720"/>
        </w:tabs>
        <w:jc w:val="both"/>
        <w:rPr>
          <w:rFonts w:eastAsia="Calibri"/>
          <w:lang w:eastAsia="en-US"/>
        </w:rPr>
      </w:pPr>
      <w:r>
        <w:rPr>
          <w:rFonts w:eastAsia="Calibri"/>
          <w:lang w:eastAsia="en-US"/>
        </w:rPr>
        <w:t xml:space="preserve">A területalapú támogatási rendszer esetében egy zöld felépítmény jött létre, amely egy olyan </w:t>
      </w:r>
      <w:r w:rsidRPr="00D46C96">
        <w:rPr>
          <w:rFonts w:eastAsia="Calibri"/>
          <w:lang w:eastAsia="en-US"/>
        </w:rPr>
        <w:t xml:space="preserve">egymásra épülő, komplex támogatási rendszer, amely a környezeti állapot javítását és a természeti erőforrások fenntartható használatát </w:t>
      </w:r>
      <w:r>
        <w:rPr>
          <w:rFonts w:eastAsia="Calibri"/>
          <w:lang w:eastAsia="en-US"/>
        </w:rPr>
        <w:t xml:space="preserve">segíti elő. </w:t>
      </w:r>
    </w:p>
    <w:p w14:paraId="748C74E1" w14:textId="286BA73D" w:rsidR="008B3F6E" w:rsidRDefault="008B3F6E" w:rsidP="008B3F6E">
      <w:pPr>
        <w:tabs>
          <w:tab w:val="num" w:pos="720"/>
        </w:tabs>
        <w:jc w:val="both"/>
        <w:rPr>
          <w:rFonts w:eastAsia="Calibri"/>
          <w:lang w:eastAsia="en-US"/>
        </w:rPr>
      </w:pPr>
      <w:r>
        <w:rPr>
          <w:rFonts w:eastAsia="Calibri"/>
          <w:lang w:eastAsia="en-US"/>
        </w:rPr>
        <w:t xml:space="preserve">A támogatási rendszerben új elem a zöld felépítmény önként vállalható része az Agro-Ökológiai Program (továbbiakban: AÖP). Ez egy hektáralapú kifizetéssel történő, </w:t>
      </w:r>
      <w:r w:rsidRPr="008B3F6E">
        <w:rPr>
          <w:rFonts w:eastAsia="Calibri"/>
          <w:lang w:eastAsia="en-US"/>
        </w:rPr>
        <w:t>fix összegű, környezeti vállalásokat ösztönző támogatás 1 éves kötelezettségvállalással. Az AÖP támogatási összegének lehívásához művelési áganként (szántó, ültetvény, gyep) teljes üzemi szinten 2-2-2 pontot érő tevékenységet kell vállalni és teljesíteni.</w:t>
      </w:r>
    </w:p>
    <w:p w14:paraId="3CD422BA" w14:textId="77777777" w:rsidR="00205F18" w:rsidRPr="008B3F6E" w:rsidRDefault="00205F18" w:rsidP="008B3F6E">
      <w:pPr>
        <w:tabs>
          <w:tab w:val="num" w:pos="720"/>
        </w:tabs>
        <w:jc w:val="both"/>
        <w:rPr>
          <w:rFonts w:eastAsia="Calibri"/>
          <w:lang w:eastAsia="en-US"/>
        </w:rPr>
      </w:pPr>
    </w:p>
    <w:p w14:paraId="363CDE4C" w14:textId="7B24ACF5" w:rsidR="00D46C96" w:rsidRDefault="00D46C96" w:rsidP="004B3909">
      <w:pPr>
        <w:tabs>
          <w:tab w:val="num" w:pos="720"/>
        </w:tabs>
        <w:jc w:val="both"/>
        <w:rPr>
          <w:rFonts w:eastAsia="Calibri"/>
          <w:lang w:eastAsia="en-US"/>
        </w:rPr>
      </w:pPr>
      <w:r>
        <w:rPr>
          <w:rFonts w:eastAsia="Calibri"/>
          <w:lang w:eastAsia="en-US"/>
        </w:rPr>
        <w:t>A Kölcsönös Megfeleltetés rendszere részben átalakult a fenti elvárásoknak megfelelően</w:t>
      </w:r>
      <w:r w:rsidR="008B3F6E">
        <w:rPr>
          <w:rFonts w:eastAsia="Calibri"/>
          <w:lang w:eastAsia="en-US"/>
        </w:rPr>
        <w:t xml:space="preserve"> a „Feltételesség” követelményrendszerével, amely alapvető elvárás és minden területalapú támogatásra jogosult gazdálkodóra egyaránt vonatkozik. Továbbá a 1 200 ha feletti üzemmérettel rendelkező gazdaságok esetében sávos mértékben kifizetett újraelosztó támogatásban is részesülhetnek. </w:t>
      </w:r>
    </w:p>
    <w:p w14:paraId="4337271C" w14:textId="77777777" w:rsidR="00205F18" w:rsidRDefault="00205F18" w:rsidP="004B3909">
      <w:pPr>
        <w:tabs>
          <w:tab w:val="num" w:pos="720"/>
        </w:tabs>
        <w:jc w:val="both"/>
        <w:rPr>
          <w:rFonts w:eastAsia="Calibri"/>
          <w:lang w:eastAsia="en-US"/>
        </w:rPr>
      </w:pPr>
    </w:p>
    <w:p w14:paraId="63C58A6C" w14:textId="77777777" w:rsidR="008B3F6E" w:rsidRDefault="008B3F6E" w:rsidP="008B3F6E">
      <w:pPr>
        <w:tabs>
          <w:tab w:val="num" w:pos="720"/>
        </w:tabs>
        <w:jc w:val="both"/>
        <w:rPr>
          <w:rFonts w:eastAsia="Calibri"/>
          <w:lang w:eastAsia="en-US"/>
        </w:rPr>
      </w:pPr>
      <w:r>
        <w:rPr>
          <w:rFonts w:eastAsia="Calibri"/>
          <w:lang w:eastAsia="en-US"/>
        </w:rPr>
        <w:t xml:space="preserve">Az egységes kérelmekben a fentiek mellett a termeléshez kötött támogatási formák, valamint a 40 év alatti fiatal gazdák támogatási jogcíme is jelentősen emelkedik a korábbi időszakhoz képest. </w:t>
      </w:r>
    </w:p>
    <w:p w14:paraId="4DD89E42" w14:textId="77777777" w:rsidR="008B3F6E" w:rsidRDefault="008B3F6E" w:rsidP="004B3909">
      <w:pPr>
        <w:tabs>
          <w:tab w:val="num" w:pos="720"/>
        </w:tabs>
        <w:jc w:val="both"/>
        <w:rPr>
          <w:rFonts w:eastAsia="Calibri"/>
          <w:lang w:eastAsia="en-US"/>
        </w:rPr>
      </w:pPr>
    </w:p>
    <w:p w14:paraId="14DFE721" w14:textId="6CB28812" w:rsidR="005B4807" w:rsidRPr="005B4807" w:rsidRDefault="005B4807" w:rsidP="005B4807">
      <w:pPr>
        <w:tabs>
          <w:tab w:val="num" w:pos="720"/>
        </w:tabs>
        <w:jc w:val="center"/>
        <w:rPr>
          <w:rFonts w:eastAsia="Calibri"/>
          <w:u w:val="single"/>
          <w:lang w:eastAsia="en-US"/>
        </w:rPr>
      </w:pPr>
      <w:r>
        <w:rPr>
          <w:noProof/>
        </w:rPr>
        <w:lastRenderedPageBreak/>
        <w:drawing>
          <wp:inline distT="0" distB="0" distL="0" distR="0" wp14:anchorId="181B0564" wp14:editId="5335AD53">
            <wp:extent cx="4767943" cy="2247745"/>
            <wp:effectExtent l="0" t="0" r="0" b="635"/>
            <wp:docPr id="360471950" name="Kép 1" descr="A képen szöveg, képernyőkép, Betűtípus, diagra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71950" name="Kép 1" descr="A képen szöveg, képernyőkép, Betűtípus, diagram látható&#10;&#10;Automatikusan generált leírás"/>
                    <pic:cNvPicPr/>
                  </pic:nvPicPr>
                  <pic:blipFill>
                    <a:blip r:embed="rId8"/>
                    <a:stretch>
                      <a:fillRect/>
                    </a:stretch>
                  </pic:blipFill>
                  <pic:spPr>
                    <a:xfrm>
                      <a:off x="0" y="0"/>
                      <a:ext cx="4767943" cy="2247745"/>
                    </a:xfrm>
                    <a:prstGeom prst="rect">
                      <a:avLst/>
                    </a:prstGeom>
                  </pic:spPr>
                </pic:pic>
              </a:graphicData>
            </a:graphic>
          </wp:inline>
        </w:drawing>
      </w:r>
    </w:p>
    <w:p w14:paraId="6EC08100" w14:textId="77777777" w:rsidR="005B4807" w:rsidRDefault="005B4807" w:rsidP="005B4807">
      <w:pPr>
        <w:pStyle w:val="Listaszerbekezds"/>
        <w:jc w:val="center"/>
        <w:rPr>
          <w:sz w:val="20"/>
          <w:szCs w:val="20"/>
        </w:rPr>
      </w:pPr>
    </w:p>
    <w:p w14:paraId="4D577C46" w14:textId="621F8865" w:rsidR="005B4807" w:rsidRPr="00FC3DF1" w:rsidRDefault="005B4807" w:rsidP="005B4807">
      <w:pPr>
        <w:pStyle w:val="Listaszerbekezds"/>
        <w:jc w:val="center"/>
        <w:rPr>
          <w:sz w:val="20"/>
          <w:szCs w:val="20"/>
        </w:rPr>
      </w:pPr>
      <w:r w:rsidRPr="00FC3DF1">
        <w:rPr>
          <w:sz w:val="20"/>
          <w:szCs w:val="20"/>
        </w:rPr>
        <w:t xml:space="preserve">1.sz. ábra: </w:t>
      </w:r>
      <w:r>
        <w:rPr>
          <w:sz w:val="20"/>
          <w:szCs w:val="20"/>
        </w:rPr>
        <w:t xml:space="preserve">Közvetlen támogatások megoszlása </w:t>
      </w:r>
    </w:p>
    <w:p w14:paraId="3047740E" w14:textId="797E1B35" w:rsidR="005B4807" w:rsidRPr="00791495" w:rsidRDefault="005B4807" w:rsidP="005B4807">
      <w:pPr>
        <w:pStyle w:val="Listaszerbekezds"/>
        <w:jc w:val="center"/>
        <w:rPr>
          <w:sz w:val="18"/>
          <w:szCs w:val="18"/>
        </w:rPr>
      </w:pPr>
      <w:r w:rsidRPr="00791495">
        <w:rPr>
          <w:sz w:val="18"/>
          <w:szCs w:val="18"/>
        </w:rPr>
        <w:t>(Forrás:</w:t>
      </w:r>
      <w:r>
        <w:t xml:space="preserve"> </w:t>
      </w:r>
      <w:r w:rsidRPr="005B4807">
        <w:rPr>
          <w:sz w:val="18"/>
          <w:szCs w:val="18"/>
        </w:rPr>
        <w:t>A Nemzeti Agrárgazdasági Kamara Hajdú-Bihar Vármegyei Szervezetének</w:t>
      </w:r>
      <w:r w:rsidR="00D46C96">
        <w:rPr>
          <w:sz w:val="18"/>
          <w:szCs w:val="18"/>
        </w:rPr>
        <w:t xml:space="preserve"> 2023. évi</w:t>
      </w:r>
      <w:r w:rsidRPr="005B4807">
        <w:rPr>
          <w:sz w:val="18"/>
          <w:szCs w:val="18"/>
        </w:rPr>
        <w:t xml:space="preserve"> beszámolója</w:t>
      </w:r>
      <w:r w:rsidRPr="00791495">
        <w:rPr>
          <w:sz w:val="18"/>
          <w:szCs w:val="18"/>
        </w:rPr>
        <w:t>)</w:t>
      </w:r>
    </w:p>
    <w:p w14:paraId="12839868" w14:textId="77777777" w:rsidR="005B4807" w:rsidRDefault="005B4807" w:rsidP="004B3909">
      <w:pPr>
        <w:tabs>
          <w:tab w:val="num" w:pos="720"/>
        </w:tabs>
        <w:jc w:val="both"/>
        <w:rPr>
          <w:rFonts w:eastAsia="Calibri"/>
          <w:lang w:eastAsia="en-US"/>
        </w:rPr>
      </w:pPr>
    </w:p>
    <w:p w14:paraId="3974C67A" w14:textId="77777777" w:rsidR="00205F18" w:rsidRPr="0049051B" w:rsidRDefault="00205F18" w:rsidP="00205F18">
      <w:pPr>
        <w:tabs>
          <w:tab w:val="num" w:pos="720"/>
        </w:tabs>
        <w:jc w:val="both"/>
        <w:rPr>
          <w:rFonts w:eastAsia="Calibri"/>
          <w:b/>
          <w:bCs/>
          <w:u w:val="single"/>
          <w:lang w:eastAsia="en-US"/>
        </w:rPr>
      </w:pPr>
      <w:r w:rsidRPr="0049051B">
        <w:rPr>
          <w:rFonts w:eastAsia="Calibri"/>
          <w:b/>
          <w:bCs/>
          <w:u w:val="single"/>
          <w:lang w:eastAsia="en-US"/>
        </w:rPr>
        <w:t xml:space="preserve">II. pillér – Vidékfejlesztési pályázati források: </w:t>
      </w:r>
    </w:p>
    <w:p w14:paraId="4FEF018C" w14:textId="77777777" w:rsidR="00205F18" w:rsidRDefault="00205F18" w:rsidP="00205F18">
      <w:pPr>
        <w:tabs>
          <w:tab w:val="num" w:pos="720"/>
        </w:tabs>
        <w:jc w:val="both"/>
        <w:rPr>
          <w:rFonts w:eastAsia="Calibri"/>
          <w:lang w:eastAsia="en-US"/>
        </w:rPr>
      </w:pPr>
    </w:p>
    <w:p w14:paraId="1F1B3FCA" w14:textId="166FFC46" w:rsidR="00205F18" w:rsidRDefault="00205F18" w:rsidP="00205F18">
      <w:pPr>
        <w:tabs>
          <w:tab w:val="num" w:pos="720"/>
        </w:tabs>
        <w:jc w:val="both"/>
        <w:rPr>
          <w:rFonts w:eastAsia="Calibri"/>
          <w:lang w:eastAsia="en-US"/>
        </w:rPr>
      </w:pPr>
      <w:r>
        <w:rPr>
          <w:rFonts w:eastAsia="Calibri"/>
          <w:lang w:eastAsia="en-US"/>
        </w:rPr>
        <w:t xml:space="preserve">Az II. pillér teljes költségvetése 2 891 milliárd Ft, amelyből az uniós forrás </w:t>
      </w:r>
      <w:r w:rsidR="009D6BD4">
        <w:rPr>
          <w:rFonts w:eastAsia="Calibri"/>
          <w:lang w:eastAsia="en-US"/>
        </w:rPr>
        <w:t xml:space="preserve">20,6 %-os mértékű, azaz </w:t>
      </w:r>
      <w:r>
        <w:rPr>
          <w:rFonts w:eastAsia="Calibri"/>
          <w:lang w:eastAsia="en-US"/>
        </w:rPr>
        <w:t xml:space="preserve">597 milliárd Ft. A magyar kormány célja a hazai agrárium további nagymértékű fejlesztése, így a fennmaradó 79,4% -ot kormányzati döntés alapján hazai forrásból, maximálisan nyújtható hazai társfinanszírozás alkalmazásával fedezik </w:t>
      </w:r>
      <w:r w:rsidR="009D6BD4">
        <w:rPr>
          <w:rFonts w:eastAsia="Calibri"/>
          <w:lang w:eastAsia="en-US"/>
        </w:rPr>
        <w:t xml:space="preserve">öt évre </w:t>
      </w:r>
      <w:r>
        <w:rPr>
          <w:rFonts w:eastAsia="Calibri"/>
          <w:lang w:eastAsia="en-US"/>
        </w:rPr>
        <w:t xml:space="preserve">2 294 milliárd Ft értékben. </w:t>
      </w:r>
    </w:p>
    <w:p w14:paraId="736AD962" w14:textId="0CD4DA26" w:rsidR="00205F18" w:rsidRDefault="00205F18" w:rsidP="00205F18">
      <w:pPr>
        <w:tabs>
          <w:tab w:val="num" w:pos="720"/>
        </w:tabs>
        <w:jc w:val="both"/>
        <w:rPr>
          <w:rFonts w:eastAsia="Calibri"/>
          <w:lang w:eastAsia="en-US"/>
        </w:rPr>
      </w:pPr>
    </w:p>
    <w:p w14:paraId="0945BD4C" w14:textId="2AC54D69" w:rsidR="00205F18" w:rsidRDefault="00205F18" w:rsidP="00205F18">
      <w:pPr>
        <w:tabs>
          <w:tab w:val="num" w:pos="720"/>
        </w:tabs>
        <w:jc w:val="both"/>
        <w:rPr>
          <w:rFonts w:eastAsia="Calibri"/>
          <w:lang w:eastAsia="en-US"/>
        </w:rPr>
      </w:pPr>
      <w:r>
        <w:rPr>
          <w:rFonts w:eastAsia="Calibri"/>
          <w:lang w:eastAsia="en-US"/>
        </w:rPr>
        <w:t xml:space="preserve">A vidékfejlesztési támogatások három csoportja az alábbiak: </w:t>
      </w:r>
    </w:p>
    <w:p w14:paraId="62E59D31" w14:textId="0292EE33" w:rsidR="00205F18" w:rsidRDefault="00205F18" w:rsidP="00205F18">
      <w:pPr>
        <w:pStyle w:val="Listaszerbekezds"/>
        <w:numPr>
          <w:ilvl w:val="0"/>
          <w:numId w:val="12"/>
        </w:numPr>
        <w:tabs>
          <w:tab w:val="num" w:pos="720"/>
        </w:tabs>
        <w:jc w:val="both"/>
        <w:rPr>
          <w:rFonts w:eastAsia="Calibri"/>
          <w:lang w:eastAsia="en-US"/>
        </w:rPr>
      </w:pPr>
      <w:r>
        <w:rPr>
          <w:rFonts w:eastAsia="Calibri"/>
          <w:lang w:eastAsia="en-US"/>
        </w:rPr>
        <w:t xml:space="preserve">Gazdaságfejlesztési beavatkozások: </w:t>
      </w:r>
    </w:p>
    <w:p w14:paraId="341E70F5" w14:textId="59722C8D" w:rsidR="00205F18" w:rsidRDefault="00205F18" w:rsidP="00935628">
      <w:pPr>
        <w:jc w:val="both"/>
        <w:rPr>
          <w:rFonts w:eastAsia="Calibri"/>
          <w:lang w:eastAsia="en-US"/>
        </w:rPr>
      </w:pPr>
      <w:r>
        <w:rPr>
          <w:rFonts w:eastAsia="Calibri"/>
          <w:lang w:eastAsia="en-US"/>
        </w:rPr>
        <w:t xml:space="preserve">A KAP II. pillér 51 %-a fordítható gazdasági fejlődést szolgáló célok elérésére, amelyből </w:t>
      </w:r>
      <w:r w:rsidRPr="00205F18">
        <w:rPr>
          <w:rFonts w:eastAsia="Calibri"/>
          <w:lang w:eastAsia="en-US"/>
        </w:rPr>
        <w:t>több, mint 400 milliárd Ft tervezett élelmiszeripari ágazat számára</w:t>
      </w:r>
      <w:r w:rsidR="00935628">
        <w:rPr>
          <w:rFonts w:eastAsia="Calibri"/>
          <w:lang w:eastAsia="en-US"/>
        </w:rPr>
        <w:t xml:space="preserve">, ami a korábbi ciklushoz képest négyszeres forrást jelent. </w:t>
      </w:r>
    </w:p>
    <w:p w14:paraId="5EEBC2E4" w14:textId="77777777" w:rsidR="00935628" w:rsidRPr="00935628" w:rsidRDefault="00935628" w:rsidP="00935628">
      <w:pPr>
        <w:jc w:val="both"/>
        <w:rPr>
          <w:rFonts w:eastAsia="Calibri"/>
          <w:lang w:eastAsia="en-US"/>
        </w:rPr>
      </w:pPr>
    </w:p>
    <w:p w14:paraId="07A7ED23" w14:textId="2C1F8669" w:rsidR="00205F18" w:rsidRDefault="00205F18" w:rsidP="00205F18">
      <w:pPr>
        <w:pStyle w:val="Listaszerbekezds"/>
        <w:numPr>
          <w:ilvl w:val="0"/>
          <w:numId w:val="12"/>
        </w:numPr>
        <w:tabs>
          <w:tab w:val="num" w:pos="720"/>
        </w:tabs>
        <w:jc w:val="both"/>
        <w:rPr>
          <w:rFonts w:eastAsia="Calibri"/>
          <w:lang w:eastAsia="en-US"/>
        </w:rPr>
      </w:pPr>
      <w:r>
        <w:rPr>
          <w:rFonts w:eastAsia="Calibri"/>
          <w:lang w:eastAsia="en-US"/>
        </w:rPr>
        <w:t xml:space="preserve">Zöld beavatkozások: </w:t>
      </w:r>
    </w:p>
    <w:p w14:paraId="4BC8D988" w14:textId="317DE0F5" w:rsidR="00935628" w:rsidRDefault="00935628" w:rsidP="00935628">
      <w:pPr>
        <w:jc w:val="both"/>
        <w:rPr>
          <w:rFonts w:eastAsia="Calibri"/>
          <w:lang w:eastAsia="en-US"/>
        </w:rPr>
      </w:pPr>
      <w:r>
        <w:rPr>
          <w:rFonts w:eastAsia="Calibri"/>
          <w:lang w:eastAsia="en-US"/>
        </w:rPr>
        <w:t>Az uniós források vidékfejlesztési részének közel 75%-a környezeti és klíma célokat szolgál, amelyet kiegészít a 80%-os nemzeti kiegészítő forrás mintegy 36%-os zöld fejlesztése, így a másfélszerese lesz a forrásnövekedés az előző időszakhoz képest.</w:t>
      </w:r>
    </w:p>
    <w:p w14:paraId="12528D91" w14:textId="00EF0DA6" w:rsidR="00935628" w:rsidRDefault="00935628" w:rsidP="00935628">
      <w:pPr>
        <w:jc w:val="both"/>
        <w:rPr>
          <w:rFonts w:eastAsia="Calibri"/>
          <w:lang w:eastAsia="en-US"/>
        </w:rPr>
      </w:pPr>
      <w:r>
        <w:rPr>
          <w:rFonts w:eastAsia="Calibri"/>
          <w:lang w:eastAsia="en-US"/>
        </w:rPr>
        <w:t xml:space="preserve">Az új eszközként megjelenő AÖP támogatáson túl továbbra is elérhetőek lesznek az alábbi támogatási formák: </w:t>
      </w:r>
    </w:p>
    <w:p w14:paraId="66858514" w14:textId="1C44BF15" w:rsidR="00935628" w:rsidRPr="00935628" w:rsidRDefault="00935628" w:rsidP="00935628">
      <w:pPr>
        <w:pStyle w:val="Listaszerbekezds"/>
        <w:numPr>
          <w:ilvl w:val="0"/>
          <w:numId w:val="14"/>
        </w:numPr>
        <w:jc w:val="both"/>
        <w:rPr>
          <w:rFonts w:eastAsia="Calibri"/>
          <w:lang w:eastAsia="en-US"/>
        </w:rPr>
      </w:pPr>
      <w:r w:rsidRPr="00935628">
        <w:t xml:space="preserve">Natura 2000 erdő és gyepterületek fenntartását szolgáló támogatások, </w:t>
      </w:r>
    </w:p>
    <w:p w14:paraId="31F81114" w14:textId="38CC37C8" w:rsidR="00935628" w:rsidRPr="00935628" w:rsidRDefault="00935628" w:rsidP="00935628">
      <w:pPr>
        <w:pStyle w:val="Listaszerbekezds"/>
        <w:numPr>
          <w:ilvl w:val="0"/>
          <w:numId w:val="14"/>
        </w:numPr>
        <w:jc w:val="both"/>
        <w:rPr>
          <w:rFonts w:eastAsia="Calibri"/>
          <w:lang w:eastAsia="en-US"/>
        </w:rPr>
      </w:pPr>
      <w:r w:rsidRPr="00935628">
        <w:t>az állati és növényi génmegőrzés támogatása,</w:t>
      </w:r>
    </w:p>
    <w:p w14:paraId="4D19778D" w14:textId="1C66EE39" w:rsidR="00935628" w:rsidRPr="00935628" w:rsidRDefault="00935628" w:rsidP="00935628">
      <w:pPr>
        <w:pStyle w:val="Listaszerbekezds"/>
        <w:numPr>
          <w:ilvl w:val="0"/>
          <w:numId w:val="14"/>
        </w:numPr>
        <w:jc w:val="both"/>
        <w:rPr>
          <w:rFonts w:eastAsia="Calibri"/>
          <w:lang w:eastAsia="en-US"/>
        </w:rPr>
      </w:pPr>
      <w:r w:rsidRPr="00935628">
        <w:t>az állatjóléti támogatások,</w:t>
      </w:r>
    </w:p>
    <w:p w14:paraId="6E940EB6" w14:textId="7560AF1C" w:rsidR="00935628" w:rsidRPr="00935628" w:rsidRDefault="00935628" w:rsidP="00935628">
      <w:pPr>
        <w:pStyle w:val="Listaszerbekezds"/>
        <w:numPr>
          <w:ilvl w:val="0"/>
          <w:numId w:val="14"/>
        </w:numPr>
        <w:jc w:val="both"/>
        <w:rPr>
          <w:rFonts w:eastAsia="Calibri"/>
          <w:lang w:eastAsia="en-US"/>
        </w:rPr>
      </w:pPr>
      <w:r w:rsidRPr="00935628">
        <w:t xml:space="preserve">az agrár-környezetgazdálkodási (AKG) kifizetések, </w:t>
      </w:r>
    </w:p>
    <w:p w14:paraId="6239D93C" w14:textId="77777777" w:rsidR="00935628" w:rsidRPr="00935628" w:rsidRDefault="00935628" w:rsidP="00935628">
      <w:pPr>
        <w:pStyle w:val="Listaszerbekezds"/>
        <w:numPr>
          <w:ilvl w:val="0"/>
          <w:numId w:val="14"/>
        </w:numPr>
        <w:jc w:val="both"/>
        <w:rPr>
          <w:rFonts w:eastAsia="Calibri"/>
          <w:lang w:eastAsia="en-US"/>
        </w:rPr>
      </w:pPr>
      <w:r w:rsidRPr="00935628">
        <w:t>az ökológiai gazdálkodást támogató (ÖKO) kifizetések,</w:t>
      </w:r>
    </w:p>
    <w:p w14:paraId="21B12663" w14:textId="58F2880A" w:rsidR="00935628" w:rsidRPr="00935628" w:rsidRDefault="00935628" w:rsidP="00935628">
      <w:pPr>
        <w:pStyle w:val="Listaszerbekezds"/>
        <w:numPr>
          <w:ilvl w:val="0"/>
          <w:numId w:val="14"/>
        </w:numPr>
        <w:jc w:val="both"/>
        <w:rPr>
          <w:rFonts w:eastAsia="Calibri"/>
          <w:lang w:eastAsia="en-US"/>
        </w:rPr>
      </w:pPr>
      <w:r w:rsidRPr="00935628">
        <w:t>az erdőterületek növelésére és az erdők minőségének javítására szolgáló támogatások.</w:t>
      </w:r>
    </w:p>
    <w:p w14:paraId="6E7F83B2" w14:textId="77777777" w:rsidR="00935628" w:rsidRPr="00935628" w:rsidRDefault="00935628" w:rsidP="00935628">
      <w:pPr>
        <w:pStyle w:val="Listaszerbekezds"/>
        <w:jc w:val="both"/>
        <w:rPr>
          <w:rFonts w:eastAsia="Calibri"/>
          <w:lang w:eastAsia="en-US"/>
        </w:rPr>
      </w:pPr>
    </w:p>
    <w:p w14:paraId="763623F6" w14:textId="4A561C6F" w:rsidR="00205F18" w:rsidRPr="00205F18" w:rsidRDefault="00205F18" w:rsidP="00205F18">
      <w:pPr>
        <w:pStyle w:val="Listaszerbekezds"/>
        <w:numPr>
          <w:ilvl w:val="0"/>
          <w:numId w:val="12"/>
        </w:numPr>
        <w:tabs>
          <w:tab w:val="num" w:pos="720"/>
        </w:tabs>
        <w:jc w:val="both"/>
        <w:rPr>
          <w:rFonts w:eastAsia="Calibri"/>
          <w:lang w:eastAsia="en-US"/>
        </w:rPr>
      </w:pPr>
      <w:r>
        <w:rPr>
          <w:rFonts w:eastAsia="Calibri"/>
          <w:lang w:eastAsia="en-US"/>
        </w:rPr>
        <w:t xml:space="preserve">Megújuló vidék beavatkozásai: </w:t>
      </w:r>
    </w:p>
    <w:p w14:paraId="2CAE2DB2" w14:textId="0EAB7A85" w:rsidR="004B3909" w:rsidRDefault="00935628" w:rsidP="002A5DC0">
      <w:pPr>
        <w:jc w:val="both"/>
        <w:rPr>
          <w:bCs/>
        </w:rPr>
      </w:pPr>
      <w:r>
        <w:rPr>
          <w:bCs/>
        </w:rPr>
        <w:t>A beavatkozás keretében a korábbi időszakhoz képest 1,26-szoros forrás</w:t>
      </w:r>
      <w:r w:rsidR="0049051B">
        <w:rPr>
          <w:bCs/>
        </w:rPr>
        <w:t xml:space="preserve"> növelésére kerül sor. </w:t>
      </w:r>
      <w:r>
        <w:rPr>
          <w:bCs/>
        </w:rPr>
        <w:t xml:space="preserve">A megszokott vidéki közösségek fejlesztései mellett kiemelten fontos területként jelentkezik a tudásátadás fejlesztése és </w:t>
      </w:r>
      <w:r w:rsidRPr="00935628">
        <w:rPr>
          <w:bCs/>
        </w:rPr>
        <w:t>az egész élelmiszergazdaság vonatkozásában az innováció elősegítés</w:t>
      </w:r>
      <w:r>
        <w:rPr>
          <w:bCs/>
        </w:rPr>
        <w:t>e.</w:t>
      </w:r>
    </w:p>
    <w:p w14:paraId="72ABD863" w14:textId="77777777" w:rsidR="0049051B" w:rsidRDefault="0049051B" w:rsidP="002A5DC0">
      <w:pPr>
        <w:jc w:val="both"/>
        <w:rPr>
          <w:bCs/>
        </w:rPr>
      </w:pPr>
    </w:p>
    <w:p w14:paraId="2555B993" w14:textId="25AD3177" w:rsidR="0049051B" w:rsidRDefault="0049051B" w:rsidP="002A5DC0">
      <w:pPr>
        <w:jc w:val="both"/>
        <w:rPr>
          <w:b/>
          <w:u w:val="single"/>
        </w:rPr>
      </w:pPr>
      <w:r w:rsidRPr="0049051B">
        <w:rPr>
          <w:b/>
          <w:u w:val="single"/>
        </w:rPr>
        <w:t>Tájékoztatás és falugazdászok feladatai</w:t>
      </w:r>
      <w:r>
        <w:rPr>
          <w:b/>
          <w:u w:val="single"/>
        </w:rPr>
        <w:t xml:space="preserve"> az új támogatási rendszerben</w:t>
      </w:r>
      <w:r w:rsidRPr="0049051B">
        <w:rPr>
          <w:b/>
          <w:u w:val="single"/>
        </w:rPr>
        <w:t xml:space="preserve">: </w:t>
      </w:r>
    </w:p>
    <w:p w14:paraId="032F7D89" w14:textId="77777777" w:rsidR="0049051B" w:rsidRDefault="0049051B" w:rsidP="002A5DC0">
      <w:pPr>
        <w:jc w:val="both"/>
        <w:rPr>
          <w:b/>
          <w:u w:val="single"/>
        </w:rPr>
      </w:pPr>
    </w:p>
    <w:p w14:paraId="24F1F260" w14:textId="3F978FB1" w:rsidR="00D27B4E" w:rsidRDefault="0049051B" w:rsidP="00D27B4E">
      <w:pPr>
        <w:contextualSpacing/>
        <w:jc w:val="both"/>
        <w:rPr>
          <w:bCs/>
        </w:rPr>
      </w:pPr>
      <w:r>
        <w:rPr>
          <w:bCs/>
        </w:rPr>
        <w:t xml:space="preserve">Az új agrártámogatási rendszer számos új elemmel bővült és módosult az igények benyújtásának folyamata is, így a gazdálkodók számára kiemelten fontos volt </w:t>
      </w:r>
      <w:r w:rsidR="00D27B4E">
        <w:rPr>
          <w:bCs/>
        </w:rPr>
        <w:t xml:space="preserve">tájékoztatás biztosítása. A kamara </w:t>
      </w:r>
      <w:r w:rsidR="00D27B4E" w:rsidRPr="00D27B4E">
        <w:rPr>
          <w:bCs/>
        </w:rPr>
        <w:t>már kora tavasztól kezdve a téli gazdaestéken, fórumaikon, csoportos tájékoztatóikon széles körben tartott előadásokat</w:t>
      </w:r>
      <w:r w:rsidR="00D27B4E">
        <w:rPr>
          <w:bCs/>
        </w:rPr>
        <w:t xml:space="preserve">. Emellett pedig a falugazdászok egyéni megbeszélések keretében tájékoztatták a </w:t>
      </w:r>
      <w:r w:rsidR="00D27B4E">
        <w:rPr>
          <w:bCs/>
        </w:rPr>
        <w:lastRenderedPageBreak/>
        <w:t xml:space="preserve">gazdákat </w:t>
      </w:r>
      <w:r w:rsidR="00D27B4E" w:rsidRPr="00D27B4E">
        <w:rPr>
          <w:bCs/>
        </w:rPr>
        <w:t xml:space="preserve">2022. november-december hónapokban, illetve a 2023. évi egységes kérelmek beadásának megkezdéséig (ápr. 20.) </w:t>
      </w:r>
      <w:r w:rsidR="00D27B4E">
        <w:rPr>
          <w:bCs/>
        </w:rPr>
        <w:t xml:space="preserve">az új KAP előírásairól, valamint egyedileg megvizsgálták </w:t>
      </w:r>
      <w:r w:rsidR="00D27B4E" w:rsidRPr="00D27B4E">
        <w:rPr>
          <w:bCs/>
        </w:rPr>
        <w:t>az adott gazdaság lehetőségeit, hogy a gazdák minél jobban átlássák az új támogatási formákat.</w:t>
      </w:r>
    </w:p>
    <w:p w14:paraId="0FF732DF" w14:textId="77777777" w:rsidR="00D27B4E" w:rsidRDefault="00D27B4E" w:rsidP="00D27B4E">
      <w:pPr>
        <w:contextualSpacing/>
        <w:jc w:val="both"/>
        <w:rPr>
          <w:bCs/>
        </w:rPr>
      </w:pPr>
    </w:p>
    <w:p w14:paraId="294F20DA" w14:textId="4C18072A" w:rsidR="00D27B4E" w:rsidRDefault="00D27B4E" w:rsidP="00D27B4E">
      <w:pPr>
        <w:contextualSpacing/>
        <w:jc w:val="both"/>
        <w:rPr>
          <w:bCs/>
        </w:rPr>
      </w:pPr>
      <w:r>
        <w:rPr>
          <w:bCs/>
        </w:rPr>
        <w:t xml:space="preserve">Az új támogatási rendszerben a falugazdászoknak is új és kiegészített feladataik jelentek meg az alábbiak szerint: </w:t>
      </w:r>
    </w:p>
    <w:p w14:paraId="3869C019" w14:textId="6F59840A" w:rsidR="00D27B4E" w:rsidRDefault="00B34D65" w:rsidP="00A4758C">
      <w:pPr>
        <w:pStyle w:val="Listaszerbekezds"/>
        <w:numPr>
          <w:ilvl w:val="0"/>
          <w:numId w:val="15"/>
        </w:numPr>
        <w:ind w:left="284" w:hanging="284"/>
        <w:jc w:val="both"/>
        <w:rPr>
          <w:bCs/>
        </w:rPr>
      </w:pPr>
      <w:r w:rsidRPr="00820047">
        <w:rPr>
          <w:bCs/>
          <w:u w:val="single"/>
        </w:rPr>
        <w:t>Kamarai meghatalmazások</w:t>
      </w:r>
      <w:r>
        <w:rPr>
          <w:bCs/>
        </w:rPr>
        <w:t xml:space="preserve">: </w:t>
      </w:r>
      <w:r w:rsidR="00D27B4E">
        <w:rPr>
          <w:bCs/>
        </w:rPr>
        <w:t>szabályozási háttér változásából adódóan 2023. február 1-jétől új kamarai meghatalmazásokat volt szükséges kötni minden támogatási igénylő gazdálkodóval</w:t>
      </w:r>
      <w:r w:rsidR="00F812A5">
        <w:rPr>
          <w:bCs/>
        </w:rPr>
        <w:t>;</w:t>
      </w:r>
    </w:p>
    <w:p w14:paraId="6C9072F9" w14:textId="582B71D0" w:rsidR="00D27B4E" w:rsidRDefault="00B34D65" w:rsidP="00A4758C">
      <w:pPr>
        <w:pStyle w:val="Listaszerbekezds"/>
        <w:numPr>
          <w:ilvl w:val="0"/>
          <w:numId w:val="15"/>
        </w:numPr>
        <w:ind w:left="284" w:hanging="284"/>
        <w:jc w:val="both"/>
        <w:rPr>
          <w:bCs/>
        </w:rPr>
      </w:pPr>
      <w:r w:rsidRPr="00820047">
        <w:rPr>
          <w:bCs/>
          <w:u w:val="single"/>
        </w:rPr>
        <w:t>Elektronikus kapcsolattartás</w:t>
      </w:r>
      <w:r>
        <w:rPr>
          <w:bCs/>
        </w:rPr>
        <w:t xml:space="preserve">: </w:t>
      </w:r>
      <w:r w:rsidR="00D27B4E">
        <w:rPr>
          <w:bCs/>
        </w:rPr>
        <w:t>2023-tól az egységes kérelem és jogcímei esetében kötelezővé vált a teljes elektronikus kapcsolattartás,</w:t>
      </w:r>
      <w:r w:rsidR="00F812A5">
        <w:rPr>
          <w:bCs/>
        </w:rPr>
        <w:t xml:space="preserve"> amely esetében a gazdálkodók tájékoztatására és részükre történő segítségnyújtásra kerül sor;</w:t>
      </w:r>
    </w:p>
    <w:p w14:paraId="13026674" w14:textId="29DB394F" w:rsidR="00F812A5" w:rsidRPr="00820047" w:rsidRDefault="00B34D65" w:rsidP="00A4758C">
      <w:pPr>
        <w:pStyle w:val="Listaszerbekezds"/>
        <w:numPr>
          <w:ilvl w:val="0"/>
          <w:numId w:val="15"/>
        </w:numPr>
        <w:ind w:left="284" w:hanging="284"/>
        <w:jc w:val="both"/>
        <w:rPr>
          <w:rStyle w:val="Kiemels2"/>
          <w:b w:val="0"/>
          <w:bCs w:val="0"/>
        </w:rPr>
      </w:pPr>
      <w:r w:rsidRPr="00820047">
        <w:rPr>
          <w:bCs/>
          <w:u w:val="single"/>
        </w:rPr>
        <w:t>Egységes kérelem benyújtás</w:t>
      </w:r>
      <w:r>
        <w:rPr>
          <w:bCs/>
        </w:rPr>
        <w:t xml:space="preserve">: </w:t>
      </w:r>
      <w:r w:rsidR="00F812A5" w:rsidRPr="0055428E">
        <w:rPr>
          <w:bCs/>
        </w:rPr>
        <w:t>2023.</w:t>
      </w:r>
      <w:r w:rsidR="00D81370">
        <w:rPr>
          <w:bCs/>
        </w:rPr>
        <w:t xml:space="preserve"> </w:t>
      </w:r>
      <w:r w:rsidR="00F812A5" w:rsidRPr="0055428E">
        <w:rPr>
          <w:bCs/>
        </w:rPr>
        <w:t>04.</w:t>
      </w:r>
      <w:r w:rsidR="00D81370">
        <w:rPr>
          <w:bCs/>
        </w:rPr>
        <w:t xml:space="preserve"> </w:t>
      </w:r>
      <w:r w:rsidR="00F812A5" w:rsidRPr="0055428E">
        <w:rPr>
          <w:bCs/>
        </w:rPr>
        <w:t xml:space="preserve">20. napján indult egységes kérelem benyújtása a korábbi megszokott rendszertől eltérően és lassabban zajlott, mivel a gazdálkodók számos esetben kérték a falugazdászok segítségét milyen vetésszerkezettel, milyen többletvállalással lehet a gazdaságban nagyobb támogatást elérni. </w:t>
      </w:r>
      <w:r w:rsidR="00F812A5" w:rsidRPr="0055428E">
        <w:rPr>
          <w:rStyle w:val="Kiemels2"/>
          <w:b w:val="0"/>
          <w:bCs w:val="0"/>
        </w:rPr>
        <w:t>Vármegyénkben</w:t>
      </w:r>
      <w:r w:rsidR="00F812A5" w:rsidRPr="00F812A5">
        <w:rPr>
          <w:rStyle w:val="Kiemels2"/>
        </w:rPr>
        <w:t xml:space="preserve"> </w:t>
      </w:r>
      <w:r w:rsidR="00F812A5" w:rsidRPr="00F812A5">
        <w:t>a megszokott, kb. 16</w:t>
      </w:r>
      <w:r w:rsidR="00F812A5">
        <w:t xml:space="preserve"> </w:t>
      </w:r>
      <w:r w:rsidR="00F812A5" w:rsidRPr="00F812A5">
        <w:t>900 db egységes kérelemből 10</w:t>
      </w:r>
      <w:r w:rsidR="00F812A5">
        <w:t xml:space="preserve"> </w:t>
      </w:r>
      <w:r w:rsidR="00F812A5" w:rsidRPr="00F812A5">
        <w:t>759 db a falugazdászokon keresztül került beadásra</w:t>
      </w:r>
      <w:r w:rsidR="0055428E">
        <w:t>.</w:t>
      </w:r>
      <w:r w:rsidR="00820047">
        <w:t xml:space="preserve"> V</w:t>
      </w:r>
      <w:r w:rsidR="0055428E">
        <w:t xml:space="preserve">ármegyei szinten </w:t>
      </w:r>
      <w:r w:rsidR="00F812A5" w:rsidRPr="00F812A5">
        <w:t>a</w:t>
      </w:r>
      <w:r w:rsidR="00820047">
        <w:t xml:space="preserve"> </w:t>
      </w:r>
      <w:r w:rsidR="00F812A5" w:rsidRPr="00F812A5">
        <w:t xml:space="preserve">benyújtott </w:t>
      </w:r>
      <w:r w:rsidR="00F812A5" w:rsidRPr="00820047">
        <w:rPr>
          <w:rStyle w:val="Kiemels2"/>
          <w:b w:val="0"/>
          <w:bCs w:val="0"/>
        </w:rPr>
        <w:t>kérelmekből 3 118 gazdálkodó vállalt AÖP előírást gazdaságukban, összesen 83 731 hektár területen.</w:t>
      </w:r>
      <w:r w:rsidR="0055428E">
        <w:rPr>
          <w:rStyle w:val="Kiemels2"/>
        </w:rPr>
        <w:t xml:space="preserve"> </w:t>
      </w:r>
      <w:r w:rsidR="00F812A5" w:rsidRPr="00820047">
        <w:rPr>
          <w:rStyle w:val="Kiemels2"/>
          <w:b w:val="0"/>
          <w:bCs w:val="0"/>
        </w:rPr>
        <w:t>Az új AÖP keretében</w:t>
      </w:r>
      <w:r w:rsidR="0055428E" w:rsidRPr="00820047">
        <w:rPr>
          <w:rStyle w:val="Kiemels2"/>
          <w:b w:val="0"/>
          <w:bCs w:val="0"/>
        </w:rPr>
        <w:t xml:space="preserve"> vármegyei és országos szinten is</w:t>
      </w:r>
      <w:r w:rsidR="00F812A5" w:rsidRPr="00820047">
        <w:rPr>
          <w:rStyle w:val="Kiemels2"/>
          <w:b w:val="0"/>
          <w:bCs w:val="0"/>
        </w:rPr>
        <w:t xml:space="preserve"> </w:t>
      </w:r>
      <w:r w:rsidR="0055428E" w:rsidRPr="00820047">
        <w:rPr>
          <w:rStyle w:val="Kiemels2"/>
          <w:b w:val="0"/>
          <w:bCs w:val="0"/>
        </w:rPr>
        <w:t>szántóterületeken</w:t>
      </w:r>
      <w:r w:rsidR="00F812A5" w:rsidRPr="00820047">
        <w:rPr>
          <w:rStyle w:val="Kiemels2"/>
          <w:b w:val="0"/>
          <w:bCs w:val="0"/>
        </w:rPr>
        <w:t xml:space="preserve"> a legnagyobb területen tett vállalás a terménydiverzifikáció volt, </w:t>
      </w:r>
      <w:r w:rsidR="0055428E" w:rsidRPr="00820047">
        <w:rPr>
          <w:rStyle w:val="Kiemels2"/>
          <w:b w:val="0"/>
          <w:bCs w:val="0"/>
        </w:rPr>
        <w:t>a második a mikrobiológiai készítmények alkalmazása, harmadik a talaj/növénykondícionáló szerek alkalmazása volt.</w:t>
      </w:r>
    </w:p>
    <w:p w14:paraId="335AA705" w14:textId="55524BA6" w:rsidR="00F812A5" w:rsidRDefault="00B34D65" w:rsidP="00A4758C">
      <w:pPr>
        <w:pStyle w:val="Listaszerbekezds"/>
        <w:numPr>
          <w:ilvl w:val="0"/>
          <w:numId w:val="15"/>
        </w:numPr>
        <w:ind w:left="284" w:hanging="284"/>
        <w:jc w:val="both"/>
        <w:rPr>
          <w:bCs/>
        </w:rPr>
      </w:pPr>
      <w:r w:rsidRPr="00820047">
        <w:rPr>
          <w:bCs/>
          <w:u w:val="single"/>
        </w:rPr>
        <w:t>Egyeztető végzések</w:t>
      </w:r>
      <w:r>
        <w:rPr>
          <w:bCs/>
        </w:rPr>
        <w:t>: MÁK eddig első ellenőrzési eljárásait felváltotta az egyeztetés, amelynek keretében 9 napos szankciómentes határidővel új típusú egyeztetésre felszólító végzések megküldésére kerül sor főként pályázatos kifizetési igénylések eseteiben. Az alaptámogatások, kiegészítő támogatások, az AÖP, 40 év alatti fiatal gazdák és termeléshez kötött támogatások jogcímei esetében legkésőbb 2023.</w:t>
      </w:r>
      <w:r w:rsidR="00D81370">
        <w:rPr>
          <w:bCs/>
        </w:rPr>
        <w:t xml:space="preserve"> </w:t>
      </w:r>
      <w:r>
        <w:rPr>
          <w:bCs/>
        </w:rPr>
        <w:t>09.</w:t>
      </w:r>
      <w:r w:rsidR="00D81370">
        <w:rPr>
          <w:bCs/>
        </w:rPr>
        <w:t xml:space="preserve"> </w:t>
      </w:r>
      <w:r>
        <w:rPr>
          <w:bCs/>
        </w:rPr>
        <w:t xml:space="preserve">23. napig lehetett szankciómentesen egyeztetést végrehajtani. Vármegyei szinten 2023. szeptember 29. napjáig a falugazdászok 1 489 db egyeztető végzés ügyintézését végezték el. </w:t>
      </w:r>
    </w:p>
    <w:p w14:paraId="37CA8171" w14:textId="6A71E0FD" w:rsidR="0049051B" w:rsidRDefault="00B34D65" w:rsidP="00A4758C">
      <w:pPr>
        <w:pStyle w:val="Listaszerbekezds"/>
        <w:numPr>
          <w:ilvl w:val="0"/>
          <w:numId w:val="15"/>
        </w:numPr>
        <w:ind w:left="284" w:hanging="284"/>
        <w:jc w:val="both"/>
        <w:rPr>
          <w:bCs/>
        </w:rPr>
      </w:pPr>
      <w:r w:rsidRPr="00820047">
        <w:rPr>
          <w:bCs/>
          <w:u w:val="single"/>
        </w:rPr>
        <w:t>TMR végzések</w:t>
      </w:r>
      <w:r w:rsidRPr="00B34D65">
        <w:rPr>
          <w:bCs/>
        </w:rPr>
        <w:t>: Ezek a végzések adminisztratív meg nem felelések vagy a műholdfelvételek által detektált eltérések feloldását szolgálják. Főszabály szerint 2023. szeptember 29-ig, a 2023. előtt indult korábbi felhívások esetében pedig 9 napos határidővel a jelzett problémák az Egységes Kérelem felületén szankciómentesen kijavíthatóak voltak adatváltozás benyújtásával, vagy mobilGAZDA alkalmazáson keresztül saját, vagy a falugazdász segítségével készített georeferált kép beküldésével. Vármegyénkben 139 db TMR végzést oldottak meg a falugazdászok.</w:t>
      </w:r>
    </w:p>
    <w:p w14:paraId="4EB47DEC" w14:textId="54AD4222" w:rsidR="00820047" w:rsidRDefault="00820047" w:rsidP="00A4758C">
      <w:pPr>
        <w:pStyle w:val="Listaszerbekezds"/>
        <w:numPr>
          <w:ilvl w:val="0"/>
          <w:numId w:val="15"/>
        </w:numPr>
        <w:ind w:left="284" w:hanging="284"/>
        <w:jc w:val="both"/>
        <w:rPr>
          <w:bCs/>
        </w:rPr>
      </w:pPr>
      <w:r w:rsidRPr="00820047">
        <w:rPr>
          <w:bCs/>
          <w:u w:val="single"/>
        </w:rPr>
        <w:t>Elektronikus gazdálkodási napló (</w:t>
      </w:r>
      <w:r>
        <w:rPr>
          <w:bCs/>
          <w:u w:val="single"/>
        </w:rPr>
        <w:t xml:space="preserve">továbbiakban: </w:t>
      </w:r>
      <w:r w:rsidRPr="00820047">
        <w:rPr>
          <w:bCs/>
          <w:u w:val="single"/>
        </w:rPr>
        <w:t>eGN) vezetési kötelezettség</w:t>
      </w:r>
      <w:r>
        <w:rPr>
          <w:bCs/>
        </w:rPr>
        <w:t>: Az eGN vezetése támogatási feltétel a</w:t>
      </w:r>
      <w:bookmarkStart w:id="1" w:name="_Hlk148611514"/>
      <w:r>
        <w:rPr>
          <w:bCs/>
        </w:rPr>
        <w:t>z</w:t>
      </w:r>
      <w:r w:rsidRPr="00820047">
        <w:rPr>
          <w:bCs/>
        </w:rPr>
        <w:t xml:space="preserve"> egységes kérelemben igényelhető jogcímek, továbbá egyes pályázati jogcímek esetében</w:t>
      </w:r>
      <w:r>
        <w:rPr>
          <w:bCs/>
        </w:rPr>
        <w:t xml:space="preserve"> is: </w:t>
      </w:r>
    </w:p>
    <w:p w14:paraId="5DE88EC0" w14:textId="15CEEA05" w:rsidR="00820047" w:rsidRPr="00820047" w:rsidRDefault="00820047" w:rsidP="00A4758C">
      <w:pPr>
        <w:pStyle w:val="Listaszerbekezds"/>
        <w:numPr>
          <w:ilvl w:val="0"/>
          <w:numId w:val="19"/>
        </w:numPr>
        <w:shd w:val="clear" w:color="auto" w:fill="FFFFFF"/>
        <w:spacing w:before="150" w:after="150"/>
        <w:ind w:left="709"/>
        <w:jc w:val="both"/>
      </w:pPr>
      <w:r w:rsidRPr="00820047">
        <w:t>AÖP-öt vállaló gazdálkodók</w:t>
      </w:r>
      <w:r>
        <w:t>,</w:t>
      </w:r>
      <w:r w:rsidRPr="00820047">
        <w:t xml:space="preserve"> </w:t>
      </w:r>
    </w:p>
    <w:p w14:paraId="3DB955CF" w14:textId="3DF48939" w:rsidR="00820047" w:rsidRPr="00820047" w:rsidRDefault="00820047" w:rsidP="00A4758C">
      <w:pPr>
        <w:pStyle w:val="Listaszerbekezds"/>
        <w:numPr>
          <w:ilvl w:val="0"/>
          <w:numId w:val="19"/>
        </w:numPr>
        <w:shd w:val="clear" w:color="auto" w:fill="FFFFFF"/>
        <w:spacing w:before="150" w:after="150"/>
        <w:ind w:left="709"/>
        <w:jc w:val="both"/>
        <w:rPr>
          <w:i/>
          <w:iCs/>
        </w:rPr>
      </w:pPr>
      <w:r w:rsidRPr="00820047">
        <w:t>Termeléshez kötött támogatásokat igénybe vevő gazdálkodók</w:t>
      </w:r>
      <w:r>
        <w:t>,</w:t>
      </w:r>
      <w:r w:rsidRPr="00820047">
        <w:t xml:space="preserve"> </w:t>
      </w:r>
    </w:p>
    <w:p w14:paraId="0A1DBBEC" w14:textId="4A190615" w:rsidR="00820047" w:rsidRPr="00820047" w:rsidRDefault="00820047" w:rsidP="00A4758C">
      <w:pPr>
        <w:pStyle w:val="Listaszerbekezds"/>
        <w:numPr>
          <w:ilvl w:val="0"/>
          <w:numId w:val="19"/>
        </w:numPr>
        <w:shd w:val="clear" w:color="auto" w:fill="FFFFFF"/>
        <w:spacing w:before="150" w:after="150"/>
        <w:ind w:left="709"/>
        <w:jc w:val="both"/>
      </w:pPr>
      <w:r w:rsidRPr="00820047">
        <w:t>Növényvédelmi kezeléseket alkalmazó gazdálkodók</w:t>
      </w:r>
      <w:r>
        <w:t>,</w:t>
      </w:r>
    </w:p>
    <w:p w14:paraId="31BEF86B" w14:textId="3D0B248D" w:rsidR="00820047" w:rsidRPr="00820047" w:rsidRDefault="00820047" w:rsidP="00A4758C">
      <w:pPr>
        <w:pStyle w:val="Listaszerbekezds"/>
        <w:numPr>
          <w:ilvl w:val="0"/>
          <w:numId w:val="19"/>
        </w:numPr>
        <w:shd w:val="clear" w:color="auto" w:fill="FFFFFF"/>
        <w:spacing w:before="150" w:after="150"/>
        <w:ind w:left="709"/>
        <w:jc w:val="both"/>
      </w:pPr>
      <w:r w:rsidRPr="00820047">
        <w:t>AKG és ÖKO területtel rendelkező gazdálkodók</w:t>
      </w:r>
      <w:r>
        <w:t>,</w:t>
      </w:r>
    </w:p>
    <w:p w14:paraId="064CF6BE" w14:textId="6F8615A7" w:rsidR="00820047" w:rsidRPr="00820047" w:rsidRDefault="00820047" w:rsidP="00A4758C">
      <w:pPr>
        <w:pStyle w:val="Listaszerbekezds"/>
        <w:numPr>
          <w:ilvl w:val="0"/>
          <w:numId w:val="19"/>
        </w:numPr>
        <w:shd w:val="clear" w:color="auto" w:fill="FFFFFF"/>
        <w:spacing w:before="150" w:after="150"/>
        <w:ind w:left="709"/>
        <w:jc w:val="both"/>
      </w:pPr>
      <w:r w:rsidRPr="00820047">
        <w:t>NATURA 2000 területtel rendelkező gazdálkodók</w:t>
      </w:r>
      <w:r>
        <w:t>,</w:t>
      </w:r>
    </w:p>
    <w:p w14:paraId="51A290A4" w14:textId="05F99F1C" w:rsidR="00820047" w:rsidRPr="00820047" w:rsidRDefault="00820047" w:rsidP="00A4758C">
      <w:pPr>
        <w:pStyle w:val="Listaszerbekezds"/>
        <w:numPr>
          <w:ilvl w:val="0"/>
          <w:numId w:val="19"/>
        </w:numPr>
        <w:shd w:val="clear" w:color="auto" w:fill="FFFFFF"/>
        <w:spacing w:before="150" w:after="150"/>
        <w:ind w:left="709"/>
        <w:jc w:val="both"/>
      </w:pPr>
      <w:r w:rsidRPr="00820047">
        <w:t>A HMKÁ8 nem termelő tájképi elemekre és területekre vonatkozó minimális arányt nitrogénmegkötő növényekkel vagy ökológiai másodvetéssel teljesítő gazdálkodók</w:t>
      </w:r>
      <w:r>
        <w:t>,</w:t>
      </w:r>
      <w:r w:rsidRPr="00820047">
        <w:t xml:space="preserve"> </w:t>
      </w:r>
    </w:p>
    <w:p w14:paraId="6493D791" w14:textId="545996F7" w:rsidR="00820047" w:rsidRPr="00820047" w:rsidRDefault="00820047" w:rsidP="00A4758C">
      <w:pPr>
        <w:pStyle w:val="Listaszerbekezds"/>
        <w:numPr>
          <w:ilvl w:val="0"/>
          <w:numId w:val="19"/>
        </w:numPr>
        <w:shd w:val="clear" w:color="auto" w:fill="FFFFFF"/>
        <w:spacing w:before="150" w:after="150"/>
        <w:ind w:left="709"/>
        <w:jc w:val="both"/>
      </w:pPr>
      <w:r w:rsidRPr="00820047">
        <w:t>Nitrátérzékeny területen gazdálkodók</w:t>
      </w:r>
      <w:r>
        <w:t>,</w:t>
      </w:r>
      <w:r w:rsidRPr="00820047">
        <w:t xml:space="preserve"> </w:t>
      </w:r>
    </w:p>
    <w:p w14:paraId="16C1B669" w14:textId="0C015880" w:rsidR="00820047" w:rsidRPr="00820047" w:rsidRDefault="00820047" w:rsidP="00A4758C">
      <w:pPr>
        <w:pStyle w:val="Listaszerbekezds"/>
        <w:numPr>
          <w:ilvl w:val="0"/>
          <w:numId w:val="19"/>
        </w:numPr>
        <w:shd w:val="clear" w:color="auto" w:fill="FFFFFF"/>
        <w:spacing w:before="150" w:after="150"/>
        <w:ind w:left="709"/>
        <w:jc w:val="both"/>
      </w:pPr>
      <w:r w:rsidRPr="00820047">
        <w:t>Állattartó gazdálkodók</w:t>
      </w:r>
      <w:r>
        <w:t>,</w:t>
      </w:r>
    </w:p>
    <w:p w14:paraId="207FA0BB" w14:textId="2AACE704" w:rsidR="00820047" w:rsidRPr="00820047" w:rsidRDefault="00820047" w:rsidP="00A4758C">
      <w:pPr>
        <w:pStyle w:val="Listaszerbekezds"/>
        <w:numPr>
          <w:ilvl w:val="0"/>
          <w:numId w:val="19"/>
        </w:numPr>
        <w:shd w:val="clear" w:color="auto" w:fill="FFFFFF"/>
        <w:spacing w:before="150" w:after="150"/>
        <w:ind w:left="709"/>
        <w:jc w:val="both"/>
      </w:pPr>
      <w:r w:rsidRPr="00820047">
        <w:t>Erózióérzékeny területen gazdálkodók</w:t>
      </w:r>
      <w:r>
        <w:t>,</w:t>
      </w:r>
    </w:p>
    <w:p w14:paraId="3C888F27" w14:textId="11A8B9FD" w:rsidR="00820047" w:rsidRPr="00820047" w:rsidRDefault="00820047" w:rsidP="00A4758C">
      <w:pPr>
        <w:pStyle w:val="Listaszerbekezds"/>
        <w:numPr>
          <w:ilvl w:val="0"/>
          <w:numId w:val="19"/>
        </w:numPr>
        <w:shd w:val="clear" w:color="auto" w:fill="FFFFFF"/>
        <w:spacing w:before="150" w:after="150"/>
        <w:ind w:left="709"/>
        <w:jc w:val="both"/>
      </w:pPr>
      <w:r w:rsidRPr="00820047">
        <w:t>és többféle VP pályázat is előírja a naplóvezetést</w:t>
      </w:r>
      <w:r>
        <w:t>.</w:t>
      </w:r>
    </w:p>
    <w:p w14:paraId="39AFD580" w14:textId="006F67F6" w:rsidR="00820047" w:rsidRPr="00820047" w:rsidRDefault="00820047" w:rsidP="00A4758C">
      <w:pPr>
        <w:pStyle w:val="Listaszerbekezds"/>
        <w:ind w:left="0"/>
        <w:jc w:val="both"/>
        <w:rPr>
          <w:bCs/>
        </w:rPr>
      </w:pPr>
      <w:r w:rsidRPr="00820047">
        <w:rPr>
          <w:bCs/>
        </w:rPr>
        <w:t>A</w:t>
      </w:r>
      <w:r>
        <w:rPr>
          <w:bCs/>
        </w:rPr>
        <w:t>z</w:t>
      </w:r>
      <w:r w:rsidRPr="00820047">
        <w:rPr>
          <w:bCs/>
        </w:rPr>
        <w:t xml:space="preserve"> eGN 2023-tól integrálja (az eddig papír alapon vezetett) gazdálkodási naplót, a hatóságok részére nyújtandó adatszolgáltatási kötelezettséget, így megszűnik az eddig ÁNYK-ban beküldött WEB GN az AKG, ÖKO, NATURA 2000 területtel rendelkezők részére, továbbá megszűnt a permetezési napló külön történő vezetése és a nitrát adatszolgáltatás is ebben teljesítendő. A 2023. évben a naprakész gazdálkodási naplót papír alapon vagy elektronikusan is lehet vezetni, de legkésőbb 2024. január 31-ig a NÉBIH elektronikus gazdálkodási napló felületén rögzíteni kell és be kell nyújtani. </w:t>
      </w:r>
      <w:r w:rsidRPr="00820047">
        <w:rPr>
          <w:bCs/>
        </w:rPr>
        <w:lastRenderedPageBreak/>
        <w:t>A NÉBIH elektronikus gazdálkodási napló rendszerébe integrálódik az elektronikus permetezési napló is; szabályok szerint a 10 hektárnál nagyobb összterületen gazdálkodóknak 24 órán belül be kell jelenteniük a szántóföldi kultúrákban végzett rovarölő szeres kezeléseket. Minden más esetben a 2023. évi kezelések összesítésével 2024. január 31-ig kell majd eleget tenniük az érintetteknek.</w:t>
      </w:r>
    </w:p>
    <w:bookmarkEnd w:id="1"/>
    <w:p w14:paraId="68885170" w14:textId="2FD62971" w:rsidR="00820047" w:rsidRPr="00820047" w:rsidRDefault="00820047" w:rsidP="00A4758C">
      <w:pPr>
        <w:pStyle w:val="Listaszerbekezds"/>
        <w:ind w:left="0"/>
        <w:jc w:val="both"/>
        <w:rPr>
          <w:bCs/>
        </w:rPr>
      </w:pPr>
      <w:r w:rsidRPr="00820047">
        <w:rPr>
          <w:bCs/>
        </w:rPr>
        <w:t xml:space="preserve">Vármegye teljes területén a falugazdászok segítséget nyújtanak a naplóvezetésre kötelezett gazdáknak; csoportos tájékoztatókat, képzéseket tartanak részükre. Emellett a NAK Hajdú-Bihar Vármegyei Igazgatóságon elindult fizetős szolgáltatásként az eGN készítés, mely szolgáltatás szerződéskötést követően a falugazdászoknál korlátozott számban igénybevehető. </w:t>
      </w:r>
    </w:p>
    <w:p w14:paraId="7DF59DA3" w14:textId="77777777" w:rsidR="00820047" w:rsidRDefault="00820047" w:rsidP="002A5DC0">
      <w:pPr>
        <w:jc w:val="both"/>
        <w:rPr>
          <w:bCs/>
        </w:rPr>
      </w:pPr>
    </w:p>
    <w:p w14:paraId="782E7973" w14:textId="77777777" w:rsidR="00A4758C" w:rsidRDefault="004B3909" w:rsidP="004B3909">
      <w:pPr>
        <w:jc w:val="center"/>
        <w:rPr>
          <w:b/>
          <w:bCs/>
        </w:rPr>
      </w:pPr>
      <w:r>
        <w:rPr>
          <w:b/>
          <w:bCs/>
        </w:rPr>
        <w:t>II.</w:t>
      </w:r>
    </w:p>
    <w:p w14:paraId="6CCBF8C3" w14:textId="67530D34" w:rsidR="004B3909" w:rsidRPr="0085648F" w:rsidRDefault="004B3909" w:rsidP="004B3909">
      <w:pPr>
        <w:jc w:val="center"/>
        <w:rPr>
          <w:b/>
          <w:bCs/>
        </w:rPr>
      </w:pPr>
      <w:r>
        <w:rPr>
          <w:b/>
          <w:bCs/>
        </w:rPr>
        <w:t>Vármegye növénytermesztése</w:t>
      </w:r>
    </w:p>
    <w:p w14:paraId="68133039" w14:textId="77777777" w:rsidR="004B3909" w:rsidRDefault="004B3909" w:rsidP="004B3909">
      <w:pPr>
        <w:rPr>
          <w:b/>
        </w:rPr>
      </w:pPr>
    </w:p>
    <w:p w14:paraId="64B7607C" w14:textId="51B43A76" w:rsidR="003A41D2" w:rsidRDefault="004B3909" w:rsidP="004B3909">
      <w:pPr>
        <w:tabs>
          <w:tab w:val="num" w:pos="720"/>
        </w:tabs>
        <w:jc w:val="both"/>
        <w:rPr>
          <w:rFonts w:eastAsia="Calibri"/>
          <w:lang w:eastAsia="en-US"/>
        </w:rPr>
      </w:pPr>
      <w:r>
        <w:rPr>
          <w:rFonts w:eastAsia="Calibri"/>
          <w:lang w:eastAsia="en-US"/>
        </w:rPr>
        <w:t xml:space="preserve">2023-as évben </w:t>
      </w:r>
      <w:r w:rsidR="003A41D2">
        <w:rPr>
          <w:rFonts w:eastAsia="Calibri"/>
          <w:lang w:eastAsia="en-US"/>
        </w:rPr>
        <w:t>még érezhetőek voltak a 2022-es év történelmi aszály okozta károk olyan tekintetben, hogy a gazdák az aszálytól félve és a jelentős terméseredmény csökkenéstől tartva az őszi kalászosok vetésterület</w:t>
      </w:r>
      <w:r w:rsidR="00906C24">
        <w:rPr>
          <w:rFonts w:eastAsia="Calibri"/>
          <w:lang w:eastAsia="en-US"/>
        </w:rPr>
        <w:t>ét növelték, míg</w:t>
      </w:r>
      <w:r w:rsidR="003A41D2">
        <w:rPr>
          <w:rFonts w:eastAsia="Calibri"/>
          <w:lang w:eastAsia="en-US"/>
        </w:rPr>
        <w:t xml:space="preserve"> a tavaszi vetésű kukorica és napraforgó vetésterületei</w:t>
      </w:r>
      <w:r w:rsidR="00906C24">
        <w:rPr>
          <w:rFonts w:eastAsia="Calibri"/>
          <w:lang w:eastAsia="en-US"/>
        </w:rPr>
        <w:t>t</w:t>
      </w:r>
      <w:r w:rsidR="003A41D2">
        <w:rPr>
          <w:rFonts w:eastAsia="Calibri"/>
          <w:lang w:eastAsia="en-US"/>
        </w:rPr>
        <w:t xml:space="preserve"> csökkente</w:t>
      </w:r>
      <w:r w:rsidR="00906C24">
        <w:rPr>
          <w:rFonts w:eastAsia="Calibri"/>
          <w:lang w:eastAsia="en-US"/>
        </w:rPr>
        <w:t>tté</w:t>
      </w:r>
      <w:r w:rsidR="003A41D2">
        <w:rPr>
          <w:rFonts w:eastAsia="Calibri"/>
          <w:lang w:eastAsia="en-US"/>
        </w:rPr>
        <w:t>k</w:t>
      </w:r>
      <w:r w:rsidR="00C14AFB">
        <w:rPr>
          <w:rFonts w:eastAsia="Calibri"/>
          <w:lang w:eastAsia="en-US"/>
        </w:rPr>
        <w:t xml:space="preserve">, melyre tekintettel </w:t>
      </w:r>
      <w:r w:rsidR="00F55179">
        <w:rPr>
          <w:rFonts w:eastAsia="Calibri"/>
          <w:lang w:eastAsia="en-US"/>
        </w:rPr>
        <w:t xml:space="preserve">a </w:t>
      </w:r>
      <w:r w:rsidR="003A41D2">
        <w:rPr>
          <w:rFonts w:eastAsia="Calibri"/>
          <w:lang w:eastAsia="en-US"/>
        </w:rPr>
        <w:t>vetésterületek az alábbiak szerint változ</w:t>
      </w:r>
      <w:r w:rsidR="00C14AFB">
        <w:rPr>
          <w:rFonts w:eastAsia="Calibri"/>
          <w:lang w:eastAsia="en-US"/>
        </w:rPr>
        <w:t>tak</w:t>
      </w:r>
      <w:r w:rsidR="003A41D2">
        <w:rPr>
          <w:rFonts w:eastAsia="Calibri"/>
          <w:lang w:eastAsia="en-US"/>
        </w:rPr>
        <w:t xml:space="preserve">: </w:t>
      </w:r>
    </w:p>
    <w:p w14:paraId="4C6CEDDD" w14:textId="77777777" w:rsidR="003A41D2" w:rsidRDefault="003A41D2" w:rsidP="003A41D2">
      <w:pPr>
        <w:pStyle w:val="Listaszerbekezds"/>
        <w:numPr>
          <w:ilvl w:val="0"/>
          <w:numId w:val="20"/>
        </w:numPr>
        <w:tabs>
          <w:tab w:val="num" w:pos="720"/>
        </w:tabs>
        <w:jc w:val="both"/>
        <w:rPr>
          <w:rFonts w:eastAsia="Calibri"/>
          <w:lang w:eastAsia="en-US"/>
        </w:rPr>
      </w:pPr>
      <w:r w:rsidRPr="003A41D2">
        <w:rPr>
          <w:rFonts w:eastAsia="Calibri"/>
          <w:lang w:eastAsia="en-US"/>
        </w:rPr>
        <w:t>vármegyei szinten az országos értékeket meghaladó mértékben a kukorica vetésterülete 28%-kal, a napraforgóé 6,6%-kal csökkent</w:t>
      </w:r>
      <w:r>
        <w:rPr>
          <w:rFonts w:eastAsia="Calibri"/>
          <w:lang w:eastAsia="en-US"/>
        </w:rPr>
        <w:t>,</w:t>
      </w:r>
    </w:p>
    <w:p w14:paraId="1598B933" w14:textId="77777777" w:rsidR="003A41D2" w:rsidRDefault="003A41D2" w:rsidP="003A41D2">
      <w:pPr>
        <w:pStyle w:val="Listaszerbekezds"/>
        <w:numPr>
          <w:ilvl w:val="0"/>
          <w:numId w:val="20"/>
        </w:numPr>
        <w:tabs>
          <w:tab w:val="num" w:pos="720"/>
        </w:tabs>
        <w:jc w:val="both"/>
        <w:rPr>
          <w:rFonts w:eastAsia="Calibri"/>
          <w:lang w:eastAsia="en-US"/>
        </w:rPr>
      </w:pPr>
      <w:r>
        <w:rPr>
          <w:rFonts w:eastAsia="Calibri"/>
          <w:lang w:eastAsia="en-US"/>
        </w:rPr>
        <w:t xml:space="preserve">a </w:t>
      </w:r>
      <w:r w:rsidRPr="003A41D2">
        <w:rPr>
          <w:rFonts w:eastAsia="Calibri"/>
          <w:lang w:eastAsia="en-US"/>
        </w:rPr>
        <w:t>csemegekukorica és szója vetésterülete országosan csökkent, ezzel szemben a vármegyében kis növekedést mutat</w:t>
      </w:r>
      <w:r>
        <w:rPr>
          <w:rFonts w:eastAsia="Calibri"/>
          <w:lang w:eastAsia="en-US"/>
        </w:rPr>
        <w:t xml:space="preserve">, </w:t>
      </w:r>
    </w:p>
    <w:p w14:paraId="38B2763C" w14:textId="31A080D0" w:rsidR="003A41D2" w:rsidRDefault="003A41D2" w:rsidP="003A41D2">
      <w:pPr>
        <w:pStyle w:val="Listaszerbekezds"/>
        <w:numPr>
          <w:ilvl w:val="0"/>
          <w:numId w:val="20"/>
        </w:numPr>
        <w:tabs>
          <w:tab w:val="num" w:pos="720"/>
        </w:tabs>
        <w:jc w:val="both"/>
        <w:rPr>
          <w:rFonts w:eastAsia="Calibri"/>
          <w:lang w:eastAsia="en-US"/>
        </w:rPr>
      </w:pPr>
      <w:r>
        <w:rPr>
          <w:rFonts w:eastAsia="Calibri"/>
          <w:lang w:eastAsia="en-US"/>
        </w:rPr>
        <w:t xml:space="preserve">a </w:t>
      </w:r>
      <w:r w:rsidRPr="003A41D2">
        <w:rPr>
          <w:rFonts w:eastAsia="Calibri"/>
          <w:lang w:eastAsia="en-US"/>
        </w:rPr>
        <w:t>zöldborsó és cukorrépa területe növekedett</w:t>
      </w:r>
    </w:p>
    <w:p w14:paraId="78E68BE1" w14:textId="7D7D9051" w:rsidR="003A41D2" w:rsidRDefault="003A41D2" w:rsidP="003A41D2">
      <w:pPr>
        <w:pStyle w:val="Listaszerbekezds"/>
        <w:numPr>
          <w:ilvl w:val="0"/>
          <w:numId w:val="20"/>
        </w:numPr>
        <w:tabs>
          <w:tab w:val="num" w:pos="720"/>
        </w:tabs>
        <w:jc w:val="both"/>
        <w:rPr>
          <w:rFonts w:eastAsia="Calibri"/>
          <w:lang w:eastAsia="en-US"/>
        </w:rPr>
      </w:pPr>
      <w:r>
        <w:rPr>
          <w:rFonts w:eastAsia="Calibri"/>
          <w:lang w:eastAsia="en-US"/>
        </w:rPr>
        <w:t xml:space="preserve">a burgonyatermesztés évek óta csökkenő tendenciát mutat, amely tovább folytatódott a vetőmagok minősége, és az egyre szárazabb klíma </w:t>
      </w:r>
      <w:r w:rsidR="00F55179">
        <w:rPr>
          <w:rFonts w:eastAsia="Calibri"/>
          <w:lang w:eastAsia="en-US"/>
        </w:rPr>
        <w:t>miatt</w:t>
      </w:r>
      <w:r>
        <w:rPr>
          <w:rFonts w:eastAsia="Calibri"/>
          <w:lang w:eastAsia="en-US"/>
        </w:rPr>
        <w:t>.</w:t>
      </w:r>
    </w:p>
    <w:p w14:paraId="243CA3B8" w14:textId="77777777" w:rsidR="003A41D2" w:rsidRDefault="003A41D2" w:rsidP="003A41D2">
      <w:pPr>
        <w:pStyle w:val="Listaszerbekezds"/>
        <w:tabs>
          <w:tab w:val="num" w:pos="720"/>
        </w:tabs>
        <w:jc w:val="both"/>
        <w:rPr>
          <w:rFonts w:eastAsia="Calibri"/>
          <w:lang w:eastAsia="en-US"/>
        </w:rPr>
      </w:pPr>
    </w:p>
    <w:tbl>
      <w:tblPr>
        <w:tblW w:w="10470" w:type="dxa"/>
        <w:tblInd w:w="-431" w:type="dxa"/>
        <w:tblCellMar>
          <w:left w:w="70" w:type="dxa"/>
          <w:right w:w="70" w:type="dxa"/>
        </w:tblCellMar>
        <w:tblLook w:val="04A0" w:firstRow="1" w:lastRow="0" w:firstColumn="1" w:lastColumn="0" w:noHBand="0" w:noVBand="1"/>
      </w:tblPr>
      <w:tblGrid>
        <w:gridCol w:w="1981"/>
        <w:gridCol w:w="1222"/>
        <w:gridCol w:w="922"/>
        <w:gridCol w:w="1400"/>
        <w:gridCol w:w="1063"/>
        <w:gridCol w:w="956"/>
        <w:gridCol w:w="1320"/>
        <w:gridCol w:w="1460"/>
        <w:gridCol w:w="146"/>
      </w:tblGrid>
      <w:tr w:rsidR="003A41D2" w:rsidRPr="00A4758C" w14:paraId="3E0B6441" w14:textId="77777777" w:rsidTr="00A4758C">
        <w:trPr>
          <w:gridAfter w:val="1"/>
          <w:wAfter w:w="146" w:type="dxa"/>
          <w:trHeight w:val="388"/>
        </w:trPr>
        <w:tc>
          <w:tcPr>
            <w:tcW w:w="1981"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1AF6EF53" w14:textId="77777777" w:rsidR="003A41D2" w:rsidRPr="00A4758C" w:rsidRDefault="003A41D2" w:rsidP="00B224B1">
            <w:pPr>
              <w:jc w:val="center"/>
              <w:rPr>
                <w:b/>
                <w:bCs/>
                <w:color w:val="000000"/>
                <w:sz w:val="22"/>
                <w:szCs w:val="22"/>
              </w:rPr>
            </w:pPr>
            <w:r w:rsidRPr="00A4758C">
              <w:rPr>
                <w:b/>
                <w:bCs/>
                <w:color w:val="000000"/>
                <w:sz w:val="22"/>
                <w:szCs w:val="22"/>
              </w:rPr>
              <w:t>Megnevezés</w:t>
            </w:r>
          </w:p>
        </w:tc>
        <w:tc>
          <w:tcPr>
            <w:tcW w:w="2144" w:type="dxa"/>
            <w:gridSpan w:val="2"/>
            <w:tcBorders>
              <w:top w:val="single" w:sz="4" w:space="0" w:color="auto"/>
              <w:left w:val="nil"/>
              <w:bottom w:val="single" w:sz="4" w:space="0" w:color="auto"/>
              <w:right w:val="single" w:sz="4" w:space="0" w:color="auto"/>
            </w:tcBorders>
            <w:shd w:val="clear" w:color="000000" w:fill="E2EFDA"/>
            <w:vAlign w:val="center"/>
            <w:hideMark/>
          </w:tcPr>
          <w:p w14:paraId="0E480E4F" w14:textId="77777777" w:rsidR="003A41D2" w:rsidRPr="00A4758C" w:rsidRDefault="003A41D2" w:rsidP="00B224B1">
            <w:pPr>
              <w:jc w:val="center"/>
              <w:rPr>
                <w:b/>
                <w:bCs/>
                <w:color w:val="000000"/>
                <w:sz w:val="22"/>
                <w:szCs w:val="22"/>
              </w:rPr>
            </w:pPr>
            <w:r w:rsidRPr="00A4758C">
              <w:rPr>
                <w:b/>
                <w:bCs/>
                <w:color w:val="000000"/>
                <w:sz w:val="22"/>
                <w:szCs w:val="22"/>
              </w:rPr>
              <w:t>Országos</w:t>
            </w:r>
          </w:p>
        </w:tc>
        <w:tc>
          <w:tcPr>
            <w:tcW w:w="1400" w:type="dxa"/>
            <w:tcBorders>
              <w:top w:val="single" w:sz="4" w:space="0" w:color="auto"/>
              <w:left w:val="nil"/>
              <w:bottom w:val="single" w:sz="4" w:space="0" w:color="auto"/>
              <w:right w:val="single" w:sz="4" w:space="0" w:color="auto"/>
            </w:tcBorders>
            <w:shd w:val="clear" w:color="000000" w:fill="E2EFDA"/>
            <w:vAlign w:val="center"/>
            <w:hideMark/>
          </w:tcPr>
          <w:p w14:paraId="7D59A74A" w14:textId="77777777" w:rsidR="003A41D2" w:rsidRPr="00A4758C" w:rsidRDefault="003A41D2" w:rsidP="00B224B1">
            <w:pPr>
              <w:jc w:val="center"/>
              <w:rPr>
                <w:b/>
                <w:bCs/>
                <w:color w:val="000000"/>
                <w:sz w:val="22"/>
                <w:szCs w:val="22"/>
              </w:rPr>
            </w:pPr>
            <w:r w:rsidRPr="00A4758C">
              <w:rPr>
                <w:b/>
                <w:bCs/>
                <w:color w:val="2F75B5"/>
                <w:sz w:val="22"/>
                <w:szCs w:val="22"/>
              </w:rPr>
              <w:t>Növekedés</w:t>
            </w:r>
            <w:r w:rsidRPr="00A4758C">
              <w:rPr>
                <w:b/>
                <w:bCs/>
                <w:color w:val="000000"/>
                <w:sz w:val="22"/>
                <w:szCs w:val="22"/>
              </w:rPr>
              <w:t xml:space="preserve"> vagy</w:t>
            </w:r>
          </w:p>
        </w:tc>
        <w:tc>
          <w:tcPr>
            <w:tcW w:w="2019" w:type="dxa"/>
            <w:gridSpan w:val="2"/>
            <w:tcBorders>
              <w:top w:val="single" w:sz="4" w:space="0" w:color="auto"/>
              <w:left w:val="nil"/>
              <w:bottom w:val="single" w:sz="4" w:space="0" w:color="auto"/>
              <w:right w:val="single" w:sz="4" w:space="0" w:color="auto"/>
            </w:tcBorders>
            <w:shd w:val="clear" w:color="000000" w:fill="E2EFDA"/>
            <w:vAlign w:val="center"/>
            <w:hideMark/>
          </w:tcPr>
          <w:p w14:paraId="7373C3BB" w14:textId="77777777" w:rsidR="003A41D2" w:rsidRPr="00A4758C" w:rsidRDefault="003A41D2" w:rsidP="00B224B1">
            <w:pPr>
              <w:jc w:val="center"/>
              <w:rPr>
                <w:b/>
                <w:bCs/>
                <w:color w:val="000000"/>
                <w:sz w:val="22"/>
                <w:szCs w:val="22"/>
              </w:rPr>
            </w:pPr>
            <w:r w:rsidRPr="00A4758C">
              <w:rPr>
                <w:b/>
                <w:bCs/>
                <w:color w:val="000000"/>
                <w:sz w:val="22"/>
                <w:szCs w:val="22"/>
              </w:rPr>
              <w:t>Hajdú-Bihar</w:t>
            </w:r>
          </w:p>
        </w:tc>
        <w:tc>
          <w:tcPr>
            <w:tcW w:w="1320" w:type="dxa"/>
            <w:tcBorders>
              <w:top w:val="single" w:sz="4" w:space="0" w:color="auto"/>
              <w:left w:val="nil"/>
              <w:bottom w:val="single" w:sz="4" w:space="0" w:color="auto"/>
              <w:right w:val="single" w:sz="4" w:space="0" w:color="auto"/>
            </w:tcBorders>
            <w:shd w:val="clear" w:color="000000" w:fill="E2EFDA"/>
            <w:vAlign w:val="center"/>
            <w:hideMark/>
          </w:tcPr>
          <w:p w14:paraId="3B28D4E5" w14:textId="77777777" w:rsidR="003A41D2" w:rsidRPr="00A4758C" w:rsidRDefault="003A41D2" w:rsidP="00B224B1">
            <w:pPr>
              <w:jc w:val="center"/>
              <w:rPr>
                <w:b/>
                <w:bCs/>
                <w:color w:val="000000"/>
                <w:sz w:val="22"/>
                <w:szCs w:val="22"/>
              </w:rPr>
            </w:pPr>
            <w:r w:rsidRPr="00A4758C">
              <w:rPr>
                <w:b/>
                <w:bCs/>
                <w:color w:val="2F75B5"/>
                <w:sz w:val="22"/>
                <w:szCs w:val="22"/>
              </w:rPr>
              <w:t>Növekedés</w:t>
            </w:r>
            <w:r w:rsidRPr="00A4758C">
              <w:rPr>
                <w:b/>
                <w:bCs/>
                <w:color w:val="000000"/>
                <w:sz w:val="22"/>
                <w:szCs w:val="22"/>
              </w:rPr>
              <w:t xml:space="preserve"> vagy</w:t>
            </w:r>
          </w:p>
        </w:tc>
        <w:tc>
          <w:tcPr>
            <w:tcW w:w="1460"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287C27B0" w14:textId="77777777" w:rsidR="003A41D2" w:rsidRPr="00A4758C" w:rsidRDefault="003A41D2" w:rsidP="00B224B1">
            <w:pPr>
              <w:jc w:val="center"/>
              <w:rPr>
                <w:b/>
                <w:bCs/>
                <w:color w:val="000000"/>
                <w:sz w:val="22"/>
                <w:szCs w:val="22"/>
              </w:rPr>
            </w:pPr>
            <w:r w:rsidRPr="00A4758C">
              <w:rPr>
                <w:b/>
                <w:bCs/>
                <w:color w:val="000000"/>
                <w:sz w:val="22"/>
                <w:szCs w:val="22"/>
              </w:rPr>
              <w:t xml:space="preserve">Megyei vetésterület az országos terület </w:t>
            </w:r>
            <w:r w:rsidRPr="00A4758C">
              <w:rPr>
                <w:b/>
                <w:bCs/>
                <w:color w:val="000000"/>
                <w:sz w:val="22"/>
                <w:szCs w:val="22"/>
              </w:rPr>
              <w:br/>
              <w:t>%-ában</w:t>
            </w:r>
          </w:p>
        </w:tc>
      </w:tr>
      <w:tr w:rsidR="003A41D2" w:rsidRPr="00A4758C" w14:paraId="2A0B2045" w14:textId="77777777" w:rsidTr="00A4758C">
        <w:trPr>
          <w:gridAfter w:val="1"/>
          <w:wAfter w:w="146" w:type="dxa"/>
          <w:trHeight w:val="312"/>
        </w:trPr>
        <w:tc>
          <w:tcPr>
            <w:tcW w:w="1981" w:type="dxa"/>
            <w:vMerge/>
            <w:tcBorders>
              <w:top w:val="single" w:sz="4" w:space="0" w:color="auto"/>
              <w:left w:val="single" w:sz="4" w:space="0" w:color="auto"/>
              <w:bottom w:val="single" w:sz="4" w:space="0" w:color="auto"/>
              <w:right w:val="single" w:sz="4" w:space="0" w:color="auto"/>
            </w:tcBorders>
            <w:vAlign w:val="center"/>
            <w:hideMark/>
          </w:tcPr>
          <w:p w14:paraId="5611D8DE" w14:textId="77777777" w:rsidR="003A41D2" w:rsidRPr="00A4758C" w:rsidRDefault="003A41D2" w:rsidP="00B224B1">
            <w:pPr>
              <w:rPr>
                <w:b/>
                <w:bCs/>
                <w:color w:val="000000"/>
                <w:sz w:val="22"/>
                <w:szCs w:val="22"/>
              </w:rPr>
            </w:pPr>
          </w:p>
        </w:tc>
        <w:tc>
          <w:tcPr>
            <w:tcW w:w="2144" w:type="dxa"/>
            <w:gridSpan w:val="2"/>
            <w:vMerge w:val="restart"/>
            <w:tcBorders>
              <w:top w:val="single" w:sz="4" w:space="0" w:color="auto"/>
              <w:left w:val="single" w:sz="4" w:space="0" w:color="auto"/>
              <w:bottom w:val="single" w:sz="4" w:space="0" w:color="000000"/>
              <w:right w:val="single" w:sz="4" w:space="0" w:color="000000"/>
            </w:tcBorders>
            <w:shd w:val="clear" w:color="000000" w:fill="E2EFDA"/>
            <w:vAlign w:val="center"/>
            <w:hideMark/>
          </w:tcPr>
          <w:p w14:paraId="05B9B2E4" w14:textId="77777777" w:rsidR="003A41D2" w:rsidRPr="00A4758C" w:rsidRDefault="003A41D2" w:rsidP="00B224B1">
            <w:pPr>
              <w:jc w:val="center"/>
              <w:rPr>
                <w:b/>
                <w:bCs/>
                <w:color w:val="000000"/>
                <w:sz w:val="22"/>
                <w:szCs w:val="22"/>
              </w:rPr>
            </w:pPr>
            <w:r w:rsidRPr="00A4758C">
              <w:rPr>
                <w:b/>
                <w:bCs/>
                <w:color w:val="000000"/>
                <w:sz w:val="22"/>
                <w:szCs w:val="22"/>
              </w:rPr>
              <w:t>vetésterület</w:t>
            </w:r>
          </w:p>
        </w:tc>
        <w:tc>
          <w:tcPr>
            <w:tcW w:w="1400" w:type="dxa"/>
            <w:tcBorders>
              <w:top w:val="nil"/>
              <w:left w:val="nil"/>
              <w:bottom w:val="single" w:sz="4" w:space="0" w:color="auto"/>
              <w:right w:val="single" w:sz="4" w:space="0" w:color="auto"/>
            </w:tcBorders>
            <w:shd w:val="clear" w:color="000000" w:fill="E2EFDA"/>
            <w:vAlign w:val="center"/>
            <w:hideMark/>
          </w:tcPr>
          <w:p w14:paraId="40107A11" w14:textId="77777777" w:rsidR="003A41D2" w:rsidRPr="00A4758C" w:rsidRDefault="003A41D2" w:rsidP="00B224B1">
            <w:pPr>
              <w:jc w:val="center"/>
              <w:rPr>
                <w:b/>
                <w:bCs/>
                <w:color w:val="FF0000"/>
                <w:sz w:val="22"/>
                <w:szCs w:val="22"/>
              </w:rPr>
            </w:pPr>
            <w:r w:rsidRPr="00A4758C">
              <w:rPr>
                <w:b/>
                <w:bCs/>
                <w:color w:val="FF0000"/>
                <w:sz w:val="22"/>
                <w:szCs w:val="22"/>
              </w:rPr>
              <w:t>csökkenés</w:t>
            </w:r>
          </w:p>
        </w:tc>
        <w:tc>
          <w:tcPr>
            <w:tcW w:w="2019" w:type="dxa"/>
            <w:gridSpan w:val="2"/>
            <w:vMerge w:val="restart"/>
            <w:tcBorders>
              <w:top w:val="single" w:sz="4" w:space="0" w:color="auto"/>
              <w:left w:val="single" w:sz="4" w:space="0" w:color="auto"/>
              <w:bottom w:val="single" w:sz="4" w:space="0" w:color="000000"/>
              <w:right w:val="single" w:sz="4" w:space="0" w:color="000000"/>
            </w:tcBorders>
            <w:shd w:val="clear" w:color="000000" w:fill="E2EFDA"/>
            <w:vAlign w:val="center"/>
            <w:hideMark/>
          </w:tcPr>
          <w:p w14:paraId="5327C294" w14:textId="77777777" w:rsidR="003A41D2" w:rsidRPr="00A4758C" w:rsidRDefault="003A41D2" w:rsidP="00B224B1">
            <w:pPr>
              <w:jc w:val="center"/>
              <w:rPr>
                <w:b/>
                <w:bCs/>
                <w:color w:val="000000"/>
                <w:sz w:val="22"/>
                <w:szCs w:val="22"/>
              </w:rPr>
            </w:pPr>
            <w:r w:rsidRPr="00A4758C">
              <w:rPr>
                <w:b/>
                <w:bCs/>
                <w:color w:val="000000"/>
                <w:sz w:val="22"/>
                <w:szCs w:val="22"/>
              </w:rPr>
              <w:t>vetésterület</w:t>
            </w:r>
          </w:p>
        </w:tc>
        <w:tc>
          <w:tcPr>
            <w:tcW w:w="1320" w:type="dxa"/>
            <w:tcBorders>
              <w:top w:val="nil"/>
              <w:left w:val="nil"/>
              <w:bottom w:val="single" w:sz="4" w:space="0" w:color="auto"/>
              <w:right w:val="single" w:sz="4" w:space="0" w:color="auto"/>
            </w:tcBorders>
            <w:shd w:val="clear" w:color="000000" w:fill="E2EFDA"/>
            <w:vAlign w:val="center"/>
            <w:hideMark/>
          </w:tcPr>
          <w:p w14:paraId="376090E4" w14:textId="77777777" w:rsidR="003A41D2" w:rsidRPr="00A4758C" w:rsidRDefault="003A41D2" w:rsidP="00B224B1">
            <w:pPr>
              <w:jc w:val="center"/>
              <w:rPr>
                <w:b/>
                <w:bCs/>
                <w:color w:val="FF0000"/>
                <w:sz w:val="22"/>
                <w:szCs w:val="22"/>
              </w:rPr>
            </w:pPr>
            <w:r w:rsidRPr="00A4758C">
              <w:rPr>
                <w:b/>
                <w:bCs/>
                <w:color w:val="FF0000"/>
                <w:sz w:val="22"/>
                <w:szCs w:val="22"/>
              </w:rPr>
              <w:t>csökkenés</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14:paraId="0EA34E9A" w14:textId="77777777" w:rsidR="003A41D2" w:rsidRPr="00A4758C" w:rsidRDefault="003A41D2" w:rsidP="00B224B1">
            <w:pPr>
              <w:rPr>
                <w:b/>
                <w:bCs/>
                <w:color w:val="000000"/>
                <w:sz w:val="22"/>
                <w:szCs w:val="22"/>
              </w:rPr>
            </w:pPr>
          </w:p>
        </w:tc>
      </w:tr>
      <w:tr w:rsidR="003A41D2" w:rsidRPr="00A4758C" w14:paraId="67DFF67D" w14:textId="77777777" w:rsidTr="00A4758C">
        <w:trPr>
          <w:gridAfter w:val="1"/>
          <w:wAfter w:w="146" w:type="dxa"/>
          <w:trHeight w:val="517"/>
        </w:trPr>
        <w:tc>
          <w:tcPr>
            <w:tcW w:w="1981" w:type="dxa"/>
            <w:vMerge/>
            <w:tcBorders>
              <w:top w:val="single" w:sz="4" w:space="0" w:color="auto"/>
              <w:left w:val="single" w:sz="4" w:space="0" w:color="auto"/>
              <w:bottom w:val="single" w:sz="4" w:space="0" w:color="auto"/>
              <w:right w:val="single" w:sz="4" w:space="0" w:color="auto"/>
            </w:tcBorders>
            <w:vAlign w:val="center"/>
            <w:hideMark/>
          </w:tcPr>
          <w:p w14:paraId="07E1C4FF" w14:textId="77777777" w:rsidR="003A41D2" w:rsidRPr="00A4758C" w:rsidRDefault="003A41D2" w:rsidP="00B224B1">
            <w:pPr>
              <w:rPr>
                <w:b/>
                <w:bCs/>
                <w:color w:val="000000"/>
                <w:sz w:val="22"/>
                <w:szCs w:val="22"/>
              </w:rPr>
            </w:pPr>
          </w:p>
        </w:tc>
        <w:tc>
          <w:tcPr>
            <w:tcW w:w="2144" w:type="dxa"/>
            <w:gridSpan w:val="2"/>
            <w:vMerge/>
            <w:tcBorders>
              <w:top w:val="single" w:sz="4" w:space="0" w:color="auto"/>
              <w:left w:val="single" w:sz="4" w:space="0" w:color="auto"/>
              <w:bottom w:val="single" w:sz="4" w:space="0" w:color="000000"/>
              <w:right w:val="single" w:sz="4" w:space="0" w:color="000000"/>
            </w:tcBorders>
            <w:vAlign w:val="center"/>
            <w:hideMark/>
          </w:tcPr>
          <w:p w14:paraId="7B4F1A83" w14:textId="77777777" w:rsidR="003A41D2" w:rsidRPr="00A4758C" w:rsidRDefault="003A41D2" w:rsidP="00B224B1">
            <w:pPr>
              <w:rPr>
                <w:b/>
                <w:bCs/>
                <w:color w:val="000000"/>
                <w:sz w:val="22"/>
                <w:szCs w:val="22"/>
              </w:rPr>
            </w:pPr>
          </w:p>
        </w:tc>
        <w:tc>
          <w:tcPr>
            <w:tcW w:w="140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24B9166B" w14:textId="77777777" w:rsidR="003A41D2" w:rsidRPr="00A4758C" w:rsidRDefault="003A41D2" w:rsidP="00B224B1">
            <w:pPr>
              <w:jc w:val="center"/>
              <w:rPr>
                <w:b/>
                <w:bCs/>
                <w:color w:val="000000"/>
                <w:sz w:val="22"/>
                <w:szCs w:val="22"/>
              </w:rPr>
            </w:pPr>
            <w:r w:rsidRPr="00A4758C">
              <w:rPr>
                <w:b/>
                <w:bCs/>
                <w:color w:val="000000"/>
                <w:sz w:val="22"/>
                <w:szCs w:val="22"/>
              </w:rPr>
              <w:t xml:space="preserve">2022-höz </w:t>
            </w:r>
            <w:r w:rsidRPr="00A4758C">
              <w:rPr>
                <w:b/>
                <w:bCs/>
                <w:color w:val="000000"/>
                <w:sz w:val="22"/>
                <w:szCs w:val="22"/>
              </w:rPr>
              <w:br/>
              <w:t>képest</w:t>
            </w:r>
          </w:p>
        </w:tc>
        <w:tc>
          <w:tcPr>
            <w:tcW w:w="2019" w:type="dxa"/>
            <w:gridSpan w:val="2"/>
            <w:vMerge/>
            <w:tcBorders>
              <w:top w:val="nil"/>
              <w:left w:val="single" w:sz="4" w:space="0" w:color="auto"/>
              <w:bottom w:val="single" w:sz="4" w:space="0" w:color="000000"/>
              <w:right w:val="single" w:sz="4" w:space="0" w:color="auto"/>
            </w:tcBorders>
            <w:vAlign w:val="center"/>
            <w:hideMark/>
          </w:tcPr>
          <w:p w14:paraId="6B9DC00A" w14:textId="77777777" w:rsidR="003A41D2" w:rsidRPr="00A4758C" w:rsidRDefault="003A41D2" w:rsidP="00B224B1">
            <w:pPr>
              <w:rPr>
                <w:b/>
                <w:bCs/>
                <w:color w:val="000000"/>
                <w:sz w:val="22"/>
                <w:szCs w:val="22"/>
              </w:rPr>
            </w:pPr>
          </w:p>
        </w:tc>
        <w:tc>
          <w:tcPr>
            <w:tcW w:w="132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1DDD302D" w14:textId="77777777" w:rsidR="003A41D2" w:rsidRPr="00A4758C" w:rsidRDefault="003A41D2" w:rsidP="00B224B1">
            <w:pPr>
              <w:jc w:val="center"/>
              <w:rPr>
                <w:b/>
                <w:bCs/>
                <w:color w:val="000000"/>
                <w:sz w:val="22"/>
                <w:szCs w:val="22"/>
              </w:rPr>
            </w:pPr>
            <w:r w:rsidRPr="00A4758C">
              <w:rPr>
                <w:b/>
                <w:bCs/>
                <w:color w:val="000000"/>
                <w:sz w:val="22"/>
                <w:szCs w:val="22"/>
              </w:rPr>
              <w:t xml:space="preserve">2022-höz </w:t>
            </w:r>
            <w:r w:rsidRPr="00A4758C">
              <w:rPr>
                <w:b/>
                <w:bCs/>
                <w:color w:val="000000"/>
                <w:sz w:val="22"/>
                <w:szCs w:val="22"/>
              </w:rPr>
              <w:br/>
              <w:t>képest</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14:paraId="498E0198" w14:textId="77777777" w:rsidR="003A41D2" w:rsidRPr="00A4758C" w:rsidRDefault="003A41D2" w:rsidP="00B224B1">
            <w:pPr>
              <w:rPr>
                <w:b/>
                <w:bCs/>
                <w:color w:val="000000"/>
                <w:sz w:val="22"/>
                <w:szCs w:val="22"/>
              </w:rPr>
            </w:pPr>
          </w:p>
        </w:tc>
      </w:tr>
      <w:tr w:rsidR="003A41D2" w:rsidRPr="00A4758C" w14:paraId="47D68A47" w14:textId="77777777" w:rsidTr="00A4758C">
        <w:trPr>
          <w:trHeight w:val="64"/>
        </w:trPr>
        <w:tc>
          <w:tcPr>
            <w:tcW w:w="1981" w:type="dxa"/>
            <w:vMerge/>
            <w:tcBorders>
              <w:top w:val="single" w:sz="4" w:space="0" w:color="auto"/>
              <w:left w:val="single" w:sz="4" w:space="0" w:color="auto"/>
              <w:bottom w:val="single" w:sz="4" w:space="0" w:color="auto"/>
              <w:right w:val="single" w:sz="4" w:space="0" w:color="auto"/>
            </w:tcBorders>
            <w:vAlign w:val="center"/>
            <w:hideMark/>
          </w:tcPr>
          <w:p w14:paraId="16000430" w14:textId="77777777" w:rsidR="003A41D2" w:rsidRPr="00A4758C" w:rsidRDefault="003A41D2" w:rsidP="00B224B1">
            <w:pPr>
              <w:rPr>
                <w:b/>
                <w:bCs/>
                <w:color w:val="000000"/>
                <w:sz w:val="22"/>
                <w:szCs w:val="22"/>
              </w:rPr>
            </w:pPr>
          </w:p>
        </w:tc>
        <w:tc>
          <w:tcPr>
            <w:tcW w:w="2144" w:type="dxa"/>
            <w:gridSpan w:val="2"/>
            <w:vMerge/>
            <w:tcBorders>
              <w:top w:val="single" w:sz="4" w:space="0" w:color="auto"/>
              <w:left w:val="single" w:sz="4" w:space="0" w:color="auto"/>
              <w:bottom w:val="single" w:sz="4" w:space="0" w:color="000000"/>
              <w:right w:val="single" w:sz="4" w:space="0" w:color="000000"/>
            </w:tcBorders>
            <w:vAlign w:val="center"/>
            <w:hideMark/>
          </w:tcPr>
          <w:p w14:paraId="19AD52B2" w14:textId="77777777" w:rsidR="003A41D2" w:rsidRPr="00A4758C" w:rsidRDefault="003A41D2" w:rsidP="00B224B1">
            <w:pPr>
              <w:rPr>
                <w:b/>
                <w:bCs/>
                <w:color w:val="000000"/>
                <w:sz w:val="22"/>
                <w:szCs w:val="22"/>
              </w:rPr>
            </w:pPr>
          </w:p>
        </w:tc>
        <w:tc>
          <w:tcPr>
            <w:tcW w:w="1400" w:type="dxa"/>
            <w:vMerge/>
            <w:tcBorders>
              <w:top w:val="nil"/>
              <w:left w:val="single" w:sz="4" w:space="0" w:color="auto"/>
              <w:bottom w:val="single" w:sz="4" w:space="0" w:color="000000"/>
              <w:right w:val="single" w:sz="4" w:space="0" w:color="auto"/>
            </w:tcBorders>
            <w:vAlign w:val="center"/>
            <w:hideMark/>
          </w:tcPr>
          <w:p w14:paraId="294A456A" w14:textId="77777777" w:rsidR="003A41D2" w:rsidRPr="00A4758C" w:rsidRDefault="003A41D2" w:rsidP="00B224B1">
            <w:pPr>
              <w:rPr>
                <w:b/>
                <w:bCs/>
                <w:color w:val="000000"/>
                <w:sz w:val="22"/>
                <w:szCs w:val="22"/>
              </w:rPr>
            </w:pPr>
          </w:p>
        </w:tc>
        <w:tc>
          <w:tcPr>
            <w:tcW w:w="2019" w:type="dxa"/>
            <w:gridSpan w:val="2"/>
            <w:vMerge/>
            <w:tcBorders>
              <w:top w:val="nil"/>
              <w:left w:val="single" w:sz="4" w:space="0" w:color="auto"/>
              <w:bottom w:val="single" w:sz="4" w:space="0" w:color="000000"/>
              <w:right w:val="single" w:sz="4" w:space="0" w:color="auto"/>
            </w:tcBorders>
            <w:vAlign w:val="center"/>
            <w:hideMark/>
          </w:tcPr>
          <w:p w14:paraId="2155C9AD" w14:textId="77777777" w:rsidR="003A41D2" w:rsidRPr="00A4758C" w:rsidRDefault="003A41D2" w:rsidP="00B224B1">
            <w:pPr>
              <w:rPr>
                <w:b/>
                <w:bCs/>
                <w:color w:val="000000"/>
                <w:sz w:val="22"/>
                <w:szCs w:val="22"/>
              </w:rPr>
            </w:pPr>
          </w:p>
        </w:tc>
        <w:tc>
          <w:tcPr>
            <w:tcW w:w="1320" w:type="dxa"/>
            <w:vMerge/>
            <w:tcBorders>
              <w:top w:val="nil"/>
              <w:left w:val="single" w:sz="4" w:space="0" w:color="auto"/>
              <w:bottom w:val="single" w:sz="4" w:space="0" w:color="000000"/>
              <w:right w:val="single" w:sz="4" w:space="0" w:color="auto"/>
            </w:tcBorders>
            <w:vAlign w:val="center"/>
            <w:hideMark/>
          </w:tcPr>
          <w:p w14:paraId="7326C757" w14:textId="77777777" w:rsidR="003A41D2" w:rsidRPr="00A4758C" w:rsidRDefault="003A41D2" w:rsidP="00B224B1">
            <w:pPr>
              <w:rPr>
                <w:b/>
                <w:bCs/>
                <w:color w:val="000000"/>
                <w:sz w:val="22"/>
                <w:szCs w:val="22"/>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14:paraId="31BA381D" w14:textId="77777777" w:rsidR="003A41D2" w:rsidRPr="00A4758C" w:rsidRDefault="003A41D2" w:rsidP="00B224B1">
            <w:pPr>
              <w:rPr>
                <w:b/>
                <w:bCs/>
                <w:color w:val="000000"/>
                <w:sz w:val="22"/>
                <w:szCs w:val="22"/>
              </w:rPr>
            </w:pPr>
          </w:p>
        </w:tc>
        <w:tc>
          <w:tcPr>
            <w:tcW w:w="146" w:type="dxa"/>
            <w:tcBorders>
              <w:top w:val="nil"/>
              <w:left w:val="nil"/>
              <w:bottom w:val="nil"/>
              <w:right w:val="nil"/>
            </w:tcBorders>
            <w:shd w:val="clear" w:color="auto" w:fill="auto"/>
            <w:noWrap/>
            <w:vAlign w:val="bottom"/>
            <w:hideMark/>
          </w:tcPr>
          <w:p w14:paraId="50076C67" w14:textId="77777777" w:rsidR="003A41D2" w:rsidRPr="00A4758C" w:rsidRDefault="003A41D2" w:rsidP="00B224B1">
            <w:pPr>
              <w:jc w:val="center"/>
              <w:rPr>
                <w:b/>
                <w:bCs/>
                <w:color w:val="000000"/>
                <w:sz w:val="22"/>
                <w:szCs w:val="22"/>
              </w:rPr>
            </w:pPr>
          </w:p>
        </w:tc>
      </w:tr>
      <w:tr w:rsidR="003A41D2" w:rsidRPr="00A4758C" w14:paraId="03BDE453" w14:textId="77777777" w:rsidTr="00A4758C">
        <w:trPr>
          <w:trHeight w:val="288"/>
        </w:trPr>
        <w:tc>
          <w:tcPr>
            <w:tcW w:w="1981" w:type="dxa"/>
            <w:vMerge/>
            <w:tcBorders>
              <w:top w:val="single" w:sz="4" w:space="0" w:color="auto"/>
              <w:left w:val="single" w:sz="4" w:space="0" w:color="auto"/>
              <w:bottom w:val="single" w:sz="4" w:space="0" w:color="auto"/>
              <w:right w:val="single" w:sz="4" w:space="0" w:color="auto"/>
            </w:tcBorders>
            <w:vAlign w:val="center"/>
            <w:hideMark/>
          </w:tcPr>
          <w:p w14:paraId="0C839DFD" w14:textId="77777777" w:rsidR="003A41D2" w:rsidRPr="00A4758C" w:rsidRDefault="003A41D2" w:rsidP="00B224B1">
            <w:pPr>
              <w:rPr>
                <w:b/>
                <w:bCs/>
                <w:color w:val="000000"/>
                <w:sz w:val="22"/>
                <w:szCs w:val="22"/>
              </w:rPr>
            </w:pPr>
          </w:p>
        </w:tc>
        <w:tc>
          <w:tcPr>
            <w:tcW w:w="1222" w:type="dxa"/>
            <w:tcBorders>
              <w:top w:val="nil"/>
              <w:left w:val="nil"/>
              <w:bottom w:val="single" w:sz="4" w:space="0" w:color="auto"/>
              <w:right w:val="single" w:sz="4" w:space="0" w:color="auto"/>
            </w:tcBorders>
            <w:shd w:val="clear" w:color="000000" w:fill="E2EFDA"/>
            <w:noWrap/>
            <w:vAlign w:val="center"/>
            <w:hideMark/>
          </w:tcPr>
          <w:p w14:paraId="30509E5F" w14:textId="77777777" w:rsidR="003A41D2" w:rsidRPr="00A4758C" w:rsidRDefault="003A41D2" w:rsidP="00B224B1">
            <w:pPr>
              <w:jc w:val="center"/>
              <w:rPr>
                <w:b/>
                <w:bCs/>
                <w:color w:val="000000"/>
                <w:sz w:val="22"/>
                <w:szCs w:val="22"/>
              </w:rPr>
            </w:pPr>
            <w:r w:rsidRPr="00A4758C">
              <w:rPr>
                <w:b/>
                <w:bCs/>
                <w:color w:val="000000"/>
                <w:sz w:val="22"/>
                <w:szCs w:val="22"/>
              </w:rPr>
              <w:t>2023</w:t>
            </w:r>
          </w:p>
        </w:tc>
        <w:tc>
          <w:tcPr>
            <w:tcW w:w="922" w:type="dxa"/>
            <w:tcBorders>
              <w:top w:val="nil"/>
              <w:left w:val="nil"/>
              <w:bottom w:val="single" w:sz="4" w:space="0" w:color="auto"/>
              <w:right w:val="single" w:sz="4" w:space="0" w:color="auto"/>
            </w:tcBorders>
            <w:shd w:val="clear" w:color="000000" w:fill="E2EFDA"/>
            <w:noWrap/>
            <w:vAlign w:val="center"/>
            <w:hideMark/>
          </w:tcPr>
          <w:p w14:paraId="1FD8637A" w14:textId="77777777" w:rsidR="003A41D2" w:rsidRPr="00A4758C" w:rsidRDefault="003A41D2" w:rsidP="00B224B1">
            <w:pPr>
              <w:jc w:val="center"/>
              <w:rPr>
                <w:b/>
                <w:bCs/>
                <w:color w:val="000000"/>
                <w:sz w:val="22"/>
                <w:szCs w:val="22"/>
              </w:rPr>
            </w:pPr>
            <w:r w:rsidRPr="00A4758C">
              <w:rPr>
                <w:b/>
                <w:bCs/>
                <w:color w:val="000000"/>
                <w:sz w:val="22"/>
                <w:szCs w:val="22"/>
              </w:rPr>
              <w:t>2022</w:t>
            </w:r>
          </w:p>
        </w:tc>
        <w:tc>
          <w:tcPr>
            <w:tcW w:w="1400" w:type="dxa"/>
            <w:vMerge w:val="restart"/>
            <w:tcBorders>
              <w:top w:val="nil"/>
              <w:left w:val="single" w:sz="4" w:space="0" w:color="auto"/>
              <w:bottom w:val="single" w:sz="4" w:space="0" w:color="auto"/>
              <w:right w:val="single" w:sz="4" w:space="0" w:color="auto"/>
            </w:tcBorders>
            <w:shd w:val="clear" w:color="000000" w:fill="E2EFDA"/>
            <w:vAlign w:val="center"/>
            <w:hideMark/>
          </w:tcPr>
          <w:p w14:paraId="4B6D054E" w14:textId="77777777" w:rsidR="003A41D2" w:rsidRPr="00A4758C" w:rsidRDefault="003A41D2" w:rsidP="00B224B1">
            <w:pPr>
              <w:jc w:val="center"/>
              <w:rPr>
                <w:b/>
                <w:bCs/>
                <w:color w:val="000000"/>
                <w:sz w:val="22"/>
                <w:szCs w:val="22"/>
              </w:rPr>
            </w:pPr>
            <w:r w:rsidRPr="00A4758C">
              <w:rPr>
                <w:b/>
                <w:bCs/>
                <w:color w:val="000000"/>
                <w:sz w:val="22"/>
                <w:szCs w:val="22"/>
              </w:rPr>
              <w:t>(%)</w:t>
            </w:r>
          </w:p>
        </w:tc>
        <w:tc>
          <w:tcPr>
            <w:tcW w:w="1063" w:type="dxa"/>
            <w:tcBorders>
              <w:top w:val="nil"/>
              <w:left w:val="nil"/>
              <w:bottom w:val="single" w:sz="4" w:space="0" w:color="auto"/>
              <w:right w:val="single" w:sz="4" w:space="0" w:color="auto"/>
            </w:tcBorders>
            <w:shd w:val="clear" w:color="000000" w:fill="E2EFDA"/>
            <w:noWrap/>
            <w:vAlign w:val="center"/>
            <w:hideMark/>
          </w:tcPr>
          <w:p w14:paraId="30714DD7" w14:textId="77777777" w:rsidR="003A41D2" w:rsidRPr="00A4758C" w:rsidRDefault="003A41D2" w:rsidP="00B224B1">
            <w:pPr>
              <w:jc w:val="center"/>
              <w:rPr>
                <w:b/>
                <w:bCs/>
                <w:color w:val="000000"/>
                <w:sz w:val="22"/>
                <w:szCs w:val="22"/>
              </w:rPr>
            </w:pPr>
            <w:r w:rsidRPr="00A4758C">
              <w:rPr>
                <w:b/>
                <w:bCs/>
                <w:color w:val="000000"/>
                <w:sz w:val="22"/>
                <w:szCs w:val="22"/>
              </w:rPr>
              <w:t>2023</w:t>
            </w:r>
          </w:p>
        </w:tc>
        <w:tc>
          <w:tcPr>
            <w:tcW w:w="956" w:type="dxa"/>
            <w:tcBorders>
              <w:top w:val="nil"/>
              <w:left w:val="nil"/>
              <w:bottom w:val="single" w:sz="4" w:space="0" w:color="auto"/>
              <w:right w:val="single" w:sz="4" w:space="0" w:color="auto"/>
            </w:tcBorders>
            <w:shd w:val="clear" w:color="000000" w:fill="E2EFDA"/>
            <w:noWrap/>
            <w:vAlign w:val="center"/>
            <w:hideMark/>
          </w:tcPr>
          <w:p w14:paraId="05C3F60B" w14:textId="77777777" w:rsidR="003A41D2" w:rsidRPr="00A4758C" w:rsidRDefault="003A41D2" w:rsidP="00B224B1">
            <w:pPr>
              <w:jc w:val="center"/>
              <w:rPr>
                <w:b/>
                <w:bCs/>
                <w:color w:val="000000"/>
                <w:sz w:val="22"/>
                <w:szCs w:val="22"/>
              </w:rPr>
            </w:pPr>
            <w:r w:rsidRPr="00A4758C">
              <w:rPr>
                <w:b/>
                <w:bCs/>
                <w:color w:val="000000"/>
                <w:sz w:val="22"/>
                <w:szCs w:val="22"/>
              </w:rPr>
              <w:t>2022</w:t>
            </w:r>
          </w:p>
        </w:tc>
        <w:tc>
          <w:tcPr>
            <w:tcW w:w="1320" w:type="dxa"/>
            <w:vMerge w:val="restart"/>
            <w:tcBorders>
              <w:top w:val="nil"/>
              <w:left w:val="single" w:sz="4" w:space="0" w:color="auto"/>
              <w:bottom w:val="single" w:sz="4" w:space="0" w:color="auto"/>
              <w:right w:val="single" w:sz="4" w:space="0" w:color="auto"/>
            </w:tcBorders>
            <w:shd w:val="clear" w:color="000000" w:fill="E2EFDA"/>
            <w:vAlign w:val="center"/>
            <w:hideMark/>
          </w:tcPr>
          <w:p w14:paraId="49C2BBAB" w14:textId="77777777" w:rsidR="003A41D2" w:rsidRPr="00A4758C" w:rsidRDefault="003A41D2" w:rsidP="00B224B1">
            <w:pPr>
              <w:jc w:val="center"/>
              <w:rPr>
                <w:b/>
                <w:bCs/>
                <w:color w:val="000000"/>
                <w:sz w:val="22"/>
                <w:szCs w:val="22"/>
              </w:rPr>
            </w:pPr>
            <w:r w:rsidRPr="00A4758C">
              <w:rPr>
                <w:b/>
                <w:bCs/>
                <w:color w:val="000000"/>
                <w:sz w:val="22"/>
                <w:szCs w:val="22"/>
              </w:rPr>
              <w:t>(%)</w:t>
            </w:r>
          </w:p>
        </w:tc>
        <w:tc>
          <w:tcPr>
            <w:tcW w:w="1460" w:type="dxa"/>
            <w:vMerge w:val="restart"/>
            <w:tcBorders>
              <w:top w:val="nil"/>
              <w:left w:val="single" w:sz="4" w:space="0" w:color="auto"/>
              <w:bottom w:val="single" w:sz="4" w:space="0" w:color="auto"/>
              <w:right w:val="single" w:sz="4" w:space="0" w:color="auto"/>
            </w:tcBorders>
            <w:shd w:val="clear" w:color="000000" w:fill="E2EFDA"/>
            <w:vAlign w:val="center"/>
            <w:hideMark/>
          </w:tcPr>
          <w:p w14:paraId="4EA66763" w14:textId="77777777" w:rsidR="003A41D2" w:rsidRPr="00A4758C" w:rsidRDefault="003A41D2" w:rsidP="00B224B1">
            <w:pPr>
              <w:jc w:val="center"/>
              <w:rPr>
                <w:b/>
                <w:bCs/>
                <w:color w:val="000000"/>
                <w:sz w:val="22"/>
                <w:szCs w:val="22"/>
              </w:rPr>
            </w:pPr>
            <w:r w:rsidRPr="00A4758C">
              <w:rPr>
                <w:b/>
                <w:bCs/>
                <w:color w:val="000000"/>
                <w:sz w:val="22"/>
                <w:szCs w:val="22"/>
              </w:rPr>
              <w:t>(%)</w:t>
            </w:r>
          </w:p>
        </w:tc>
        <w:tc>
          <w:tcPr>
            <w:tcW w:w="146" w:type="dxa"/>
            <w:vAlign w:val="center"/>
            <w:hideMark/>
          </w:tcPr>
          <w:p w14:paraId="60D919C1" w14:textId="77777777" w:rsidR="003A41D2" w:rsidRPr="00A4758C" w:rsidRDefault="003A41D2" w:rsidP="00B224B1">
            <w:pPr>
              <w:rPr>
                <w:sz w:val="22"/>
                <w:szCs w:val="22"/>
              </w:rPr>
            </w:pPr>
          </w:p>
        </w:tc>
      </w:tr>
      <w:tr w:rsidR="003A41D2" w:rsidRPr="00A4758C" w14:paraId="2D4A2AAF" w14:textId="77777777" w:rsidTr="00A4758C">
        <w:trPr>
          <w:trHeight w:val="288"/>
        </w:trPr>
        <w:tc>
          <w:tcPr>
            <w:tcW w:w="1981" w:type="dxa"/>
            <w:vMerge/>
            <w:tcBorders>
              <w:top w:val="single" w:sz="4" w:space="0" w:color="auto"/>
              <w:left w:val="single" w:sz="4" w:space="0" w:color="auto"/>
              <w:bottom w:val="single" w:sz="4" w:space="0" w:color="auto"/>
              <w:right w:val="single" w:sz="4" w:space="0" w:color="auto"/>
            </w:tcBorders>
            <w:vAlign w:val="center"/>
            <w:hideMark/>
          </w:tcPr>
          <w:p w14:paraId="26ECE426" w14:textId="77777777" w:rsidR="003A41D2" w:rsidRPr="00A4758C" w:rsidRDefault="003A41D2" w:rsidP="00B224B1">
            <w:pPr>
              <w:rPr>
                <w:b/>
                <w:bCs/>
                <w:color w:val="000000"/>
                <w:sz w:val="22"/>
                <w:szCs w:val="22"/>
              </w:rPr>
            </w:pPr>
          </w:p>
        </w:tc>
        <w:tc>
          <w:tcPr>
            <w:tcW w:w="1222" w:type="dxa"/>
            <w:tcBorders>
              <w:top w:val="nil"/>
              <w:left w:val="nil"/>
              <w:bottom w:val="single" w:sz="4" w:space="0" w:color="auto"/>
              <w:right w:val="single" w:sz="4" w:space="0" w:color="auto"/>
            </w:tcBorders>
            <w:shd w:val="clear" w:color="000000" w:fill="E2EFDA"/>
            <w:noWrap/>
            <w:vAlign w:val="center"/>
            <w:hideMark/>
          </w:tcPr>
          <w:p w14:paraId="68F94EC8" w14:textId="77777777" w:rsidR="003A41D2" w:rsidRPr="00A4758C" w:rsidRDefault="003A41D2" w:rsidP="00B224B1">
            <w:pPr>
              <w:jc w:val="center"/>
              <w:rPr>
                <w:b/>
                <w:bCs/>
                <w:color w:val="000000"/>
                <w:sz w:val="22"/>
                <w:szCs w:val="22"/>
              </w:rPr>
            </w:pPr>
            <w:r w:rsidRPr="00A4758C">
              <w:rPr>
                <w:b/>
                <w:bCs/>
                <w:color w:val="000000"/>
                <w:sz w:val="22"/>
                <w:szCs w:val="22"/>
              </w:rPr>
              <w:t>(ha)</w:t>
            </w:r>
          </w:p>
        </w:tc>
        <w:tc>
          <w:tcPr>
            <w:tcW w:w="922" w:type="dxa"/>
            <w:tcBorders>
              <w:top w:val="nil"/>
              <w:left w:val="nil"/>
              <w:bottom w:val="single" w:sz="4" w:space="0" w:color="auto"/>
              <w:right w:val="single" w:sz="4" w:space="0" w:color="auto"/>
            </w:tcBorders>
            <w:shd w:val="clear" w:color="000000" w:fill="E2EFDA"/>
            <w:noWrap/>
            <w:vAlign w:val="center"/>
            <w:hideMark/>
          </w:tcPr>
          <w:p w14:paraId="3F504BB6" w14:textId="77777777" w:rsidR="003A41D2" w:rsidRPr="00A4758C" w:rsidRDefault="003A41D2" w:rsidP="00B224B1">
            <w:pPr>
              <w:jc w:val="center"/>
              <w:rPr>
                <w:b/>
                <w:bCs/>
                <w:color w:val="000000"/>
                <w:sz w:val="22"/>
                <w:szCs w:val="22"/>
              </w:rPr>
            </w:pPr>
            <w:r w:rsidRPr="00A4758C">
              <w:rPr>
                <w:b/>
                <w:bCs/>
                <w:color w:val="000000"/>
                <w:sz w:val="22"/>
                <w:szCs w:val="22"/>
              </w:rPr>
              <w:t>(ha)</w:t>
            </w:r>
          </w:p>
        </w:tc>
        <w:tc>
          <w:tcPr>
            <w:tcW w:w="1400" w:type="dxa"/>
            <w:vMerge/>
            <w:tcBorders>
              <w:top w:val="nil"/>
              <w:left w:val="single" w:sz="4" w:space="0" w:color="auto"/>
              <w:bottom w:val="single" w:sz="4" w:space="0" w:color="auto"/>
              <w:right w:val="single" w:sz="4" w:space="0" w:color="auto"/>
            </w:tcBorders>
            <w:vAlign w:val="center"/>
            <w:hideMark/>
          </w:tcPr>
          <w:p w14:paraId="06756507" w14:textId="77777777" w:rsidR="003A41D2" w:rsidRPr="00A4758C" w:rsidRDefault="003A41D2" w:rsidP="00B224B1">
            <w:pPr>
              <w:rPr>
                <w:b/>
                <w:bCs/>
                <w:color w:val="000000"/>
                <w:sz w:val="22"/>
                <w:szCs w:val="22"/>
              </w:rPr>
            </w:pPr>
          </w:p>
        </w:tc>
        <w:tc>
          <w:tcPr>
            <w:tcW w:w="1063" w:type="dxa"/>
            <w:tcBorders>
              <w:top w:val="nil"/>
              <w:left w:val="nil"/>
              <w:bottom w:val="single" w:sz="4" w:space="0" w:color="auto"/>
              <w:right w:val="single" w:sz="4" w:space="0" w:color="auto"/>
            </w:tcBorders>
            <w:shd w:val="clear" w:color="000000" w:fill="E2EFDA"/>
            <w:noWrap/>
            <w:vAlign w:val="center"/>
            <w:hideMark/>
          </w:tcPr>
          <w:p w14:paraId="60B18433" w14:textId="77777777" w:rsidR="003A41D2" w:rsidRPr="00A4758C" w:rsidRDefault="003A41D2" w:rsidP="00B224B1">
            <w:pPr>
              <w:jc w:val="center"/>
              <w:rPr>
                <w:b/>
                <w:bCs/>
                <w:color w:val="000000"/>
                <w:sz w:val="22"/>
                <w:szCs w:val="22"/>
              </w:rPr>
            </w:pPr>
            <w:r w:rsidRPr="00A4758C">
              <w:rPr>
                <w:b/>
                <w:bCs/>
                <w:color w:val="000000"/>
                <w:sz w:val="22"/>
                <w:szCs w:val="22"/>
              </w:rPr>
              <w:t>(ha)</w:t>
            </w:r>
          </w:p>
        </w:tc>
        <w:tc>
          <w:tcPr>
            <w:tcW w:w="956" w:type="dxa"/>
            <w:tcBorders>
              <w:top w:val="nil"/>
              <w:left w:val="nil"/>
              <w:bottom w:val="single" w:sz="4" w:space="0" w:color="auto"/>
              <w:right w:val="single" w:sz="4" w:space="0" w:color="auto"/>
            </w:tcBorders>
            <w:shd w:val="clear" w:color="000000" w:fill="E2EFDA"/>
            <w:noWrap/>
            <w:vAlign w:val="center"/>
            <w:hideMark/>
          </w:tcPr>
          <w:p w14:paraId="15297D62" w14:textId="77777777" w:rsidR="003A41D2" w:rsidRPr="00A4758C" w:rsidRDefault="003A41D2" w:rsidP="00B224B1">
            <w:pPr>
              <w:jc w:val="center"/>
              <w:rPr>
                <w:b/>
                <w:bCs/>
                <w:color w:val="000000"/>
                <w:sz w:val="22"/>
                <w:szCs w:val="22"/>
              </w:rPr>
            </w:pPr>
            <w:r w:rsidRPr="00A4758C">
              <w:rPr>
                <w:b/>
                <w:bCs/>
                <w:color w:val="000000"/>
                <w:sz w:val="22"/>
                <w:szCs w:val="22"/>
              </w:rPr>
              <w:t>(ha)</w:t>
            </w:r>
          </w:p>
        </w:tc>
        <w:tc>
          <w:tcPr>
            <w:tcW w:w="1320" w:type="dxa"/>
            <w:vMerge/>
            <w:tcBorders>
              <w:top w:val="nil"/>
              <w:left w:val="single" w:sz="4" w:space="0" w:color="auto"/>
              <w:bottom w:val="single" w:sz="4" w:space="0" w:color="auto"/>
              <w:right w:val="single" w:sz="4" w:space="0" w:color="auto"/>
            </w:tcBorders>
            <w:vAlign w:val="center"/>
            <w:hideMark/>
          </w:tcPr>
          <w:p w14:paraId="73BBDECE" w14:textId="77777777" w:rsidR="003A41D2" w:rsidRPr="00A4758C" w:rsidRDefault="003A41D2" w:rsidP="00B224B1">
            <w:pPr>
              <w:rPr>
                <w:b/>
                <w:bCs/>
                <w:color w:val="00000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14:paraId="095F8C9C" w14:textId="77777777" w:rsidR="003A41D2" w:rsidRPr="00A4758C" w:rsidRDefault="003A41D2" w:rsidP="00B224B1">
            <w:pPr>
              <w:rPr>
                <w:b/>
                <w:bCs/>
                <w:color w:val="000000"/>
                <w:sz w:val="22"/>
                <w:szCs w:val="22"/>
              </w:rPr>
            </w:pPr>
          </w:p>
        </w:tc>
        <w:tc>
          <w:tcPr>
            <w:tcW w:w="146" w:type="dxa"/>
            <w:vAlign w:val="center"/>
            <w:hideMark/>
          </w:tcPr>
          <w:p w14:paraId="31A1F53E" w14:textId="77777777" w:rsidR="003A41D2" w:rsidRPr="00A4758C" w:rsidRDefault="003A41D2" w:rsidP="00B224B1">
            <w:pPr>
              <w:rPr>
                <w:sz w:val="22"/>
                <w:szCs w:val="22"/>
              </w:rPr>
            </w:pPr>
          </w:p>
        </w:tc>
      </w:tr>
      <w:tr w:rsidR="003A41D2" w:rsidRPr="00A4758C" w14:paraId="493FFE75" w14:textId="77777777" w:rsidTr="00A4758C">
        <w:trPr>
          <w:trHeight w:val="28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14:paraId="11544947" w14:textId="77777777" w:rsidR="003A41D2" w:rsidRPr="00A4758C" w:rsidRDefault="003A41D2" w:rsidP="00B224B1">
            <w:pPr>
              <w:rPr>
                <w:color w:val="000000"/>
                <w:sz w:val="22"/>
                <w:szCs w:val="22"/>
              </w:rPr>
            </w:pPr>
            <w:r w:rsidRPr="00A4758C">
              <w:rPr>
                <w:color w:val="000000"/>
                <w:sz w:val="22"/>
                <w:szCs w:val="22"/>
              </w:rPr>
              <w:t>Őszi búza</w:t>
            </w:r>
          </w:p>
        </w:tc>
        <w:tc>
          <w:tcPr>
            <w:tcW w:w="1222" w:type="dxa"/>
            <w:tcBorders>
              <w:top w:val="nil"/>
              <w:left w:val="nil"/>
              <w:bottom w:val="single" w:sz="4" w:space="0" w:color="auto"/>
              <w:right w:val="single" w:sz="4" w:space="0" w:color="auto"/>
            </w:tcBorders>
            <w:shd w:val="clear" w:color="auto" w:fill="auto"/>
            <w:noWrap/>
            <w:vAlign w:val="bottom"/>
            <w:hideMark/>
          </w:tcPr>
          <w:p w14:paraId="698BEA21" w14:textId="77777777" w:rsidR="003A41D2" w:rsidRPr="00A4758C" w:rsidRDefault="003A41D2" w:rsidP="00B224B1">
            <w:pPr>
              <w:jc w:val="right"/>
              <w:rPr>
                <w:color w:val="000000"/>
                <w:sz w:val="22"/>
                <w:szCs w:val="22"/>
              </w:rPr>
            </w:pPr>
            <w:r w:rsidRPr="00A4758C">
              <w:rPr>
                <w:color w:val="000000"/>
                <w:sz w:val="22"/>
                <w:szCs w:val="22"/>
              </w:rPr>
              <w:t xml:space="preserve">1 007 583 </w:t>
            </w:r>
          </w:p>
        </w:tc>
        <w:tc>
          <w:tcPr>
            <w:tcW w:w="922" w:type="dxa"/>
            <w:tcBorders>
              <w:top w:val="nil"/>
              <w:left w:val="nil"/>
              <w:bottom w:val="single" w:sz="4" w:space="0" w:color="auto"/>
              <w:right w:val="single" w:sz="4" w:space="0" w:color="auto"/>
            </w:tcBorders>
            <w:shd w:val="clear" w:color="auto" w:fill="auto"/>
            <w:noWrap/>
            <w:vAlign w:val="bottom"/>
            <w:hideMark/>
          </w:tcPr>
          <w:p w14:paraId="37A1DCD0" w14:textId="77777777" w:rsidR="003A41D2" w:rsidRPr="00A4758C" w:rsidRDefault="003A41D2" w:rsidP="00B224B1">
            <w:pPr>
              <w:jc w:val="right"/>
              <w:rPr>
                <w:color w:val="000000"/>
                <w:sz w:val="22"/>
                <w:szCs w:val="22"/>
              </w:rPr>
            </w:pPr>
            <w:r w:rsidRPr="00A4758C">
              <w:rPr>
                <w:color w:val="000000"/>
                <w:sz w:val="22"/>
                <w:szCs w:val="22"/>
              </w:rPr>
              <w:t xml:space="preserve">932 171 </w:t>
            </w:r>
          </w:p>
        </w:tc>
        <w:tc>
          <w:tcPr>
            <w:tcW w:w="1400" w:type="dxa"/>
            <w:tcBorders>
              <w:top w:val="nil"/>
              <w:left w:val="nil"/>
              <w:bottom w:val="single" w:sz="4" w:space="0" w:color="auto"/>
              <w:right w:val="single" w:sz="4" w:space="0" w:color="auto"/>
            </w:tcBorders>
            <w:shd w:val="clear" w:color="auto" w:fill="auto"/>
            <w:noWrap/>
            <w:vAlign w:val="bottom"/>
            <w:hideMark/>
          </w:tcPr>
          <w:p w14:paraId="57A0F5D2" w14:textId="77777777" w:rsidR="003A41D2" w:rsidRPr="00A4758C" w:rsidRDefault="003A41D2" w:rsidP="00B224B1">
            <w:pPr>
              <w:jc w:val="center"/>
              <w:rPr>
                <w:b/>
                <w:bCs/>
                <w:color w:val="4472C4"/>
                <w:sz w:val="22"/>
                <w:szCs w:val="22"/>
              </w:rPr>
            </w:pPr>
            <w:r w:rsidRPr="00A4758C">
              <w:rPr>
                <w:b/>
                <w:bCs/>
                <w:color w:val="4472C4"/>
                <w:sz w:val="22"/>
                <w:szCs w:val="22"/>
              </w:rPr>
              <w:t>8,1</w:t>
            </w:r>
          </w:p>
        </w:tc>
        <w:tc>
          <w:tcPr>
            <w:tcW w:w="1063" w:type="dxa"/>
            <w:tcBorders>
              <w:top w:val="nil"/>
              <w:left w:val="nil"/>
              <w:bottom w:val="single" w:sz="4" w:space="0" w:color="auto"/>
              <w:right w:val="single" w:sz="4" w:space="0" w:color="auto"/>
            </w:tcBorders>
            <w:shd w:val="clear" w:color="auto" w:fill="auto"/>
            <w:noWrap/>
            <w:vAlign w:val="bottom"/>
            <w:hideMark/>
          </w:tcPr>
          <w:p w14:paraId="55036675" w14:textId="77777777" w:rsidR="003A41D2" w:rsidRPr="00A4758C" w:rsidRDefault="003A41D2" w:rsidP="00B224B1">
            <w:pPr>
              <w:jc w:val="right"/>
              <w:rPr>
                <w:color w:val="000000"/>
                <w:sz w:val="22"/>
                <w:szCs w:val="22"/>
              </w:rPr>
            </w:pPr>
            <w:r w:rsidRPr="00A4758C">
              <w:rPr>
                <w:color w:val="000000"/>
                <w:sz w:val="22"/>
                <w:szCs w:val="22"/>
              </w:rPr>
              <w:t xml:space="preserve">66 608 </w:t>
            </w:r>
          </w:p>
        </w:tc>
        <w:tc>
          <w:tcPr>
            <w:tcW w:w="956" w:type="dxa"/>
            <w:tcBorders>
              <w:top w:val="nil"/>
              <w:left w:val="nil"/>
              <w:bottom w:val="single" w:sz="4" w:space="0" w:color="auto"/>
              <w:right w:val="single" w:sz="4" w:space="0" w:color="auto"/>
            </w:tcBorders>
            <w:shd w:val="clear" w:color="auto" w:fill="auto"/>
            <w:noWrap/>
            <w:vAlign w:val="bottom"/>
            <w:hideMark/>
          </w:tcPr>
          <w:p w14:paraId="7E7E894A" w14:textId="77777777" w:rsidR="003A41D2" w:rsidRPr="00A4758C" w:rsidRDefault="003A41D2" w:rsidP="00B224B1">
            <w:pPr>
              <w:jc w:val="right"/>
              <w:rPr>
                <w:color w:val="000000"/>
                <w:sz w:val="22"/>
                <w:szCs w:val="22"/>
              </w:rPr>
            </w:pPr>
            <w:r w:rsidRPr="00A4758C">
              <w:rPr>
                <w:color w:val="000000"/>
                <w:sz w:val="22"/>
                <w:szCs w:val="22"/>
              </w:rPr>
              <w:t xml:space="preserve">58 121 </w:t>
            </w:r>
          </w:p>
        </w:tc>
        <w:tc>
          <w:tcPr>
            <w:tcW w:w="1320" w:type="dxa"/>
            <w:tcBorders>
              <w:top w:val="nil"/>
              <w:left w:val="nil"/>
              <w:bottom w:val="single" w:sz="4" w:space="0" w:color="auto"/>
              <w:right w:val="single" w:sz="4" w:space="0" w:color="auto"/>
            </w:tcBorders>
            <w:shd w:val="clear" w:color="auto" w:fill="auto"/>
            <w:noWrap/>
            <w:vAlign w:val="bottom"/>
            <w:hideMark/>
          </w:tcPr>
          <w:p w14:paraId="5765E693" w14:textId="77777777" w:rsidR="003A41D2" w:rsidRPr="00A4758C" w:rsidRDefault="003A41D2" w:rsidP="00B224B1">
            <w:pPr>
              <w:jc w:val="center"/>
              <w:rPr>
                <w:b/>
                <w:bCs/>
                <w:color w:val="4472C4"/>
                <w:sz w:val="22"/>
                <w:szCs w:val="22"/>
              </w:rPr>
            </w:pPr>
            <w:r w:rsidRPr="00A4758C">
              <w:rPr>
                <w:b/>
                <w:bCs/>
                <w:color w:val="4472C4"/>
                <w:sz w:val="22"/>
                <w:szCs w:val="22"/>
              </w:rPr>
              <w:t>14,6</w:t>
            </w:r>
          </w:p>
        </w:tc>
        <w:tc>
          <w:tcPr>
            <w:tcW w:w="1460" w:type="dxa"/>
            <w:tcBorders>
              <w:top w:val="nil"/>
              <w:left w:val="nil"/>
              <w:bottom w:val="single" w:sz="4" w:space="0" w:color="auto"/>
              <w:right w:val="single" w:sz="4" w:space="0" w:color="auto"/>
            </w:tcBorders>
            <w:shd w:val="clear" w:color="auto" w:fill="auto"/>
            <w:noWrap/>
            <w:vAlign w:val="bottom"/>
            <w:hideMark/>
          </w:tcPr>
          <w:p w14:paraId="7B4B77A1" w14:textId="77777777" w:rsidR="003A41D2" w:rsidRPr="00A4758C" w:rsidRDefault="003A41D2" w:rsidP="00B224B1">
            <w:pPr>
              <w:jc w:val="center"/>
              <w:rPr>
                <w:color w:val="000000"/>
                <w:sz w:val="22"/>
                <w:szCs w:val="22"/>
              </w:rPr>
            </w:pPr>
            <w:r w:rsidRPr="00A4758C">
              <w:rPr>
                <w:color w:val="000000"/>
                <w:sz w:val="22"/>
                <w:szCs w:val="22"/>
              </w:rPr>
              <w:t>6,6</w:t>
            </w:r>
          </w:p>
        </w:tc>
        <w:tc>
          <w:tcPr>
            <w:tcW w:w="146" w:type="dxa"/>
            <w:vAlign w:val="center"/>
            <w:hideMark/>
          </w:tcPr>
          <w:p w14:paraId="193960B7" w14:textId="77777777" w:rsidR="003A41D2" w:rsidRPr="00A4758C" w:rsidRDefault="003A41D2" w:rsidP="00B224B1">
            <w:pPr>
              <w:rPr>
                <w:sz w:val="22"/>
                <w:szCs w:val="22"/>
              </w:rPr>
            </w:pPr>
          </w:p>
        </w:tc>
      </w:tr>
      <w:tr w:rsidR="003A41D2" w:rsidRPr="00A4758C" w14:paraId="6AFA8DFF" w14:textId="77777777" w:rsidTr="00A4758C">
        <w:trPr>
          <w:trHeight w:val="28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14:paraId="3711AE43" w14:textId="77777777" w:rsidR="003A41D2" w:rsidRPr="00A4758C" w:rsidRDefault="003A41D2" w:rsidP="00B224B1">
            <w:pPr>
              <w:rPr>
                <w:color w:val="000000"/>
                <w:sz w:val="22"/>
                <w:szCs w:val="22"/>
              </w:rPr>
            </w:pPr>
            <w:r w:rsidRPr="00A4758C">
              <w:rPr>
                <w:color w:val="000000"/>
                <w:sz w:val="22"/>
                <w:szCs w:val="22"/>
              </w:rPr>
              <w:t>Őszi árpa</w:t>
            </w:r>
          </w:p>
        </w:tc>
        <w:tc>
          <w:tcPr>
            <w:tcW w:w="1222" w:type="dxa"/>
            <w:tcBorders>
              <w:top w:val="nil"/>
              <w:left w:val="nil"/>
              <w:bottom w:val="single" w:sz="4" w:space="0" w:color="auto"/>
              <w:right w:val="single" w:sz="4" w:space="0" w:color="auto"/>
            </w:tcBorders>
            <w:shd w:val="clear" w:color="auto" w:fill="auto"/>
            <w:noWrap/>
            <w:vAlign w:val="bottom"/>
            <w:hideMark/>
          </w:tcPr>
          <w:p w14:paraId="3C571F6D" w14:textId="77777777" w:rsidR="003A41D2" w:rsidRPr="00A4758C" w:rsidRDefault="003A41D2" w:rsidP="00B224B1">
            <w:pPr>
              <w:jc w:val="right"/>
              <w:rPr>
                <w:color w:val="000000"/>
                <w:sz w:val="22"/>
                <w:szCs w:val="22"/>
              </w:rPr>
            </w:pPr>
            <w:r w:rsidRPr="00A4758C">
              <w:rPr>
                <w:color w:val="000000"/>
                <w:sz w:val="22"/>
                <w:szCs w:val="22"/>
              </w:rPr>
              <w:t xml:space="preserve">397 857 </w:t>
            </w:r>
          </w:p>
        </w:tc>
        <w:tc>
          <w:tcPr>
            <w:tcW w:w="922" w:type="dxa"/>
            <w:tcBorders>
              <w:top w:val="nil"/>
              <w:left w:val="nil"/>
              <w:bottom w:val="single" w:sz="4" w:space="0" w:color="auto"/>
              <w:right w:val="single" w:sz="4" w:space="0" w:color="auto"/>
            </w:tcBorders>
            <w:shd w:val="clear" w:color="auto" w:fill="auto"/>
            <w:noWrap/>
            <w:vAlign w:val="bottom"/>
            <w:hideMark/>
          </w:tcPr>
          <w:p w14:paraId="755D5F54" w14:textId="77777777" w:rsidR="003A41D2" w:rsidRPr="00A4758C" w:rsidRDefault="003A41D2" w:rsidP="00B224B1">
            <w:pPr>
              <w:jc w:val="right"/>
              <w:rPr>
                <w:color w:val="000000"/>
                <w:sz w:val="22"/>
                <w:szCs w:val="22"/>
              </w:rPr>
            </w:pPr>
            <w:r w:rsidRPr="00A4758C">
              <w:rPr>
                <w:color w:val="000000"/>
                <w:sz w:val="22"/>
                <w:szCs w:val="22"/>
              </w:rPr>
              <w:t xml:space="preserve">312 730 </w:t>
            </w:r>
          </w:p>
        </w:tc>
        <w:tc>
          <w:tcPr>
            <w:tcW w:w="1400" w:type="dxa"/>
            <w:tcBorders>
              <w:top w:val="nil"/>
              <w:left w:val="nil"/>
              <w:bottom w:val="single" w:sz="4" w:space="0" w:color="auto"/>
              <w:right w:val="single" w:sz="4" w:space="0" w:color="auto"/>
            </w:tcBorders>
            <w:shd w:val="clear" w:color="auto" w:fill="auto"/>
            <w:noWrap/>
            <w:vAlign w:val="bottom"/>
            <w:hideMark/>
          </w:tcPr>
          <w:p w14:paraId="1A1F0557" w14:textId="77777777" w:rsidR="003A41D2" w:rsidRPr="00A4758C" w:rsidRDefault="003A41D2" w:rsidP="00B224B1">
            <w:pPr>
              <w:jc w:val="center"/>
              <w:rPr>
                <w:b/>
                <w:bCs/>
                <w:color w:val="4472C4"/>
                <w:sz w:val="22"/>
                <w:szCs w:val="22"/>
              </w:rPr>
            </w:pPr>
            <w:r w:rsidRPr="00A4758C">
              <w:rPr>
                <w:b/>
                <w:bCs/>
                <w:color w:val="4472C4"/>
                <w:sz w:val="22"/>
                <w:szCs w:val="22"/>
              </w:rPr>
              <w:t>27,2</w:t>
            </w:r>
          </w:p>
        </w:tc>
        <w:tc>
          <w:tcPr>
            <w:tcW w:w="1063" w:type="dxa"/>
            <w:tcBorders>
              <w:top w:val="nil"/>
              <w:left w:val="nil"/>
              <w:bottom w:val="single" w:sz="4" w:space="0" w:color="auto"/>
              <w:right w:val="single" w:sz="4" w:space="0" w:color="auto"/>
            </w:tcBorders>
            <w:shd w:val="clear" w:color="auto" w:fill="auto"/>
            <w:noWrap/>
            <w:vAlign w:val="bottom"/>
            <w:hideMark/>
          </w:tcPr>
          <w:p w14:paraId="331C9CC5" w14:textId="77777777" w:rsidR="003A41D2" w:rsidRPr="00A4758C" w:rsidRDefault="003A41D2" w:rsidP="00B224B1">
            <w:pPr>
              <w:jc w:val="right"/>
              <w:rPr>
                <w:color w:val="000000"/>
                <w:sz w:val="22"/>
                <w:szCs w:val="22"/>
              </w:rPr>
            </w:pPr>
            <w:r w:rsidRPr="00A4758C">
              <w:rPr>
                <w:color w:val="000000"/>
                <w:sz w:val="22"/>
                <w:szCs w:val="22"/>
              </w:rPr>
              <w:t xml:space="preserve">19 249 </w:t>
            </w:r>
          </w:p>
        </w:tc>
        <w:tc>
          <w:tcPr>
            <w:tcW w:w="956" w:type="dxa"/>
            <w:tcBorders>
              <w:top w:val="nil"/>
              <w:left w:val="nil"/>
              <w:bottom w:val="single" w:sz="4" w:space="0" w:color="auto"/>
              <w:right w:val="single" w:sz="4" w:space="0" w:color="auto"/>
            </w:tcBorders>
            <w:shd w:val="clear" w:color="auto" w:fill="auto"/>
            <w:noWrap/>
            <w:vAlign w:val="bottom"/>
            <w:hideMark/>
          </w:tcPr>
          <w:p w14:paraId="6BB6F3F3" w14:textId="77777777" w:rsidR="003A41D2" w:rsidRPr="00A4758C" w:rsidRDefault="003A41D2" w:rsidP="00B224B1">
            <w:pPr>
              <w:jc w:val="right"/>
              <w:rPr>
                <w:color w:val="000000"/>
                <w:sz w:val="22"/>
                <w:szCs w:val="22"/>
              </w:rPr>
            </w:pPr>
            <w:r w:rsidRPr="00A4758C">
              <w:rPr>
                <w:color w:val="000000"/>
                <w:sz w:val="22"/>
                <w:szCs w:val="22"/>
              </w:rPr>
              <w:t xml:space="preserve">11 223 </w:t>
            </w:r>
          </w:p>
        </w:tc>
        <w:tc>
          <w:tcPr>
            <w:tcW w:w="1320" w:type="dxa"/>
            <w:tcBorders>
              <w:top w:val="nil"/>
              <w:left w:val="nil"/>
              <w:bottom w:val="single" w:sz="4" w:space="0" w:color="auto"/>
              <w:right w:val="single" w:sz="4" w:space="0" w:color="auto"/>
            </w:tcBorders>
            <w:shd w:val="clear" w:color="auto" w:fill="auto"/>
            <w:noWrap/>
            <w:vAlign w:val="bottom"/>
            <w:hideMark/>
          </w:tcPr>
          <w:p w14:paraId="64B9AEEE" w14:textId="77777777" w:rsidR="003A41D2" w:rsidRPr="00A4758C" w:rsidRDefault="003A41D2" w:rsidP="00B224B1">
            <w:pPr>
              <w:jc w:val="center"/>
              <w:rPr>
                <w:b/>
                <w:bCs/>
                <w:color w:val="4472C4"/>
                <w:sz w:val="22"/>
                <w:szCs w:val="22"/>
              </w:rPr>
            </w:pPr>
            <w:r w:rsidRPr="00A4758C">
              <w:rPr>
                <w:b/>
                <w:bCs/>
                <w:color w:val="4472C4"/>
                <w:sz w:val="22"/>
                <w:szCs w:val="22"/>
              </w:rPr>
              <w:t>71,5</w:t>
            </w:r>
          </w:p>
        </w:tc>
        <w:tc>
          <w:tcPr>
            <w:tcW w:w="1460" w:type="dxa"/>
            <w:tcBorders>
              <w:top w:val="nil"/>
              <w:left w:val="nil"/>
              <w:bottom w:val="single" w:sz="4" w:space="0" w:color="auto"/>
              <w:right w:val="single" w:sz="4" w:space="0" w:color="auto"/>
            </w:tcBorders>
            <w:shd w:val="clear" w:color="auto" w:fill="auto"/>
            <w:noWrap/>
            <w:vAlign w:val="bottom"/>
            <w:hideMark/>
          </w:tcPr>
          <w:p w14:paraId="4278D1D4" w14:textId="77777777" w:rsidR="003A41D2" w:rsidRPr="00A4758C" w:rsidRDefault="003A41D2" w:rsidP="00B224B1">
            <w:pPr>
              <w:jc w:val="center"/>
              <w:rPr>
                <w:color w:val="000000"/>
                <w:sz w:val="22"/>
                <w:szCs w:val="22"/>
              </w:rPr>
            </w:pPr>
            <w:r w:rsidRPr="00A4758C">
              <w:rPr>
                <w:color w:val="000000"/>
                <w:sz w:val="22"/>
                <w:szCs w:val="22"/>
              </w:rPr>
              <w:t>4,8</w:t>
            </w:r>
          </w:p>
        </w:tc>
        <w:tc>
          <w:tcPr>
            <w:tcW w:w="146" w:type="dxa"/>
            <w:vAlign w:val="center"/>
            <w:hideMark/>
          </w:tcPr>
          <w:p w14:paraId="3016850A" w14:textId="77777777" w:rsidR="003A41D2" w:rsidRPr="00A4758C" w:rsidRDefault="003A41D2" w:rsidP="00B224B1">
            <w:pPr>
              <w:rPr>
                <w:sz w:val="22"/>
                <w:szCs w:val="22"/>
              </w:rPr>
            </w:pPr>
          </w:p>
        </w:tc>
      </w:tr>
      <w:tr w:rsidR="003A41D2" w:rsidRPr="00A4758C" w14:paraId="649DBEBA" w14:textId="77777777" w:rsidTr="00A4758C">
        <w:trPr>
          <w:trHeight w:val="28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14:paraId="292666C6" w14:textId="77777777" w:rsidR="003A41D2" w:rsidRPr="00A4758C" w:rsidRDefault="003A41D2" w:rsidP="00B224B1">
            <w:pPr>
              <w:rPr>
                <w:color w:val="000000"/>
                <w:sz w:val="22"/>
                <w:szCs w:val="22"/>
              </w:rPr>
            </w:pPr>
            <w:r w:rsidRPr="00A4758C">
              <w:rPr>
                <w:color w:val="000000"/>
                <w:sz w:val="22"/>
                <w:szCs w:val="22"/>
              </w:rPr>
              <w:t>Rozs</w:t>
            </w:r>
          </w:p>
        </w:tc>
        <w:tc>
          <w:tcPr>
            <w:tcW w:w="1222" w:type="dxa"/>
            <w:tcBorders>
              <w:top w:val="nil"/>
              <w:left w:val="nil"/>
              <w:bottom w:val="single" w:sz="4" w:space="0" w:color="auto"/>
              <w:right w:val="single" w:sz="4" w:space="0" w:color="auto"/>
            </w:tcBorders>
            <w:shd w:val="clear" w:color="auto" w:fill="auto"/>
            <w:noWrap/>
            <w:vAlign w:val="bottom"/>
            <w:hideMark/>
          </w:tcPr>
          <w:p w14:paraId="41418C93" w14:textId="77777777" w:rsidR="003A41D2" w:rsidRPr="00A4758C" w:rsidRDefault="003A41D2" w:rsidP="00B224B1">
            <w:pPr>
              <w:jc w:val="right"/>
              <w:rPr>
                <w:color w:val="000000"/>
                <w:sz w:val="22"/>
                <w:szCs w:val="22"/>
              </w:rPr>
            </w:pPr>
            <w:r w:rsidRPr="00A4758C">
              <w:rPr>
                <w:color w:val="000000"/>
                <w:sz w:val="22"/>
                <w:szCs w:val="22"/>
              </w:rPr>
              <w:t xml:space="preserve">45 079 </w:t>
            </w:r>
          </w:p>
        </w:tc>
        <w:tc>
          <w:tcPr>
            <w:tcW w:w="922" w:type="dxa"/>
            <w:tcBorders>
              <w:top w:val="nil"/>
              <w:left w:val="nil"/>
              <w:bottom w:val="single" w:sz="4" w:space="0" w:color="auto"/>
              <w:right w:val="single" w:sz="4" w:space="0" w:color="auto"/>
            </w:tcBorders>
            <w:shd w:val="clear" w:color="auto" w:fill="auto"/>
            <w:noWrap/>
            <w:vAlign w:val="bottom"/>
            <w:hideMark/>
          </w:tcPr>
          <w:p w14:paraId="0ABACAA8" w14:textId="77777777" w:rsidR="003A41D2" w:rsidRPr="00A4758C" w:rsidRDefault="003A41D2" w:rsidP="00B224B1">
            <w:pPr>
              <w:jc w:val="right"/>
              <w:rPr>
                <w:color w:val="000000"/>
                <w:sz w:val="22"/>
                <w:szCs w:val="22"/>
              </w:rPr>
            </w:pPr>
            <w:r w:rsidRPr="00A4758C">
              <w:rPr>
                <w:color w:val="000000"/>
                <w:sz w:val="22"/>
                <w:szCs w:val="22"/>
              </w:rPr>
              <w:t xml:space="preserve">32 417 </w:t>
            </w:r>
          </w:p>
        </w:tc>
        <w:tc>
          <w:tcPr>
            <w:tcW w:w="1400" w:type="dxa"/>
            <w:tcBorders>
              <w:top w:val="nil"/>
              <w:left w:val="nil"/>
              <w:bottom w:val="single" w:sz="4" w:space="0" w:color="auto"/>
              <w:right w:val="single" w:sz="4" w:space="0" w:color="auto"/>
            </w:tcBorders>
            <w:shd w:val="clear" w:color="auto" w:fill="auto"/>
            <w:noWrap/>
            <w:vAlign w:val="bottom"/>
            <w:hideMark/>
          </w:tcPr>
          <w:p w14:paraId="3AFD4E0C" w14:textId="77777777" w:rsidR="003A41D2" w:rsidRPr="00A4758C" w:rsidRDefault="003A41D2" w:rsidP="00B224B1">
            <w:pPr>
              <w:jc w:val="center"/>
              <w:rPr>
                <w:b/>
                <w:bCs/>
                <w:color w:val="4472C4"/>
                <w:sz w:val="22"/>
                <w:szCs w:val="22"/>
              </w:rPr>
            </w:pPr>
            <w:r w:rsidRPr="00A4758C">
              <w:rPr>
                <w:b/>
                <w:bCs/>
                <w:color w:val="4472C4"/>
                <w:sz w:val="22"/>
                <w:szCs w:val="22"/>
              </w:rPr>
              <w:t>39,1</w:t>
            </w:r>
          </w:p>
        </w:tc>
        <w:tc>
          <w:tcPr>
            <w:tcW w:w="1063" w:type="dxa"/>
            <w:tcBorders>
              <w:top w:val="nil"/>
              <w:left w:val="nil"/>
              <w:bottom w:val="single" w:sz="4" w:space="0" w:color="auto"/>
              <w:right w:val="single" w:sz="4" w:space="0" w:color="auto"/>
            </w:tcBorders>
            <w:shd w:val="clear" w:color="auto" w:fill="auto"/>
            <w:noWrap/>
            <w:vAlign w:val="bottom"/>
            <w:hideMark/>
          </w:tcPr>
          <w:p w14:paraId="22A7F2FC" w14:textId="77777777" w:rsidR="003A41D2" w:rsidRPr="00A4758C" w:rsidRDefault="003A41D2" w:rsidP="00B224B1">
            <w:pPr>
              <w:jc w:val="right"/>
              <w:rPr>
                <w:color w:val="000000"/>
                <w:sz w:val="22"/>
                <w:szCs w:val="22"/>
              </w:rPr>
            </w:pPr>
            <w:r w:rsidRPr="00A4758C">
              <w:rPr>
                <w:color w:val="000000"/>
                <w:sz w:val="22"/>
                <w:szCs w:val="22"/>
              </w:rPr>
              <w:t xml:space="preserve">2 342 </w:t>
            </w:r>
          </w:p>
        </w:tc>
        <w:tc>
          <w:tcPr>
            <w:tcW w:w="956" w:type="dxa"/>
            <w:tcBorders>
              <w:top w:val="nil"/>
              <w:left w:val="nil"/>
              <w:bottom w:val="single" w:sz="4" w:space="0" w:color="auto"/>
              <w:right w:val="single" w:sz="4" w:space="0" w:color="auto"/>
            </w:tcBorders>
            <w:shd w:val="clear" w:color="auto" w:fill="auto"/>
            <w:noWrap/>
            <w:vAlign w:val="bottom"/>
            <w:hideMark/>
          </w:tcPr>
          <w:p w14:paraId="2021721C" w14:textId="77777777" w:rsidR="003A41D2" w:rsidRPr="00A4758C" w:rsidRDefault="003A41D2" w:rsidP="00B224B1">
            <w:pPr>
              <w:jc w:val="right"/>
              <w:rPr>
                <w:color w:val="000000"/>
                <w:sz w:val="22"/>
                <w:szCs w:val="22"/>
              </w:rPr>
            </w:pPr>
            <w:r w:rsidRPr="00A4758C">
              <w:rPr>
                <w:color w:val="000000"/>
                <w:sz w:val="22"/>
                <w:szCs w:val="22"/>
              </w:rPr>
              <w:t xml:space="preserve">1 212 </w:t>
            </w:r>
          </w:p>
        </w:tc>
        <w:tc>
          <w:tcPr>
            <w:tcW w:w="1320" w:type="dxa"/>
            <w:tcBorders>
              <w:top w:val="nil"/>
              <w:left w:val="nil"/>
              <w:bottom w:val="single" w:sz="4" w:space="0" w:color="auto"/>
              <w:right w:val="single" w:sz="4" w:space="0" w:color="auto"/>
            </w:tcBorders>
            <w:shd w:val="clear" w:color="auto" w:fill="auto"/>
            <w:noWrap/>
            <w:vAlign w:val="bottom"/>
            <w:hideMark/>
          </w:tcPr>
          <w:p w14:paraId="3E23575E" w14:textId="77777777" w:rsidR="003A41D2" w:rsidRPr="00A4758C" w:rsidRDefault="003A41D2" w:rsidP="00B224B1">
            <w:pPr>
              <w:jc w:val="center"/>
              <w:rPr>
                <w:b/>
                <w:bCs/>
                <w:color w:val="4472C4"/>
                <w:sz w:val="22"/>
                <w:szCs w:val="22"/>
              </w:rPr>
            </w:pPr>
            <w:r w:rsidRPr="00A4758C">
              <w:rPr>
                <w:b/>
                <w:bCs/>
                <w:color w:val="4472C4"/>
                <w:sz w:val="22"/>
                <w:szCs w:val="22"/>
              </w:rPr>
              <w:t>93,2</w:t>
            </w:r>
          </w:p>
        </w:tc>
        <w:tc>
          <w:tcPr>
            <w:tcW w:w="1460" w:type="dxa"/>
            <w:tcBorders>
              <w:top w:val="nil"/>
              <w:left w:val="nil"/>
              <w:bottom w:val="single" w:sz="4" w:space="0" w:color="auto"/>
              <w:right w:val="single" w:sz="4" w:space="0" w:color="auto"/>
            </w:tcBorders>
            <w:shd w:val="clear" w:color="auto" w:fill="auto"/>
            <w:noWrap/>
            <w:vAlign w:val="bottom"/>
            <w:hideMark/>
          </w:tcPr>
          <w:p w14:paraId="6CDB77A7" w14:textId="77777777" w:rsidR="003A41D2" w:rsidRPr="00A4758C" w:rsidRDefault="003A41D2" w:rsidP="00B224B1">
            <w:pPr>
              <w:jc w:val="center"/>
              <w:rPr>
                <w:color w:val="000000"/>
                <w:sz w:val="22"/>
                <w:szCs w:val="22"/>
              </w:rPr>
            </w:pPr>
            <w:r w:rsidRPr="00A4758C">
              <w:rPr>
                <w:color w:val="000000"/>
                <w:sz w:val="22"/>
                <w:szCs w:val="22"/>
              </w:rPr>
              <w:t>5,2</w:t>
            </w:r>
          </w:p>
        </w:tc>
        <w:tc>
          <w:tcPr>
            <w:tcW w:w="146" w:type="dxa"/>
            <w:vAlign w:val="center"/>
            <w:hideMark/>
          </w:tcPr>
          <w:p w14:paraId="3A8A3EF3" w14:textId="77777777" w:rsidR="003A41D2" w:rsidRPr="00A4758C" w:rsidRDefault="003A41D2" w:rsidP="00B224B1">
            <w:pPr>
              <w:rPr>
                <w:sz w:val="22"/>
                <w:szCs w:val="22"/>
              </w:rPr>
            </w:pPr>
          </w:p>
        </w:tc>
      </w:tr>
      <w:tr w:rsidR="003A41D2" w:rsidRPr="00A4758C" w14:paraId="22CA80F3" w14:textId="77777777" w:rsidTr="00A4758C">
        <w:trPr>
          <w:trHeight w:val="28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14:paraId="12AAC63B" w14:textId="77777777" w:rsidR="003A41D2" w:rsidRPr="00A4758C" w:rsidRDefault="003A41D2" w:rsidP="00B224B1">
            <w:pPr>
              <w:rPr>
                <w:color w:val="000000"/>
                <w:sz w:val="22"/>
                <w:szCs w:val="22"/>
              </w:rPr>
            </w:pPr>
            <w:r w:rsidRPr="00A4758C">
              <w:rPr>
                <w:color w:val="000000"/>
                <w:sz w:val="22"/>
                <w:szCs w:val="22"/>
              </w:rPr>
              <w:t>Triticale</w:t>
            </w:r>
          </w:p>
        </w:tc>
        <w:tc>
          <w:tcPr>
            <w:tcW w:w="1222" w:type="dxa"/>
            <w:tcBorders>
              <w:top w:val="nil"/>
              <w:left w:val="nil"/>
              <w:bottom w:val="single" w:sz="4" w:space="0" w:color="auto"/>
              <w:right w:val="single" w:sz="4" w:space="0" w:color="auto"/>
            </w:tcBorders>
            <w:shd w:val="clear" w:color="auto" w:fill="auto"/>
            <w:noWrap/>
            <w:vAlign w:val="bottom"/>
            <w:hideMark/>
          </w:tcPr>
          <w:p w14:paraId="3C83850C" w14:textId="77777777" w:rsidR="003A41D2" w:rsidRPr="00A4758C" w:rsidRDefault="003A41D2" w:rsidP="00B224B1">
            <w:pPr>
              <w:jc w:val="right"/>
              <w:rPr>
                <w:color w:val="000000"/>
                <w:sz w:val="22"/>
                <w:szCs w:val="22"/>
              </w:rPr>
            </w:pPr>
            <w:r w:rsidRPr="00A4758C">
              <w:rPr>
                <w:color w:val="000000"/>
                <w:sz w:val="22"/>
                <w:szCs w:val="22"/>
              </w:rPr>
              <w:t xml:space="preserve">84 400 </w:t>
            </w:r>
          </w:p>
        </w:tc>
        <w:tc>
          <w:tcPr>
            <w:tcW w:w="922" w:type="dxa"/>
            <w:tcBorders>
              <w:top w:val="nil"/>
              <w:left w:val="nil"/>
              <w:bottom w:val="single" w:sz="4" w:space="0" w:color="auto"/>
              <w:right w:val="single" w:sz="4" w:space="0" w:color="auto"/>
            </w:tcBorders>
            <w:shd w:val="clear" w:color="auto" w:fill="auto"/>
            <w:noWrap/>
            <w:vAlign w:val="bottom"/>
            <w:hideMark/>
          </w:tcPr>
          <w:p w14:paraId="1C93FF5E" w14:textId="77777777" w:rsidR="003A41D2" w:rsidRPr="00A4758C" w:rsidRDefault="003A41D2" w:rsidP="00B224B1">
            <w:pPr>
              <w:jc w:val="right"/>
              <w:rPr>
                <w:color w:val="000000"/>
                <w:sz w:val="22"/>
                <w:szCs w:val="22"/>
              </w:rPr>
            </w:pPr>
            <w:r w:rsidRPr="00A4758C">
              <w:rPr>
                <w:color w:val="000000"/>
                <w:sz w:val="22"/>
                <w:szCs w:val="22"/>
              </w:rPr>
              <w:t xml:space="preserve">67 031 </w:t>
            </w:r>
          </w:p>
        </w:tc>
        <w:tc>
          <w:tcPr>
            <w:tcW w:w="1400" w:type="dxa"/>
            <w:tcBorders>
              <w:top w:val="nil"/>
              <w:left w:val="nil"/>
              <w:bottom w:val="single" w:sz="4" w:space="0" w:color="auto"/>
              <w:right w:val="single" w:sz="4" w:space="0" w:color="auto"/>
            </w:tcBorders>
            <w:shd w:val="clear" w:color="auto" w:fill="auto"/>
            <w:noWrap/>
            <w:vAlign w:val="bottom"/>
            <w:hideMark/>
          </w:tcPr>
          <w:p w14:paraId="74B8831A" w14:textId="77777777" w:rsidR="003A41D2" w:rsidRPr="00A4758C" w:rsidRDefault="003A41D2" w:rsidP="00B224B1">
            <w:pPr>
              <w:jc w:val="center"/>
              <w:rPr>
                <w:b/>
                <w:bCs/>
                <w:color w:val="4472C4"/>
                <w:sz w:val="22"/>
                <w:szCs w:val="22"/>
              </w:rPr>
            </w:pPr>
            <w:r w:rsidRPr="00A4758C">
              <w:rPr>
                <w:b/>
                <w:bCs/>
                <w:color w:val="4472C4"/>
                <w:sz w:val="22"/>
                <w:szCs w:val="22"/>
              </w:rPr>
              <w:t>25,9</w:t>
            </w:r>
          </w:p>
        </w:tc>
        <w:tc>
          <w:tcPr>
            <w:tcW w:w="1063" w:type="dxa"/>
            <w:tcBorders>
              <w:top w:val="nil"/>
              <w:left w:val="nil"/>
              <w:bottom w:val="single" w:sz="4" w:space="0" w:color="auto"/>
              <w:right w:val="single" w:sz="4" w:space="0" w:color="auto"/>
            </w:tcBorders>
            <w:shd w:val="clear" w:color="auto" w:fill="auto"/>
            <w:noWrap/>
            <w:vAlign w:val="bottom"/>
            <w:hideMark/>
          </w:tcPr>
          <w:p w14:paraId="658A60FF" w14:textId="77777777" w:rsidR="003A41D2" w:rsidRPr="00A4758C" w:rsidRDefault="003A41D2" w:rsidP="00B224B1">
            <w:pPr>
              <w:jc w:val="right"/>
              <w:rPr>
                <w:color w:val="000000"/>
                <w:sz w:val="22"/>
                <w:szCs w:val="22"/>
              </w:rPr>
            </w:pPr>
            <w:r w:rsidRPr="00A4758C">
              <w:rPr>
                <w:color w:val="000000"/>
                <w:sz w:val="22"/>
                <w:szCs w:val="22"/>
              </w:rPr>
              <w:t xml:space="preserve">5 853 </w:t>
            </w:r>
          </w:p>
        </w:tc>
        <w:tc>
          <w:tcPr>
            <w:tcW w:w="956" w:type="dxa"/>
            <w:tcBorders>
              <w:top w:val="nil"/>
              <w:left w:val="nil"/>
              <w:bottom w:val="single" w:sz="4" w:space="0" w:color="auto"/>
              <w:right w:val="single" w:sz="4" w:space="0" w:color="auto"/>
            </w:tcBorders>
            <w:shd w:val="clear" w:color="auto" w:fill="auto"/>
            <w:noWrap/>
            <w:vAlign w:val="bottom"/>
            <w:hideMark/>
          </w:tcPr>
          <w:p w14:paraId="08B80DDA" w14:textId="77777777" w:rsidR="003A41D2" w:rsidRPr="00A4758C" w:rsidRDefault="003A41D2" w:rsidP="00B224B1">
            <w:pPr>
              <w:jc w:val="right"/>
              <w:rPr>
                <w:color w:val="000000"/>
                <w:sz w:val="22"/>
                <w:szCs w:val="22"/>
              </w:rPr>
            </w:pPr>
            <w:r w:rsidRPr="00A4758C">
              <w:rPr>
                <w:color w:val="000000"/>
                <w:sz w:val="22"/>
                <w:szCs w:val="22"/>
              </w:rPr>
              <w:t xml:space="preserve">4 544 </w:t>
            </w:r>
          </w:p>
        </w:tc>
        <w:tc>
          <w:tcPr>
            <w:tcW w:w="1320" w:type="dxa"/>
            <w:tcBorders>
              <w:top w:val="nil"/>
              <w:left w:val="nil"/>
              <w:bottom w:val="single" w:sz="4" w:space="0" w:color="auto"/>
              <w:right w:val="single" w:sz="4" w:space="0" w:color="auto"/>
            </w:tcBorders>
            <w:shd w:val="clear" w:color="auto" w:fill="auto"/>
            <w:noWrap/>
            <w:vAlign w:val="bottom"/>
            <w:hideMark/>
          </w:tcPr>
          <w:p w14:paraId="17F8174D" w14:textId="77777777" w:rsidR="003A41D2" w:rsidRPr="00A4758C" w:rsidRDefault="003A41D2" w:rsidP="00B224B1">
            <w:pPr>
              <w:jc w:val="center"/>
              <w:rPr>
                <w:b/>
                <w:bCs/>
                <w:color w:val="4472C4"/>
                <w:sz w:val="22"/>
                <w:szCs w:val="22"/>
              </w:rPr>
            </w:pPr>
            <w:r w:rsidRPr="00A4758C">
              <w:rPr>
                <w:b/>
                <w:bCs/>
                <w:color w:val="4472C4"/>
                <w:sz w:val="22"/>
                <w:szCs w:val="22"/>
              </w:rPr>
              <w:t>28,8</w:t>
            </w:r>
          </w:p>
        </w:tc>
        <w:tc>
          <w:tcPr>
            <w:tcW w:w="1460" w:type="dxa"/>
            <w:tcBorders>
              <w:top w:val="nil"/>
              <w:left w:val="nil"/>
              <w:bottom w:val="single" w:sz="4" w:space="0" w:color="auto"/>
              <w:right w:val="single" w:sz="4" w:space="0" w:color="auto"/>
            </w:tcBorders>
            <w:shd w:val="clear" w:color="auto" w:fill="auto"/>
            <w:noWrap/>
            <w:vAlign w:val="bottom"/>
            <w:hideMark/>
          </w:tcPr>
          <w:p w14:paraId="23A293CE" w14:textId="77777777" w:rsidR="003A41D2" w:rsidRPr="00A4758C" w:rsidRDefault="003A41D2" w:rsidP="00B224B1">
            <w:pPr>
              <w:jc w:val="center"/>
              <w:rPr>
                <w:color w:val="000000"/>
                <w:sz w:val="22"/>
                <w:szCs w:val="22"/>
              </w:rPr>
            </w:pPr>
            <w:r w:rsidRPr="00A4758C">
              <w:rPr>
                <w:color w:val="000000"/>
                <w:sz w:val="22"/>
                <w:szCs w:val="22"/>
              </w:rPr>
              <w:t>6,9</w:t>
            </w:r>
          </w:p>
        </w:tc>
        <w:tc>
          <w:tcPr>
            <w:tcW w:w="146" w:type="dxa"/>
            <w:vAlign w:val="center"/>
            <w:hideMark/>
          </w:tcPr>
          <w:p w14:paraId="2F0D0D78" w14:textId="77777777" w:rsidR="003A41D2" w:rsidRPr="00A4758C" w:rsidRDefault="003A41D2" w:rsidP="00B224B1">
            <w:pPr>
              <w:rPr>
                <w:sz w:val="22"/>
                <w:szCs w:val="22"/>
              </w:rPr>
            </w:pPr>
          </w:p>
        </w:tc>
      </w:tr>
      <w:tr w:rsidR="003A41D2" w:rsidRPr="00A4758C" w14:paraId="41BB5E21" w14:textId="77777777" w:rsidTr="00A4758C">
        <w:trPr>
          <w:trHeight w:val="28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14:paraId="4DC1A146" w14:textId="77777777" w:rsidR="003A41D2" w:rsidRPr="00A4758C" w:rsidRDefault="003A41D2" w:rsidP="00B224B1">
            <w:pPr>
              <w:rPr>
                <w:color w:val="000000"/>
                <w:sz w:val="22"/>
                <w:szCs w:val="22"/>
              </w:rPr>
            </w:pPr>
            <w:r w:rsidRPr="00A4758C">
              <w:rPr>
                <w:color w:val="000000"/>
                <w:sz w:val="22"/>
                <w:szCs w:val="22"/>
              </w:rPr>
              <w:t>Tavaszi árpa</w:t>
            </w:r>
          </w:p>
        </w:tc>
        <w:tc>
          <w:tcPr>
            <w:tcW w:w="1222" w:type="dxa"/>
            <w:tcBorders>
              <w:top w:val="nil"/>
              <w:left w:val="nil"/>
              <w:bottom w:val="single" w:sz="4" w:space="0" w:color="auto"/>
              <w:right w:val="single" w:sz="4" w:space="0" w:color="auto"/>
            </w:tcBorders>
            <w:shd w:val="clear" w:color="auto" w:fill="auto"/>
            <w:noWrap/>
            <w:vAlign w:val="bottom"/>
            <w:hideMark/>
          </w:tcPr>
          <w:p w14:paraId="1854E0B6" w14:textId="77777777" w:rsidR="003A41D2" w:rsidRPr="00A4758C" w:rsidRDefault="003A41D2" w:rsidP="00B224B1">
            <w:pPr>
              <w:jc w:val="right"/>
              <w:rPr>
                <w:color w:val="000000"/>
                <w:sz w:val="22"/>
                <w:szCs w:val="22"/>
              </w:rPr>
            </w:pPr>
            <w:r w:rsidRPr="00A4758C">
              <w:rPr>
                <w:color w:val="000000"/>
                <w:sz w:val="22"/>
                <w:szCs w:val="22"/>
              </w:rPr>
              <w:t xml:space="preserve">18 641 </w:t>
            </w:r>
          </w:p>
        </w:tc>
        <w:tc>
          <w:tcPr>
            <w:tcW w:w="922" w:type="dxa"/>
            <w:tcBorders>
              <w:top w:val="nil"/>
              <w:left w:val="nil"/>
              <w:bottom w:val="single" w:sz="4" w:space="0" w:color="auto"/>
              <w:right w:val="single" w:sz="4" w:space="0" w:color="auto"/>
            </w:tcBorders>
            <w:shd w:val="clear" w:color="auto" w:fill="auto"/>
            <w:noWrap/>
            <w:vAlign w:val="bottom"/>
            <w:hideMark/>
          </w:tcPr>
          <w:p w14:paraId="0B3D5746" w14:textId="77777777" w:rsidR="003A41D2" w:rsidRPr="00A4758C" w:rsidRDefault="003A41D2" w:rsidP="00B224B1">
            <w:pPr>
              <w:jc w:val="right"/>
              <w:rPr>
                <w:color w:val="000000"/>
                <w:sz w:val="22"/>
                <w:szCs w:val="22"/>
              </w:rPr>
            </w:pPr>
            <w:r w:rsidRPr="00A4758C">
              <w:rPr>
                <w:color w:val="000000"/>
                <w:sz w:val="22"/>
                <w:szCs w:val="22"/>
              </w:rPr>
              <w:t xml:space="preserve">20 562 </w:t>
            </w:r>
          </w:p>
        </w:tc>
        <w:tc>
          <w:tcPr>
            <w:tcW w:w="1400" w:type="dxa"/>
            <w:tcBorders>
              <w:top w:val="nil"/>
              <w:left w:val="nil"/>
              <w:bottom w:val="single" w:sz="4" w:space="0" w:color="auto"/>
              <w:right w:val="single" w:sz="4" w:space="0" w:color="auto"/>
            </w:tcBorders>
            <w:shd w:val="clear" w:color="auto" w:fill="auto"/>
            <w:noWrap/>
            <w:vAlign w:val="bottom"/>
            <w:hideMark/>
          </w:tcPr>
          <w:p w14:paraId="4B49D1E6" w14:textId="77777777" w:rsidR="003A41D2" w:rsidRPr="00A4758C" w:rsidRDefault="003A41D2" w:rsidP="00B224B1">
            <w:pPr>
              <w:jc w:val="center"/>
              <w:rPr>
                <w:b/>
                <w:bCs/>
                <w:color w:val="FF0000"/>
                <w:sz w:val="22"/>
                <w:szCs w:val="22"/>
              </w:rPr>
            </w:pPr>
            <w:r w:rsidRPr="00A4758C">
              <w:rPr>
                <w:b/>
                <w:bCs/>
                <w:color w:val="FF0000"/>
                <w:sz w:val="22"/>
                <w:szCs w:val="22"/>
              </w:rPr>
              <w:t>-9,3</w:t>
            </w:r>
          </w:p>
        </w:tc>
        <w:tc>
          <w:tcPr>
            <w:tcW w:w="1063" w:type="dxa"/>
            <w:tcBorders>
              <w:top w:val="nil"/>
              <w:left w:val="nil"/>
              <w:bottom w:val="single" w:sz="4" w:space="0" w:color="auto"/>
              <w:right w:val="single" w:sz="4" w:space="0" w:color="auto"/>
            </w:tcBorders>
            <w:shd w:val="clear" w:color="auto" w:fill="auto"/>
            <w:noWrap/>
            <w:vAlign w:val="bottom"/>
            <w:hideMark/>
          </w:tcPr>
          <w:p w14:paraId="6A064A9B" w14:textId="77777777" w:rsidR="003A41D2" w:rsidRPr="00A4758C" w:rsidRDefault="003A41D2" w:rsidP="00B224B1">
            <w:pPr>
              <w:jc w:val="right"/>
              <w:rPr>
                <w:color w:val="000000"/>
                <w:sz w:val="22"/>
                <w:szCs w:val="22"/>
              </w:rPr>
            </w:pPr>
            <w:r w:rsidRPr="00A4758C">
              <w:rPr>
                <w:color w:val="000000"/>
                <w:sz w:val="22"/>
                <w:szCs w:val="22"/>
              </w:rPr>
              <w:t xml:space="preserve">319 </w:t>
            </w:r>
          </w:p>
        </w:tc>
        <w:tc>
          <w:tcPr>
            <w:tcW w:w="956" w:type="dxa"/>
            <w:tcBorders>
              <w:top w:val="nil"/>
              <w:left w:val="nil"/>
              <w:bottom w:val="single" w:sz="4" w:space="0" w:color="auto"/>
              <w:right w:val="single" w:sz="4" w:space="0" w:color="auto"/>
            </w:tcBorders>
            <w:shd w:val="clear" w:color="auto" w:fill="auto"/>
            <w:noWrap/>
            <w:vAlign w:val="bottom"/>
            <w:hideMark/>
          </w:tcPr>
          <w:p w14:paraId="0E690549" w14:textId="77777777" w:rsidR="003A41D2" w:rsidRPr="00A4758C" w:rsidRDefault="003A41D2" w:rsidP="00B224B1">
            <w:pPr>
              <w:jc w:val="right"/>
              <w:rPr>
                <w:color w:val="000000"/>
                <w:sz w:val="22"/>
                <w:szCs w:val="22"/>
              </w:rPr>
            </w:pPr>
            <w:r w:rsidRPr="00A4758C">
              <w:rPr>
                <w:color w:val="000000"/>
                <w:sz w:val="22"/>
                <w:szCs w:val="22"/>
              </w:rPr>
              <w:t xml:space="preserve">274 </w:t>
            </w:r>
          </w:p>
        </w:tc>
        <w:tc>
          <w:tcPr>
            <w:tcW w:w="1320" w:type="dxa"/>
            <w:tcBorders>
              <w:top w:val="nil"/>
              <w:left w:val="nil"/>
              <w:bottom w:val="single" w:sz="4" w:space="0" w:color="auto"/>
              <w:right w:val="single" w:sz="4" w:space="0" w:color="auto"/>
            </w:tcBorders>
            <w:shd w:val="clear" w:color="auto" w:fill="auto"/>
            <w:noWrap/>
            <w:vAlign w:val="bottom"/>
            <w:hideMark/>
          </w:tcPr>
          <w:p w14:paraId="6DFC875A" w14:textId="77777777" w:rsidR="003A41D2" w:rsidRPr="00A4758C" w:rsidRDefault="003A41D2" w:rsidP="00B224B1">
            <w:pPr>
              <w:jc w:val="center"/>
              <w:rPr>
                <w:b/>
                <w:bCs/>
                <w:color w:val="4472C4"/>
                <w:sz w:val="22"/>
                <w:szCs w:val="22"/>
              </w:rPr>
            </w:pPr>
            <w:r w:rsidRPr="00A4758C">
              <w:rPr>
                <w:b/>
                <w:bCs/>
                <w:color w:val="4472C4"/>
                <w:sz w:val="22"/>
                <w:szCs w:val="22"/>
              </w:rPr>
              <w:t>16,4</w:t>
            </w:r>
          </w:p>
        </w:tc>
        <w:tc>
          <w:tcPr>
            <w:tcW w:w="1460" w:type="dxa"/>
            <w:tcBorders>
              <w:top w:val="nil"/>
              <w:left w:val="nil"/>
              <w:bottom w:val="single" w:sz="4" w:space="0" w:color="auto"/>
              <w:right w:val="single" w:sz="4" w:space="0" w:color="auto"/>
            </w:tcBorders>
            <w:shd w:val="clear" w:color="auto" w:fill="auto"/>
            <w:noWrap/>
            <w:vAlign w:val="bottom"/>
            <w:hideMark/>
          </w:tcPr>
          <w:p w14:paraId="0BE16CA1" w14:textId="77777777" w:rsidR="003A41D2" w:rsidRPr="00A4758C" w:rsidRDefault="003A41D2" w:rsidP="00B224B1">
            <w:pPr>
              <w:jc w:val="center"/>
              <w:rPr>
                <w:color w:val="000000"/>
                <w:sz w:val="22"/>
                <w:szCs w:val="22"/>
              </w:rPr>
            </w:pPr>
            <w:r w:rsidRPr="00A4758C">
              <w:rPr>
                <w:color w:val="000000"/>
                <w:sz w:val="22"/>
                <w:szCs w:val="22"/>
              </w:rPr>
              <w:t>1,7</w:t>
            </w:r>
          </w:p>
        </w:tc>
        <w:tc>
          <w:tcPr>
            <w:tcW w:w="146" w:type="dxa"/>
            <w:vAlign w:val="center"/>
            <w:hideMark/>
          </w:tcPr>
          <w:p w14:paraId="62110360" w14:textId="77777777" w:rsidR="003A41D2" w:rsidRPr="00A4758C" w:rsidRDefault="003A41D2" w:rsidP="00B224B1">
            <w:pPr>
              <w:rPr>
                <w:sz w:val="22"/>
                <w:szCs w:val="22"/>
              </w:rPr>
            </w:pPr>
          </w:p>
        </w:tc>
      </w:tr>
      <w:tr w:rsidR="003A41D2" w:rsidRPr="00A4758C" w14:paraId="5FC1F382" w14:textId="77777777" w:rsidTr="00A4758C">
        <w:trPr>
          <w:trHeight w:val="28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14:paraId="4C16F32D" w14:textId="77777777" w:rsidR="003A41D2" w:rsidRPr="00A4758C" w:rsidRDefault="003A41D2" w:rsidP="00B224B1">
            <w:pPr>
              <w:rPr>
                <w:color w:val="000000"/>
                <w:sz w:val="22"/>
                <w:szCs w:val="22"/>
              </w:rPr>
            </w:pPr>
            <w:r w:rsidRPr="00A4758C">
              <w:rPr>
                <w:color w:val="000000"/>
                <w:sz w:val="22"/>
                <w:szCs w:val="22"/>
              </w:rPr>
              <w:t>Zab</w:t>
            </w:r>
          </w:p>
        </w:tc>
        <w:tc>
          <w:tcPr>
            <w:tcW w:w="1222" w:type="dxa"/>
            <w:tcBorders>
              <w:top w:val="nil"/>
              <w:left w:val="nil"/>
              <w:bottom w:val="single" w:sz="4" w:space="0" w:color="auto"/>
              <w:right w:val="single" w:sz="4" w:space="0" w:color="auto"/>
            </w:tcBorders>
            <w:shd w:val="clear" w:color="auto" w:fill="auto"/>
            <w:noWrap/>
            <w:vAlign w:val="bottom"/>
            <w:hideMark/>
          </w:tcPr>
          <w:p w14:paraId="277BE15D" w14:textId="77777777" w:rsidR="003A41D2" w:rsidRPr="00A4758C" w:rsidRDefault="003A41D2" w:rsidP="00B224B1">
            <w:pPr>
              <w:jc w:val="right"/>
              <w:rPr>
                <w:color w:val="000000"/>
                <w:sz w:val="22"/>
                <w:szCs w:val="22"/>
              </w:rPr>
            </w:pPr>
            <w:r w:rsidRPr="00A4758C">
              <w:rPr>
                <w:color w:val="000000"/>
                <w:sz w:val="22"/>
                <w:szCs w:val="22"/>
              </w:rPr>
              <w:t xml:space="preserve">18 883 </w:t>
            </w:r>
          </w:p>
        </w:tc>
        <w:tc>
          <w:tcPr>
            <w:tcW w:w="922" w:type="dxa"/>
            <w:tcBorders>
              <w:top w:val="nil"/>
              <w:left w:val="nil"/>
              <w:bottom w:val="single" w:sz="4" w:space="0" w:color="auto"/>
              <w:right w:val="single" w:sz="4" w:space="0" w:color="auto"/>
            </w:tcBorders>
            <w:shd w:val="clear" w:color="auto" w:fill="auto"/>
            <w:noWrap/>
            <w:vAlign w:val="bottom"/>
            <w:hideMark/>
          </w:tcPr>
          <w:p w14:paraId="5681625C" w14:textId="77777777" w:rsidR="003A41D2" w:rsidRPr="00A4758C" w:rsidRDefault="003A41D2" w:rsidP="00B224B1">
            <w:pPr>
              <w:jc w:val="right"/>
              <w:rPr>
                <w:color w:val="000000"/>
                <w:sz w:val="22"/>
                <w:szCs w:val="22"/>
              </w:rPr>
            </w:pPr>
            <w:r w:rsidRPr="00A4758C">
              <w:rPr>
                <w:color w:val="000000"/>
                <w:sz w:val="22"/>
                <w:szCs w:val="22"/>
              </w:rPr>
              <w:t xml:space="preserve">20 612 </w:t>
            </w:r>
          </w:p>
        </w:tc>
        <w:tc>
          <w:tcPr>
            <w:tcW w:w="1400" w:type="dxa"/>
            <w:tcBorders>
              <w:top w:val="nil"/>
              <w:left w:val="nil"/>
              <w:bottom w:val="single" w:sz="4" w:space="0" w:color="auto"/>
              <w:right w:val="single" w:sz="4" w:space="0" w:color="auto"/>
            </w:tcBorders>
            <w:shd w:val="clear" w:color="auto" w:fill="auto"/>
            <w:noWrap/>
            <w:vAlign w:val="bottom"/>
            <w:hideMark/>
          </w:tcPr>
          <w:p w14:paraId="3CA73864" w14:textId="77777777" w:rsidR="003A41D2" w:rsidRPr="00A4758C" w:rsidRDefault="003A41D2" w:rsidP="00B224B1">
            <w:pPr>
              <w:jc w:val="center"/>
              <w:rPr>
                <w:b/>
                <w:bCs/>
                <w:color w:val="FF0000"/>
                <w:sz w:val="22"/>
                <w:szCs w:val="22"/>
              </w:rPr>
            </w:pPr>
            <w:r w:rsidRPr="00A4758C">
              <w:rPr>
                <w:b/>
                <w:bCs/>
                <w:color w:val="FF0000"/>
                <w:sz w:val="22"/>
                <w:szCs w:val="22"/>
              </w:rPr>
              <w:t>-8,4</w:t>
            </w:r>
          </w:p>
        </w:tc>
        <w:tc>
          <w:tcPr>
            <w:tcW w:w="1063" w:type="dxa"/>
            <w:tcBorders>
              <w:top w:val="nil"/>
              <w:left w:val="nil"/>
              <w:bottom w:val="single" w:sz="4" w:space="0" w:color="auto"/>
              <w:right w:val="single" w:sz="4" w:space="0" w:color="auto"/>
            </w:tcBorders>
            <w:shd w:val="clear" w:color="auto" w:fill="auto"/>
            <w:noWrap/>
            <w:vAlign w:val="bottom"/>
            <w:hideMark/>
          </w:tcPr>
          <w:p w14:paraId="762B2D6A" w14:textId="77777777" w:rsidR="003A41D2" w:rsidRPr="00A4758C" w:rsidRDefault="003A41D2" w:rsidP="00B224B1">
            <w:pPr>
              <w:jc w:val="right"/>
              <w:rPr>
                <w:color w:val="000000"/>
                <w:sz w:val="22"/>
                <w:szCs w:val="22"/>
              </w:rPr>
            </w:pPr>
            <w:r w:rsidRPr="00A4758C">
              <w:rPr>
                <w:color w:val="000000"/>
                <w:sz w:val="22"/>
                <w:szCs w:val="22"/>
              </w:rPr>
              <w:t xml:space="preserve">1 622 </w:t>
            </w:r>
          </w:p>
        </w:tc>
        <w:tc>
          <w:tcPr>
            <w:tcW w:w="956" w:type="dxa"/>
            <w:tcBorders>
              <w:top w:val="nil"/>
              <w:left w:val="nil"/>
              <w:bottom w:val="single" w:sz="4" w:space="0" w:color="auto"/>
              <w:right w:val="single" w:sz="4" w:space="0" w:color="auto"/>
            </w:tcBorders>
            <w:shd w:val="clear" w:color="auto" w:fill="auto"/>
            <w:noWrap/>
            <w:vAlign w:val="bottom"/>
            <w:hideMark/>
          </w:tcPr>
          <w:p w14:paraId="717A3A95" w14:textId="77777777" w:rsidR="003A41D2" w:rsidRPr="00A4758C" w:rsidRDefault="003A41D2" w:rsidP="00B224B1">
            <w:pPr>
              <w:jc w:val="right"/>
              <w:rPr>
                <w:color w:val="000000"/>
                <w:sz w:val="22"/>
                <w:szCs w:val="22"/>
              </w:rPr>
            </w:pPr>
            <w:r w:rsidRPr="00A4758C">
              <w:rPr>
                <w:color w:val="000000"/>
                <w:sz w:val="22"/>
                <w:szCs w:val="22"/>
              </w:rPr>
              <w:t xml:space="preserve">1 306 </w:t>
            </w:r>
          </w:p>
        </w:tc>
        <w:tc>
          <w:tcPr>
            <w:tcW w:w="1320" w:type="dxa"/>
            <w:tcBorders>
              <w:top w:val="nil"/>
              <w:left w:val="nil"/>
              <w:bottom w:val="single" w:sz="4" w:space="0" w:color="auto"/>
              <w:right w:val="single" w:sz="4" w:space="0" w:color="auto"/>
            </w:tcBorders>
            <w:shd w:val="clear" w:color="auto" w:fill="auto"/>
            <w:noWrap/>
            <w:vAlign w:val="bottom"/>
            <w:hideMark/>
          </w:tcPr>
          <w:p w14:paraId="792668BA" w14:textId="77777777" w:rsidR="003A41D2" w:rsidRPr="00A4758C" w:rsidRDefault="003A41D2" w:rsidP="00B224B1">
            <w:pPr>
              <w:jc w:val="center"/>
              <w:rPr>
                <w:b/>
                <w:bCs/>
                <w:color w:val="4472C4"/>
                <w:sz w:val="22"/>
                <w:szCs w:val="22"/>
              </w:rPr>
            </w:pPr>
            <w:r w:rsidRPr="00A4758C">
              <w:rPr>
                <w:b/>
                <w:bCs/>
                <w:color w:val="4472C4"/>
                <w:sz w:val="22"/>
                <w:szCs w:val="22"/>
              </w:rPr>
              <w:t>24,2</w:t>
            </w:r>
          </w:p>
        </w:tc>
        <w:tc>
          <w:tcPr>
            <w:tcW w:w="1460" w:type="dxa"/>
            <w:tcBorders>
              <w:top w:val="nil"/>
              <w:left w:val="nil"/>
              <w:bottom w:val="single" w:sz="4" w:space="0" w:color="auto"/>
              <w:right w:val="single" w:sz="4" w:space="0" w:color="auto"/>
            </w:tcBorders>
            <w:shd w:val="clear" w:color="auto" w:fill="auto"/>
            <w:noWrap/>
            <w:vAlign w:val="bottom"/>
            <w:hideMark/>
          </w:tcPr>
          <w:p w14:paraId="518C987D" w14:textId="77777777" w:rsidR="003A41D2" w:rsidRPr="00A4758C" w:rsidRDefault="003A41D2" w:rsidP="00B224B1">
            <w:pPr>
              <w:jc w:val="center"/>
              <w:rPr>
                <w:color w:val="000000"/>
                <w:sz w:val="22"/>
                <w:szCs w:val="22"/>
              </w:rPr>
            </w:pPr>
            <w:r w:rsidRPr="00A4758C">
              <w:rPr>
                <w:color w:val="000000"/>
                <w:sz w:val="22"/>
                <w:szCs w:val="22"/>
              </w:rPr>
              <w:t>8,6</w:t>
            </w:r>
          </w:p>
        </w:tc>
        <w:tc>
          <w:tcPr>
            <w:tcW w:w="146" w:type="dxa"/>
            <w:vAlign w:val="center"/>
            <w:hideMark/>
          </w:tcPr>
          <w:p w14:paraId="19C2C310" w14:textId="77777777" w:rsidR="003A41D2" w:rsidRPr="00A4758C" w:rsidRDefault="003A41D2" w:rsidP="00B224B1">
            <w:pPr>
              <w:rPr>
                <w:sz w:val="22"/>
                <w:szCs w:val="22"/>
              </w:rPr>
            </w:pPr>
          </w:p>
        </w:tc>
      </w:tr>
      <w:tr w:rsidR="003A41D2" w:rsidRPr="00A4758C" w14:paraId="605C42E7" w14:textId="77777777" w:rsidTr="00A4758C">
        <w:trPr>
          <w:trHeight w:val="28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14:paraId="2EA7B2FF" w14:textId="77777777" w:rsidR="003A41D2" w:rsidRPr="00A4758C" w:rsidRDefault="003A41D2" w:rsidP="00B224B1">
            <w:pPr>
              <w:rPr>
                <w:color w:val="000000"/>
                <w:sz w:val="22"/>
                <w:szCs w:val="22"/>
              </w:rPr>
            </w:pPr>
            <w:r w:rsidRPr="00A4758C">
              <w:rPr>
                <w:color w:val="000000"/>
                <w:sz w:val="22"/>
                <w:szCs w:val="22"/>
              </w:rPr>
              <w:t>Őszi káposztarepce</w:t>
            </w:r>
          </w:p>
        </w:tc>
        <w:tc>
          <w:tcPr>
            <w:tcW w:w="1222" w:type="dxa"/>
            <w:tcBorders>
              <w:top w:val="nil"/>
              <w:left w:val="nil"/>
              <w:bottom w:val="single" w:sz="4" w:space="0" w:color="auto"/>
              <w:right w:val="single" w:sz="4" w:space="0" w:color="auto"/>
            </w:tcBorders>
            <w:shd w:val="clear" w:color="auto" w:fill="auto"/>
            <w:noWrap/>
            <w:vAlign w:val="bottom"/>
            <w:hideMark/>
          </w:tcPr>
          <w:p w14:paraId="728AA245" w14:textId="77777777" w:rsidR="003A41D2" w:rsidRPr="00A4758C" w:rsidRDefault="003A41D2" w:rsidP="00B224B1">
            <w:pPr>
              <w:jc w:val="right"/>
              <w:rPr>
                <w:color w:val="000000"/>
                <w:sz w:val="22"/>
                <w:szCs w:val="22"/>
              </w:rPr>
            </w:pPr>
            <w:r w:rsidRPr="00A4758C">
              <w:rPr>
                <w:color w:val="000000"/>
                <w:sz w:val="22"/>
                <w:szCs w:val="22"/>
              </w:rPr>
              <w:t xml:space="preserve">188 911 </w:t>
            </w:r>
          </w:p>
        </w:tc>
        <w:tc>
          <w:tcPr>
            <w:tcW w:w="922" w:type="dxa"/>
            <w:tcBorders>
              <w:top w:val="nil"/>
              <w:left w:val="nil"/>
              <w:bottom w:val="single" w:sz="4" w:space="0" w:color="auto"/>
              <w:right w:val="single" w:sz="4" w:space="0" w:color="auto"/>
            </w:tcBorders>
            <w:shd w:val="clear" w:color="auto" w:fill="auto"/>
            <w:noWrap/>
            <w:vAlign w:val="bottom"/>
            <w:hideMark/>
          </w:tcPr>
          <w:p w14:paraId="4B8035C4" w14:textId="77777777" w:rsidR="003A41D2" w:rsidRPr="00A4758C" w:rsidRDefault="003A41D2" w:rsidP="00B224B1">
            <w:pPr>
              <w:jc w:val="right"/>
              <w:rPr>
                <w:color w:val="000000"/>
                <w:sz w:val="22"/>
                <w:szCs w:val="22"/>
              </w:rPr>
            </w:pPr>
            <w:r w:rsidRPr="00A4758C">
              <w:rPr>
                <w:color w:val="000000"/>
                <w:sz w:val="22"/>
                <w:szCs w:val="22"/>
              </w:rPr>
              <w:t xml:space="preserve">205 568 </w:t>
            </w:r>
          </w:p>
        </w:tc>
        <w:tc>
          <w:tcPr>
            <w:tcW w:w="1400" w:type="dxa"/>
            <w:tcBorders>
              <w:top w:val="nil"/>
              <w:left w:val="nil"/>
              <w:bottom w:val="single" w:sz="4" w:space="0" w:color="auto"/>
              <w:right w:val="single" w:sz="4" w:space="0" w:color="auto"/>
            </w:tcBorders>
            <w:shd w:val="clear" w:color="auto" w:fill="auto"/>
            <w:noWrap/>
            <w:vAlign w:val="bottom"/>
            <w:hideMark/>
          </w:tcPr>
          <w:p w14:paraId="109B6E0F" w14:textId="77777777" w:rsidR="003A41D2" w:rsidRPr="00A4758C" w:rsidRDefault="003A41D2" w:rsidP="00B224B1">
            <w:pPr>
              <w:jc w:val="center"/>
              <w:rPr>
                <w:b/>
                <w:bCs/>
                <w:color w:val="FF0000"/>
                <w:sz w:val="22"/>
                <w:szCs w:val="22"/>
              </w:rPr>
            </w:pPr>
            <w:r w:rsidRPr="00A4758C">
              <w:rPr>
                <w:b/>
                <w:bCs/>
                <w:color w:val="FF0000"/>
                <w:sz w:val="22"/>
                <w:szCs w:val="22"/>
              </w:rPr>
              <w:t>-8,1</w:t>
            </w:r>
          </w:p>
        </w:tc>
        <w:tc>
          <w:tcPr>
            <w:tcW w:w="1063" w:type="dxa"/>
            <w:tcBorders>
              <w:top w:val="nil"/>
              <w:left w:val="nil"/>
              <w:bottom w:val="single" w:sz="4" w:space="0" w:color="auto"/>
              <w:right w:val="single" w:sz="4" w:space="0" w:color="auto"/>
            </w:tcBorders>
            <w:shd w:val="clear" w:color="auto" w:fill="auto"/>
            <w:noWrap/>
            <w:vAlign w:val="bottom"/>
            <w:hideMark/>
          </w:tcPr>
          <w:p w14:paraId="35D9DE5C" w14:textId="77777777" w:rsidR="003A41D2" w:rsidRPr="00A4758C" w:rsidRDefault="003A41D2" w:rsidP="00B224B1">
            <w:pPr>
              <w:jc w:val="right"/>
              <w:rPr>
                <w:color w:val="000000"/>
                <w:sz w:val="22"/>
                <w:szCs w:val="22"/>
              </w:rPr>
            </w:pPr>
            <w:r w:rsidRPr="00A4758C">
              <w:rPr>
                <w:color w:val="000000"/>
                <w:sz w:val="22"/>
                <w:szCs w:val="22"/>
              </w:rPr>
              <w:t xml:space="preserve">4 797 </w:t>
            </w:r>
          </w:p>
        </w:tc>
        <w:tc>
          <w:tcPr>
            <w:tcW w:w="956" w:type="dxa"/>
            <w:tcBorders>
              <w:top w:val="nil"/>
              <w:left w:val="nil"/>
              <w:bottom w:val="single" w:sz="4" w:space="0" w:color="auto"/>
              <w:right w:val="single" w:sz="4" w:space="0" w:color="auto"/>
            </w:tcBorders>
            <w:shd w:val="clear" w:color="auto" w:fill="auto"/>
            <w:noWrap/>
            <w:vAlign w:val="bottom"/>
            <w:hideMark/>
          </w:tcPr>
          <w:p w14:paraId="02345002" w14:textId="77777777" w:rsidR="003A41D2" w:rsidRPr="00A4758C" w:rsidRDefault="003A41D2" w:rsidP="00B224B1">
            <w:pPr>
              <w:jc w:val="right"/>
              <w:rPr>
                <w:color w:val="000000"/>
                <w:sz w:val="22"/>
                <w:szCs w:val="22"/>
              </w:rPr>
            </w:pPr>
            <w:r w:rsidRPr="00A4758C">
              <w:rPr>
                <w:color w:val="000000"/>
                <w:sz w:val="22"/>
                <w:szCs w:val="22"/>
              </w:rPr>
              <w:t xml:space="preserve">2 496 </w:t>
            </w:r>
          </w:p>
        </w:tc>
        <w:tc>
          <w:tcPr>
            <w:tcW w:w="1320" w:type="dxa"/>
            <w:tcBorders>
              <w:top w:val="nil"/>
              <w:left w:val="nil"/>
              <w:bottom w:val="single" w:sz="4" w:space="0" w:color="auto"/>
              <w:right w:val="single" w:sz="4" w:space="0" w:color="auto"/>
            </w:tcBorders>
            <w:shd w:val="clear" w:color="auto" w:fill="auto"/>
            <w:noWrap/>
            <w:vAlign w:val="bottom"/>
            <w:hideMark/>
          </w:tcPr>
          <w:p w14:paraId="2BEE1560" w14:textId="77777777" w:rsidR="003A41D2" w:rsidRPr="00A4758C" w:rsidRDefault="003A41D2" w:rsidP="00B224B1">
            <w:pPr>
              <w:jc w:val="center"/>
              <w:rPr>
                <w:b/>
                <w:bCs/>
                <w:color w:val="4472C4"/>
                <w:sz w:val="22"/>
                <w:szCs w:val="22"/>
              </w:rPr>
            </w:pPr>
            <w:r w:rsidRPr="00A4758C">
              <w:rPr>
                <w:b/>
                <w:bCs/>
                <w:color w:val="4472C4"/>
                <w:sz w:val="22"/>
                <w:szCs w:val="22"/>
              </w:rPr>
              <w:t>92,2</w:t>
            </w:r>
          </w:p>
        </w:tc>
        <w:tc>
          <w:tcPr>
            <w:tcW w:w="1460" w:type="dxa"/>
            <w:tcBorders>
              <w:top w:val="nil"/>
              <w:left w:val="nil"/>
              <w:bottom w:val="single" w:sz="4" w:space="0" w:color="auto"/>
              <w:right w:val="single" w:sz="4" w:space="0" w:color="auto"/>
            </w:tcBorders>
            <w:shd w:val="clear" w:color="auto" w:fill="auto"/>
            <w:noWrap/>
            <w:vAlign w:val="bottom"/>
            <w:hideMark/>
          </w:tcPr>
          <w:p w14:paraId="67B6C3A4" w14:textId="77777777" w:rsidR="003A41D2" w:rsidRPr="00A4758C" w:rsidRDefault="003A41D2" w:rsidP="00B224B1">
            <w:pPr>
              <w:jc w:val="center"/>
              <w:rPr>
                <w:color w:val="000000"/>
                <w:sz w:val="22"/>
                <w:szCs w:val="22"/>
              </w:rPr>
            </w:pPr>
            <w:r w:rsidRPr="00A4758C">
              <w:rPr>
                <w:color w:val="000000"/>
                <w:sz w:val="22"/>
                <w:szCs w:val="22"/>
              </w:rPr>
              <w:t>2,5</w:t>
            </w:r>
          </w:p>
        </w:tc>
        <w:tc>
          <w:tcPr>
            <w:tcW w:w="146" w:type="dxa"/>
            <w:vAlign w:val="center"/>
            <w:hideMark/>
          </w:tcPr>
          <w:p w14:paraId="697C4B29" w14:textId="77777777" w:rsidR="003A41D2" w:rsidRPr="00A4758C" w:rsidRDefault="003A41D2" w:rsidP="00B224B1">
            <w:pPr>
              <w:rPr>
                <w:sz w:val="22"/>
                <w:szCs w:val="22"/>
              </w:rPr>
            </w:pPr>
          </w:p>
        </w:tc>
      </w:tr>
      <w:tr w:rsidR="003A41D2" w:rsidRPr="00A4758C" w14:paraId="0D890E60" w14:textId="77777777" w:rsidTr="00A4758C">
        <w:trPr>
          <w:trHeight w:val="28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14:paraId="4E7F7E0B" w14:textId="77777777" w:rsidR="003A41D2" w:rsidRPr="00A4758C" w:rsidRDefault="003A41D2" w:rsidP="00B224B1">
            <w:pPr>
              <w:rPr>
                <w:b/>
                <w:bCs/>
                <w:color w:val="FF0000"/>
                <w:sz w:val="22"/>
                <w:szCs w:val="22"/>
              </w:rPr>
            </w:pPr>
            <w:r w:rsidRPr="00A4758C">
              <w:rPr>
                <w:b/>
                <w:bCs/>
                <w:color w:val="FF0000"/>
                <w:sz w:val="22"/>
                <w:szCs w:val="22"/>
              </w:rPr>
              <w:t>Napraforgó</w:t>
            </w:r>
          </w:p>
        </w:tc>
        <w:tc>
          <w:tcPr>
            <w:tcW w:w="1222" w:type="dxa"/>
            <w:tcBorders>
              <w:top w:val="nil"/>
              <w:left w:val="nil"/>
              <w:bottom w:val="single" w:sz="4" w:space="0" w:color="auto"/>
              <w:right w:val="single" w:sz="4" w:space="0" w:color="auto"/>
            </w:tcBorders>
            <w:shd w:val="clear" w:color="auto" w:fill="auto"/>
            <w:noWrap/>
            <w:vAlign w:val="bottom"/>
            <w:hideMark/>
          </w:tcPr>
          <w:p w14:paraId="0C135BF1" w14:textId="77777777" w:rsidR="003A41D2" w:rsidRPr="00A4758C" w:rsidRDefault="003A41D2" w:rsidP="00B224B1">
            <w:pPr>
              <w:jc w:val="right"/>
              <w:rPr>
                <w:color w:val="000000"/>
                <w:sz w:val="22"/>
                <w:szCs w:val="22"/>
              </w:rPr>
            </w:pPr>
            <w:r w:rsidRPr="00A4758C">
              <w:rPr>
                <w:color w:val="000000"/>
                <w:sz w:val="22"/>
                <w:szCs w:val="22"/>
              </w:rPr>
              <w:t xml:space="preserve">676 537 </w:t>
            </w:r>
          </w:p>
        </w:tc>
        <w:tc>
          <w:tcPr>
            <w:tcW w:w="922" w:type="dxa"/>
            <w:tcBorders>
              <w:top w:val="nil"/>
              <w:left w:val="nil"/>
              <w:bottom w:val="single" w:sz="4" w:space="0" w:color="auto"/>
              <w:right w:val="single" w:sz="4" w:space="0" w:color="auto"/>
            </w:tcBorders>
            <w:shd w:val="clear" w:color="auto" w:fill="auto"/>
            <w:noWrap/>
            <w:vAlign w:val="bottom"/>
            <w:hideMark/>
          </w:tcPr>
          <w:p w14:paraId="5DBAEE43" w14:textId="77777777" w:rsidR="003A41D2" w:rsidRPr="00A4758C" w:rsidRDefault="003A41D2" w:rsidP="00B224B1">
            <w:pPr>
              <w:jc w:val="right"/>
              <w:rPr>
                <w:color w:val="000000"/>
                <w:sz w:val="22"/>
                <w:szCs w:val="22"/>
              </w:rPr>
            </w:pPr>
            <w:r w:rsidRPr="00A4758C">
              <w:rPr>
                <w:color w:val="000000"/>
                <w:sz w:val="22"/>
                <w:szCs w:val="22"/>
              </w:rPr>
              <w:t xml:space="preserve">689 774 </w:t>
            </w:r>
          </w:p>
        </w:tc>
        <w:tc>
          <w:tcPr>
            <w:tcW w:w="1400" w:type="dxa"/>
            <w:tcBorders>
              <w:top w:val="nil"/>
              <w:left w:val="nil"/>
              <w:bottom w:val="single" w:sz="4" w:space="0" w:color="auto"/>
              <w:right w:val="single" w:sz="4" w:space="0" w:color="auto"/>
            </w:tcBorders>
            <w:shd w:val="clear" w:color="auto" w:fill="auto"/>
            <w:noWrap/>
            <w:vAlign w:val="bottom"/>
            <w:hideMark/>
          </w:tcPr>
          <w:p w14:paraId="675365A4" w14:textId="77777777" w:rsidR="003A41D2" w:rsidRPr="00A4758C" w:rsidRDefault="003A41D2" w:rsidP="00B224B1">
            <w:pPr>
              <w:jc w:val="center"/>
              <w:rPr>
                <w:b/>
                <w:bCs/>
                <w:color w:val="FF0000"/>
                <w:sz w:val="22"/>
                <w:szCs w:val="22"/>
              </w:rPr>
            </w:pPr>
            <w:r w:rsidRPr="00A4758C">
              <w:rPr>
                <w:b/>
                <w:bCs/>
                <w:color w:val="FF0000"/>
                <w:sz w:val="22"/>
                <w:szCs w:val="22"/>
              </w:rPr>
              <w:t>-1,9</w:t>
            </w:r>
          </w:p>
        </w:tc>
        <w:tc>
          <w:tcPr>
            <w:tcW w:w="1063" w:type="dxa"/>
            <w:tcBorders>
              <w:top w:val="nil"/>
              <w:left w:val="nil"/>
              <w:bottom w:val="single" w:sz="4" w:space="0" w:color="auto"/>
              <w:right w:val="single" w:sz="4" w:space="0" w:color="auto"/>
            </w:tcBorders>
            <w:shd w:val="clear" w:color="auto" w:fill="auto"/>
            <w:noWrap/>
            <w:vAlign w:val="bottom"/>
            <w:hideMark/>
          </w:tcPr>
          <w:p w14:paraId="056F349A" w14:textId="77777777" w:rsidR="003A41D2" w:rsidRPr="00A4758C" w:rsidRDefault="003A41D2" w:rsidP="00B224B1">
            <w:pPr>
              <w:jc w:val="right"/>
              <w:rPr>
                <w:color w:val="000000"/>
                <w:sz w:val="22"/>
                <w:szCs w:val="22"/>
              </w:rPr>
            </w:pPr>
            <w:r w:rsidRPr="00A4758C">
              <w:rPr>
                <w:color w:val="000000"/>
                <w:sz w:val="22"/>
                <w:szCs w:val="22"/>
              </w:rPr>
              <w:t xml:space="preserve">61 457 </w:t>
            </w:r>
          </w:p>
        </w:tc>
        <w:tc>
          <w:tcPr>
            <w:tcW w:w="956" w:type="dxa"/>
            <w:tcBorders>
              <w:top w:val="nil"/>
              <w:left w:val="nil"/>
              <w:bottom w:val="single" w:sz="4" w:space="0" w:color="auto"/>
              <w:right w:val="single" w:sz="4" w:space="0" w:color="auto"/>
            </w:tcBorders>
            <w:shd w:val="clear" w:color="auto" w:fill="auto"/>
            <w:noWrap/>
            <w:vAlign w:val="bottom"/>
            <w:hideMark/>
          </w:tcPr>
          <w:p w14:paraId="16419A44" w14:textId="77777777" w:rsidR="003A41D2" w:rsidRPr="00A4758C" w:rsidRDefault="003A41D2" w:rsidP="00B224B1">
            <w:pPr>
              <w:jc w:val="right"/>
              <w:rPr>
                <w:color w:val="000000"/>
                <w:sz w:val="22"/>
                <w:szCs w:val="22"/>
              </w:rPr>
            </w:pPr>
            <w:r w:rsidRPr="00A4758C">
              <w:rPr>
                <w:color w:val="000000"/>
                <w:sz w:val="22"/>
                <w:szCs w:val="22"/>
              </w:rPr>
              <w:t xml:space="preserve">65 799 </w:t>
            </w:r>
          </w:p>
        </w:tc>
        <w:tc>
          <w:tcPr>
            <w:tcW w:w="1320" w:type="dxa"/>
            <w:tcBorders>
              <w:top w:val="nil"/>
              <w:left w:val="nil"/>
              <w:bottom w:val="single" w:sz="4" w:space="0" w:color="auto"/>
              <w:right w:val="single" w:sz="4" w:space="0" w:color="auto"/>
            </w:tcBorders>
            <w:shd w:val="clear" w:color="auto" w:fill="auto"/>
            <w:noWrap/>
            <w:vAlign w:val="bottom"/>
            <w:hideMark/>
          </w:tcPr>
          <w:p w14:paraId="6DC7DD85" w14:textId="77777777" w:rsidR="003A41D2" w:rsidRPr="00A4758C" w:rsidRDefault="003A41D2" w:rsidP="00B224B1">
            <w:pPr>
              <w:jc w:val="center"/>
              <w:rPr>
                <w:b/>
                <w:bCs/>
                <w:color w:val="FF0000"/>
                <w:sz w:val="22"/>
                <w:szCs w:val="22"/>
              </w:rPr>
            </w:pPr>
            <w:r w:rsidRPr="00A4758C">
              <w:rPr>
                <w:b/>
                <w:bCs/>
                <w:color w:val="FF0000"/>
                <w:sz w:val="22"/>
                <w:szCs w:val="22"/>
              </w:rPr>
              <w:t>-6,6</w:t>
            </w:r>
          </w:p>
        </w:tc>
        <w:tc>
          <w:tcPr>
            <w:tcW w:w="1460" w:type="dxa"/>
            <w:tcBorders>
              <w:top w:val="nil"/>
              <w:left w:val="nil"/>
              <w:bottom w:val="single" w:sz="4" w:space="0" w:color="auto"/>
              <w:right w:val="single" w:sz="4" w:space="0" w:color="auto"/>
            </w:tcBorders>
            <w:shd w:val="clear" w:color="auto" w:fill="auto"/>
            <w:noWrap/>
            <w:vAlign w:val="bottom"/>
            <w:hideMark/>
          </w:tcPr>
          <w:p w14:paraId="278A27B6" w14:textId="77777777" w:rsidR="003A41D2" w:rsidRPr="00A4758C" w:rsidRDefault="003A41D2" w:rsidP="00B224B1">
            <w:pPr>
              <w:jc w:val="center"/>
              <w:rPr>
                <w:color w:val="000000"/>
                <w:sz w:val="22"/>
                <w:szCs w:val="22"/>
              </w:rPr>
            </w:pPr>
            <w:r w:rsidRPr="00A4758C">
              <w:rPr>
                <w:color w:val="000000"/>
                <w:sz w:val="22"/>
                <w:szCs w:val="22"/>
              </w:rPr>
              <w:t>9,1</w:t>
            </w:r>
          </w:p>
        </w:tc>
        <w:tc>
          <w:tcPr>
            <w:tcW w:w="146" w:type="dxa"/>
            <w:vAlign w:val="center"/>
            <w:hideMark/>
          </w:tcPr>
          <w:p w14:paraId="7A223646" w14:textId="77777777" w:rsidR="003A41D2" w:rsidRPr="00A4758C" w:rsidRDefault="003A41D2" w:rsidP="00B224B1">
            <w:pPr>
              <w:rPr>
                <w:sz w:val="22"/>
                <w:szCs w:val="22"/>
              </w:rPr>
            </w:pPr>
          </w:p>
        </w:tc>
      </w:tr>
      <w:tr w:rsidR="003A41D2" w:rsidRPr="00A4758C" w14:paraId="791A158C" w14:textId="77777777" w:rsidTr="00A4758C">
        <w:trPr>
          <w:trHeight w:val="28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14:paraId="5DF91E90" w14:textId="77777777" w:rsidR="003A41D2" w:rsidRPr="00A4758C" w:rsidRDefault="003A41D2" w:rsidP="00B224B1">
            <w:pPr>
              <w:rPr>
                <w:b/>
                <w:bCs/>
                <w:color w:val="FF0000"/>
                <w:sz w:val="22"/>
                <w:szCs w:val="22"/>
              </w:rPr>
            </w:pPr>
            <w:r w:rsidRPr="00A4758C">
              <w:rPr>
                <w:b/>
                <w:bCs/>
                <w:color w:val="FF0000"/>
                <w:sz w:val="22"/>
                <w:szCs w:val="22"/>
              </w:rPr>
              <w:t>Kukorica</w:t>
            </w:r>
          </w:p>
        </w:tc>
        <w:tc>
          <w:tcPr>
            <w:tcW w:w="1222" w:type="dxa"/>
            <w:tcBorders>
              <w:top w:val="nil"/>
              <w:left w:val="nil"/>
              <w:bottom w:val="single" w:sz="4" w:space="0" w:color="auto"/>
              <w:right w:val="single" w:sz="4" w:space="0" w:color="auto"/>
            </w:tcBorders>
            <w:shd w:val="clear" w:color="auto" w:fill="auto"/>
            <w:noWrap/>
            <w:vAlign w:val="bottom"/>
            <w:hideMark/>
          </w:tcPr>
          <w:p w14:paraId="3916622A" w14:textId="77777777" w:rsidR="003A41D2" w:rsidRPr="00A4758C" w:rsidRDefault="003A41D2" w:rsidP="00B224B1">
            <w:pPr>
              <w:jc w:val="right"/>
              <w:rPr>
                <w:color w:val="000000"/>
                <w:sz w:val="22"/>
                <w:szCs w:val="22"/>
              </w:rPr>
            </w:pPr>
            <w:r w:rsidRPr="00A4758C">
              <w:rPr>
                <w:color w:val="000000"/>
                <w:sz w:val="22"/>
                <w:szCs w:val="22"/>
              </w:rPr>
              <w:t xml:space="preserve">746 332 </w:t>
            </w:r>
          </w:p>
        </w:tc>
        <w:tc>
          <w:tcPr>
            <w:tcW w:w="922" w:type="dxa"/>
            <w:tcBorders>
              <w:top w:val="nil"/>
              <w:left w:val="nil"/>
              <w:bottom w:val="single" w:sz="4" w:space="0" w:color="auto"/>
              <w:right w:val="single" w:sz="4" w:space="0" w:color="auto"/>
            </w:tcBorders>
            <w:shd w:val="clear" w:color="auto" w:fill="auto"/>
            <w:noWrap/>
            <w:vAlign w:val="bottom"/>
            <w:hideMark/>
          </w:tcPr>
          <w:p w14:paraId="2AC0B5A8" w14:textId="77777777" w:rsidR="003A41D2" w:rsidRPr="00A4758C" w:rsidRDefault="003A41D2" w:rsidP="00B224B1">
            <w:pPr>
              <w:jc w:val="right"/>
              <w:rPr>
                <w:color w:val="000000"/>
                <w:sz w:val="22"/>
                <w:szCs w:val="22"/>
              </w:rPr>
            </w:pPr>
            <w:r w:rsidRPr="00A4758C">
              <w:rPr>
                <w:color w:val="000000"/>
                <w:sz w:val="22"/>
                <w:szCs w:val="22"/>
              </w:rPr>
              <w:t xml:space="preserve">941 603 </w:t>
            </w:r>
          </w:p>
        </w:tc>
        <w:tc>
          <w:tcPr>
            <w:tcW w:w="1400" w:type="dxa"/>
            <w:tcBorders>
              <w:top w:val="nil"/>
              <w:left w:val="nil"/>
              <w:bottom w:val="single" w:sz="4" w:space="0" w:color="auto"/>
              <w:right w:val="single" w:sz="4" w:space="0" w:color="auto"/>
            </w:tcBorders>
            <w:shd w:val="clear" w:color="auto" w:fill="auto"/>
            <w:noWrap/>
            <w:vAlign w:val="bottom"/>
            <w:hideMark/>
          </w:tcPr>
          <w:p w14:paraId="3E05C40D" w14:textId="77777777" w:rsidR="003A41D2" w:rsidRPr="00A4758C" w:rsidRDefault="003A41D2" w:rsidP="00B224B1">
            <w:pPr>
              <w:jc w:val="center"/>
              <w:rPr>
                <w:b/>
                <w:bCs/>
                <w:color w:val="FF0000"/>
                <w:sz w:val="22"/>
                <w:szCs w:val="22"/>
              </w:rPr>
            </w:pPr>
            <w:r w:rsidRPr="00A4758C">
              <w:rPr>
                <w:b/>
                <w:bCs/>
                <w:color w:val="FF0000"/>
                <w:sz w:val="22"/>
                <w:szCs w:val="22"/>
              </w:rPr>
              <w:t>-20,7</w:t>
            </w:r>
          </w:p>
        </w:tc>
        <w:tc>
          <w:tcPr>
            <w:tcW w:w="1063" w:type="dxa"/>
            <w:tcBorders>
              <w:top w:val="nil"/>
              <w:left w:val="nil"/>
              <w:bottom w:val="single" w:sz="4" w:space="0" w:color="auto"/>
              <w:right w:val="single" w:sz="4" w:space="0" w:color="auto"/>
            </w:tcBorders>
            <w:shd w:val="clear" w:color="auto" w:fill="auto"/>
            <w:noWrap/>
            <w:vAlign w:val="bottom"/>
            <w:hideMark/>
          </w:tcPr>
          <w:p w14:paraId="7E3EEE47" w14:textId="77777777" w:rsidR="003A41D2" w:rsidRPr="00A4758C" w:rsidRDefault="003A41D2" w:rsidP="00B224B1">
            <w:pPr>
              <w:jc w:val="right"/>
              <w:rPr>
                <w:color w:val="000000"/>
                <w:sz w:val="22"/>
                <w:szCs w:val="22"/>
              </w:rPr>
            </w:pPr>
            <w:r w:rsidRPr="00A4758C">
              <w:rPr>
                <w:color w:val="000000"/>
                <w:sz w:val="22"/>
                <w:szCs w:val="22"/>
              </w:rPr>
              <w:t xml:space="preserve">65 514 </w:t>
            </w:r>
          </w:p>
        </w:tc>
        <w:tc>
          <w:tcPr>
            <w:tcW w:w="956" w:type="dxa"/>
            <w:tcBorders>
              <w:top w:val="nil"/>
              <w:left w:val="nil"/>
              <w:bottom w:val="single" w:sz="4" w:space="0" w:color="auto"/>
              <w:right w:val="single" w:sz="4" w:space="0" w:color="auto"/>
            </w:tcBorders>
            <w:shd w:val="clear" w:color="auto" w:fill="auto"/>
            <w:noWrap/>
            <w:vAlign w:val="bottom"/>
            <w:hideMark/>
          </w:tcPr>
          <w:p w14:paraId="4F48058A" w14:textId="77777777" w:rsidR="003A41D2" w:rsidRPr="00A4758C" w:rsidRDefault="003A41D2" w:rsidP="00B224B1">
            <w:pPr>
              <w:jc w:val="right"/>
              <w:rPr>
                <w:color w:val="000000"/>
                <w:sz w:val="22"/>
                <w:szCs w:val="22"/>
              </w:rPr>
            </w:pPr>
            <w:r w:rsidRPr="00A4758C">
              <w:rPr>
                <w:color w:val="000000"/>
                <w:sz w:val="22"/>
                <w:szCs w:val="22"/>
              </w:rPr>
              <w:t xml:space="preserve">90 969 </w:t>
            </w:r>
          </w:p>
        </w:tc>
        <w:tc>
          <w:tcPr>
            <w:tcW w:w="1320" w:type="dxa"/>
            <w:tcBorders>
              <w:top w:val="nil"/>
              <w:left w:val="nil"/>
              <w:bottom w:val="single" w:sz="4" w:space="0" w:color="auto"/>
              <w:right w:val="single" w:sz="4" w:space="0" w:color="auto"/>
            </w:tcBorders>
            <w:shd w:val="clear" w:color="auto" w:fill="auto"/>
            <w:noWrap/>
            <w:vAlign w:val="bottom"/>
            <w:hideMark/>
          </w:tcPr>
          <w:p w14:paraId="190960C4" w14:textId="77777777" w:rsidR="003A41D2" w:rsidRPr="00A4758C" w:rsidRDefault="003A41D2" w:rsidP="00B224B1">
            <w:pPr>
              <w:jc w:val="center"/>
              <w:rPr>
                <w:b/>
                <w:bCs/>
                <w:color w:val="FF0000"/>
                <w:sz w:val="22"/>
                <w:szCs w:val="22"/>
              </w:rPr>
            </w:pPr>
            <w:r w:rsidRPr="00A4758C">
              <w:rPr>
                <w:b/>
                <w:bCs/>
                <w:color w:val="FF0000"/>
                <w:sz w:val="22"/>
                <w:szCs w:val="22"/>
              </w:rPr>
              <w:t>-28,0</w:t>
            </w:r>
          </w:p>
        </w:tc>
        <w:tc>
          <w:tcPr>
            <w:tcW w:w="1460" w:type="dxa"/>
            <w:tcBorders>
              <w:top w:val="nil"/>
              <w:left w:val="nil"/>
              <w:bottom w:val="single" w:sz="4" w:space="0" w:color="auto"/>
              <w:right w:val="single" w:sz="4" w:space="0" w:color="auto"/>
            </w:tcBorders>
            <w:shd w:val="clear" w:color="auto" w:fill="auto"/>
            <w:noWrap/>
            <w:vAlign w:val="bottom"/>
            <w:hideMark/>
          </w:tcPr>
          <w:p w14:paraId="17D20CAF" w14:textId="77777777" w:rsidR="003A41D2" w:rsidRPr="00A4758C" w:rsidRDefault="003A41D2" w:rsidP="00B224B1">
            <w:pPr>
              <w:jc w:val="center"/>
              <w:rPr>
                <w:color w:val="000000"/>
                <w:sz w:val="22"/>
                <w:szCs w:val="22"/>
              </w:rPr>
            </w:pPr>
            <w:r w:rsidRPr="00A4758C">
              <w:rPr>
                <w:color w:val="000000"/>
                <w:sz w:val="22"/>
                <w:szCs w:val="22"/>
              </w:rPr>
              <w:t>8,8</w:t>
            </w:r>
          </w:p>
        </w:tc>
        <w:tc>
          <w:tcPr>
            <w:tcW w:w="146" w:type="dxa"/>
            <w:vAlign w:val="center"/>
            <w:hideMark/>
          </w:tcPr>
          <w:p w14:paraId="703D4201" w14:textId="77777777" w:rsidR="003A41D2" w:rsidRPr="00A4758C" w:rsidRDefault="003A41D2" w:rsidP="00B224B1">
            <w:pPr>
              <w:rPr>
                <w:sz w:val="22"/>
                <w:szCs w:val="22"/>
              </w:rPr>
            </w:pPr>
          </w:p>
        </w:tc>
      </w:tr>
      <w:tr w:rsidR="003A41D2" w:rsidRPr="00A4758C" w14:paraId="334CC021" w14:textId="77777777" w:rsidTr="00A4758C">
        <w:trPr>
          <w:trHeight w:val="28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14:paraId="78B99F5B" w14:textId="77777777" w:rsidR="003A41D2" w:rsidRPr="00A4758C" w:rsidRDefault="003A41D2" w:rsidP="00B224B1">
            <w:pPr>
              <w:rPr>
                <w:color w:val="000000"/>
                <w:sz w:val="22"/>
                <w:szCs w:val="22"/>
              </w:rPr>
            </w:pPr>
            <w:r w:rsidRPr="00A4758C">
              <w:rPr>
                <w:color w:val="000000"/>
                <w:sz w:val="22"/>
                <w:szCs w:val="22"/>
              </w:rPr>
              <w:t>Csemegekukorica</w:t>
            </w:r>
          </w:p>
        </w:tc>
        <w:tc>
          <w:tcPr>
            <w:tcW w:w="1222" w:type="dxa"/>
            <w:tcBorders>
              <w:top w:val="nil"/>
              <w:left w:val="nil"/>
              <w:bottom w:val="single" w:sz="4" w:space="0" w:color="auto"/>
              <w:right w:val="single" w:sz="4" w:space="0" w:color="auto"/>
            </w:tcBorders>
            <w:shd w:val="clear" w:color="auto" w:fill="auto"/>
            <w:noWrap/>
            <w:vAlign w:val="bottom"/>
            <w:hideMark/>
          </w:tcPr>
          <w:p w14:paraId="04235DDF" w14:textId="77777777" w:rsidR="003A41D2" w:rsidRPr="00A4758C" w:rsidRDefault="003A41D2" w:rsidP="00B224B1">
            <w:pPr>
              <w:jc w:val="right"/>
              <w:rPr>
                <w:color w:val="000000"/>
                <w:sz w:val="22"/>
                <w:szCs w:val="22"/>
              </w:rPr>
            </w:pPr>
            <w:r w:rsidRPr="00A4758C">
              <w:rPr>
                <w:color w:val="000000"/>
                <w:sz w:val="22"/>
                <w:szCs w:val="22"/>
              </w:rPr>
              <w:t xml:space="preserve">25 928 </w:t>
            </w:r>
          </w:p>
        </w:tc>
        <w:tc>
          <w:tcPr>
            <w:tcW w:w="922" w:type="dxa"/>
            <w:tcBorders>
              <w:top w:val="nil"/>
              <w:left w:val="nil"/>
              <w:bottom w:val="single" w:sz="4" w:space="0" w:color="auto"/>
              <w:right w:val="single" w:sz="4" w:space="0" w:color="auto"/>
            </w:tcBorders>
            <w:shd w:val="clear" w:color="auto" w:fill="auto"/>
            <w:noWrap/>
            <w:vAlign w:val="bottom"/>
            <w:hideMark/>
          </w:tcPr>
          <w:p w14:paraId="5BD4F892" w14:textId="77777777" w:rsidR="003A41D2" w:rsidRPr="00A4758C" w:rsidRDefault="003A41D2" w:rsidP="00B224B1">
            <w:pPr>
              <w:jc w:val="right"/>
              <w:rPr>
                <w:color w:val="000000"/>
                <w:sz w:val="22"/>
                <w:szCs w:val="22"/>
              </w:rPr>
            </w:pPr>
            <w:r w:rsidRPr="00A4758C">
              <w:rPr>
                <w:color w:val="000000"/>
                <w:sz w:val="22"/>
                <w:szCs w:val="22"/>
              </w:rPr>
              <w:t xml:space="preserve">27 336 </w:t>
            </w:r>
          </w:p>
        </w:tc>
        <w:tc>
          <w:tcPr>
            <w:tcW w:w="1400" w:type="dxa"/>
            <w:tcBorders>
              <w:top w:val="nil"/>
              <w:left w:val="nil"/>
              <w:bottom w:val="single" w:sz="4" w:space="0" w:color="auto"/>
              <w:right w:val="single" w:sz="4" w:space="0" w:color="auto"/>
            </w:tcBorders>
            <w:shd w:val="clear" w:color="auto" w:fill="auto"/>
            <w:noWrap/>
            <w:vAlign w:val="bottom"/>
            <w:hideMark/>
          </w:tcPr>
          <w:p w14:paraId="1450DA99" w14:textId="77777777" w:rsidR="003A41D2" w:rsidRPr="00A4758C" w:rsidRDefault="003A41D2" w:rsidP="00B224B1">
            <w:pPr>
              <w:jc w:val="center"/>
              <w:rPr>
                <w:b/>
                <w:bCs/>
                <w:color w:val="FF0000"/>
                <w:sz w:val="22"/>
                <w:szCs w:val="22"/>
              </w:rPr>
            </w:pPr>
            <w:r w:rsidRPr="00A4758C">
              <w:rPr>
                <w:b/>
                <w:bCs/>
                <w:color w:val="FF0000"/>
                <w:sz w:val="22"/>
                <w:szCs w:val="22"/>
              </w:rPr>
              <w:t>-5,2</w:t>
            </w:r>
          </w:p>
        </w:tc>
        <w:tc>
          <w:tcPr>
            <w:tcW w:w="1063" w:type="dxa"/>
            <w:tcBorders>
              <w:top w:val="nil"/>
              <w:left w:val="nil"/>
              <w:bottom w:val="single" w:sz="4" w:space="0" w:color="auto"/>
              <w:right w:val="single" w:sz="4" w:space="0" w:color="auto"/>
            </w:tcBorders>
            <w:shd w:val="clear" w:color="auto" w:fill="auto"/>
            <w:noWrap/>
            <w:vAlign w:val="bottom"/>
            <w:hideMark/>
          </w:tcPr>
          <w:p w14:paraId="7CDEE616" w14:textId="77777777" w:rsidR="003A41D2" w:rsidRPr="00A4758C" w:rsidRDefault="003A41D2" w:rsidP="00B224B1">
            <w:pPr>
              <w:jc w:val="right"/>
              <w:rPr>
                <w:color w:val="000000"/>
                <w:sz w:val="22"/>
                <w:szCs w:val="22"/>
              </w:rPr>
            </w:pPr>
            <w:r w:rsidRPr="00A4758C">
              <w:rPr>
                <w:color w:val="000000"/>
                <w:sz w:val="22"/>
                <w:szCs w:val="22"/>
              </w:rPr>
              <w:t xml:space="preserve">10 519 </w:t>
            </w:r>
          </w:p>
        </w:tc>
        <w:tc>
          <w:tcPr>
            <w:tcW w:w="956" w:type="dxa"/>
            <w:tcBorders>
              <w:top w:val="nil"/>
              <w:left w:val="nil"/>
              <w:bottom w:val="single" w:sz="4" w:space="0" w:color="auto"/>
              <w:right w:val="single" w:sz="4" w:space="0" w:color="auto"/>
            </w:tcBorders>
            <w:shd w:val="clear" w:color="auto" w:fill="auto"/>
            <w:noWrap/>
            <w:vAlign w:val="bottom"/>
            <w:hideMark/>
          </w:tcPr>
          <w:p w14:paraId="0E2DD747" w14:textId="77777777" w:rsidR="003A41D2" w:rsidRPr="00A4758C" w:rsidRDefault="003A41D2" w:rsidP="00B224B1">
            <w:pPr>
              <w:jc w:val="right"/>
              <w:rPr>
                <w:color w:val="000000"/>
                <w:sz w:val="22"/>
                <w:szCs w:val="22"/>
              </w:rPr>
            </w:pPr>
            <w:r w:rsidRPr="00A4758C">
              <w:rPr>
                <w:color w:val="000000"/>
                <w:sz w:val="22"/>
                <w:szCs w:val="22"/>
              </w:rPr>
              <w:t xml:space="preserve">10 363 </w:t>
            </w:r>
          </w:p>
        </w:tc>
        <w:tc>
          <w:tcPr>
            <w:tcW w:w="1320" w:type="dxa"/>
            <w:tcBorders>
              <w:top w:val="nil"/>
              <w:left w:val="nil"/>
              <w:bottom w:val="single" w:sz="4" w:space="0" w:color="auto"/>
              <w:right w:val="single" w:sz="4" w:space="0" w:color="auto"/>
            </w:tcBorders>
            <w:shd w:val="clear" w:color="auto" w:fill="auto"/>
            <w:noWrap/>
            <w:vAlign w:val="bottom"/>
            <w:hideMark/>
          </w:tcPr>
          <w:p w14:paraId="0FA866E2" w14:textId="77777777" w:rsidR="003A41D2" w:rsidRPr="00A4758C" w:rsidRDefault="003A41D2" w:rsidP="00B224B1">
            <w:pPr>
              <w:jc w:val="center"/>
              <w:rPr>
                <w:b/>
                <w:bCs/>
                <w:color w:val="4472C4"/>
                <w:sz w:val="22"/>
                <w:szCs w:val="22"/>
              </w:rPr>
            </w:pPr>
            <w:r w:rsidRPr="00A4758C">
              <w:rPr>
                <w:b/>
                <w:bCs/>
                <w:color w:val="4472C4"/>
                <w:sz w:val="22"/>
                <w:szCs w:val="22"/>
              </w:rPr>
              <w:t>1,5</w:t>
            </w:r>
          </w:p>
        </w:tc>
        <w:tc>
          <w:tcPr>
            <w:tcW w:w="1460" w:type="dxa"/>
            <w:tcBorders>
              <w:top w:val="nil"/>
              <w:left w:val="nil"/>
              <w:bottom w:val="single" w:sz="4" w:space="0" w:color="auto"/>
              <w:right w:val="single" w:sz="4" w:space="0" w:color="auto"/>
            </w:tcBorders>
            <w:shd w:val="clear" w:color="auto" w:fill="auto"/>
            <w:noWrap/>
            <w:vAlign w:val="bottom"/>
            <w:hideMark/>
          </w:tcPr>
          <w:p w14:paraId="4A7FA665" w14:textId="77777777" w:rsidR="003A41D2" w:rsidRPr="00A4758C" w:rsidRDefault="003A41D2" w:rsidP="00B224B1">
            <w:pPr>
              <w:jc w:val="center"/>
              <w:rPr>
                <w:color w:val="000000"/>
                <w:sz w:val="22"/>
                <w:szCs w:val="22"/>
              </w:rPr>
            </w:pPr>
            <w:r w:rsidRPr="00A4758C">
              <w:rPr>
                <w:color w:val="000000"/>
                <w:sz w:val="22"/>
                <w:szCs w:val="22"/>
              </w:rPr>
              <w:t>40,6</w:t>
            </w:r>
          </w:p>
        </w:tc>
        <w:tc>
          <w:tcPr>
            <w:tcW w:w="146" w:type="dxa"/>
            <w:vAlign w:val="center"/>
            <w:hideMark/>
          </w:tcPr>
          <w:p w14:paraId="1E1F56AC" w14:textId="77777777" w:rsidR="003A41D2" w:rsidRPr="00A4758C" w:rsidRDefault="003A41D2" w:rsidP="00B224B1">
            <w:pPr>
              <w:rPr>
                <w:sz w:val="22"/>
                <w:szCs w:val="22"/>
              </w:rPr>
            </w:pPr>
          </w:p>
        </w:tc>
      </w:tr>
      <w:tr w:rsidR="003A41D2" w:rsidRPr="00A4758C" w14:paraId="7EA62667" w14:textId="77777777" w:rsidTr="00A4758C">
        <w:trPr>
          <w:trHeight w:val="28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14:paraId="22737BF2" w14:textId="77777777" w:rsidR="003A41D2" w:rsidRPr="00A4758C" w:rsidRDefault="003A41D2" w:rsidP="00B224B1">
            <w:pPr>
              <w:rPr>
                <w:color w:val="000000"/>
                <w:sz w:val="22"/>
                <w:szCs w:val="22"/>
              </w:rPr>
            </w:pPr>
            <w:r w:rsidRPr="00A4758C">
              <w:rPr>
                <w:color w:val="000000"/>
                <w:sz w:val="22"/>
                <w:szCs w:val="22"/>
              </w:rPr>
              <w:t>Szója</w:t>
            </w:r>
          </w:p>
        </w:tc>
        <w:tc>
          <w:tcPr>
            <w:tcW w:w="1222" w:type="dxa"/>
            <w:tcBorders>
              <w:top w:val="nil"/>
              <w:left w:val="nil"/>
              <w:bottom w:val="single" w:sz="4" w:space="0" w:color="auto"/>
              <w:right w:val="single" w:sz="4" w:space="0" w:color="auto"/>
            </w:tcBorders>
            <w:shd w:val="clear" w:color="auto" w:fill="auto"/>
            <w:noWrap/>
            <w:vAlign w:val="bottom"/>
            <w:hideMark/>
          </w:tcPr>
          <w:p w14:paraId="4366B11B" w14:textId="77777777" w:rsidR="003A41D2" w:rsidRPr="00A4758C" w:rsidRDefault="003A41D2" w:rsidP="00B224B1">
            <w:pPr>
              <w:jc w:val="right"/>
              <w:rPr>
                <w:color w:val="000000"/>
                <w:sz w:val="22"/>
                <w:szCs w:val="22"/>
              </w:rPr>
            </w:pPr>
            <w:r w:rsidRPr="00A4758C">
              <w:rPr>
                <w:color w:val="000000"/>
                <w:sz w:val="22"/>
                <w:szCs w:val="22"/>
              </w:rPr>
              <w:t xml:space="preserve">58 387 </w:t>
            </w:r>
          </w:p>
        </w:tc>
        <w:tc>
          <w:tcPr>
            <w:tcW w:w="922" w:type="dxa"/>
            <w:tcBorders>
              <w:top w:val="nil"/>
              <w:left w:val="nil"/>
              <w:bottom w:val="single" w:sz="4" w:space="0" w:color="auto"/>
              <w:right w:val="single" w:sz="4" w:space="0" w:color="auto"/>
            </w:tcBorders>
            <w:shd w:val="clear" w:color="auto" w:fill="auto"/>
            <w:noWrap/>
            <w:vAlign w:val="bottom"/>
            <w:hideMark/>
          </w:tcPr>
          <w:p w14:paraId="55A52981" w14:textId="77777777" w:rsidR="003A41D2" w:rsidRPr="00A4758C" w:rsidRDefault="003A41D2" w:rsidP="00B224B1">
            <w:pPr>
              <w:jc w:val="right"/>
              <w:rPr>
                <w:color w:val="000000"/>
                <w:sz w:val="22"/>
                <w:szCs w:val="22"/>
              </w:rPr>
            </w:pPr>
            <w:r w:rsidRPr="00A4758C">
              <w:rPr>
                <w:color w:val="000000"/>
                <w:sz w:val="22"/>
                <w:szCs w:val="22"/>
              </w:rPr>
              <w:t xml:space="preserve">67 636 </w:t>
            </w:r>
          </w:p>
        </w:tc>
        <w:tc>
          <w:tcPr>
            <w:tcW w:w="1400" w:type="dxa"/>
            <w:tcBorders>
              <w:top w:val="nil"/>
              <w:left w:val="nil"/>
              <w:bottom w:val="single" w:sz="4" w:space="0" w:color="auto"/>
              <w:right w:val="single" w:sz="4" w:space="0" w:color="auto"/>
            </w:tcBorders>
            <w:shd w:val="clear" w:color="auto" w:fill="auto"/>
            <w:noWrap/>
            <w:vAlign w:val="bottom"/>
            <w:hideMark/>
          </w:tcPr>
          <w:p w14:paraId="3C362BC1" w14:textId="77777777" w:rsidR="003A41D2" w:rsidRPr="00A4758C" w:rsidRDefault="003A41D2" w:rsidP="00B224B1">
            <w:pPr>
              <w:jc w:val="center"/>
              <w:rPr>
                <w:b/>
                <w:bCs/>
                <w:color w:val="FF0000"/>
                <w:sz w:val="22"/>
                <w:szCs w:val="22"/>
              </w:rPr>
            </w:pPr>
            <w:r w:rsidRPr="00A4758C">
              <w:rPr>
                <w:b/>
                <w:bCs/>
                <w:color w:val="FF0000"/>
                <w:sz w:val="22"/>
                <w:szCs w:val="22"/>
              </w:rPr>
              <w:t>-13,7</w:t>
            </w:r>
          </w:p>
        </w:tc>
        <w:tc>
          <w:tcPr>
            <w:tcW w:w="1063" w:type="dxa"/>
            <w:tcBorders>
              <w:top w:val="nil"/>
              <w:left w:val="nil"/>
              <w:bottom w:val="single" w:sz="4" w:space="0" w:color="auto"/>
              <w:right w:val="single" w:sz="4" w:space="0" w:color="auto"/>
            </w:tcBorders>
            <w:shd w:val="clear" w:color="auto" w:fill="auto"/>
            <w:noWrap/>
            <w:vAlign w:val="bottom"/>
            <w:hideMark/>
          </w:tcPr>
          <w:p w14:paraId="0539688E" w14:textId="77777777" w:rsidR="003A41D2" w:rsidRPr="00A4758C" w:rsidRDefault="003A41D2" w:rsidP="00B224B1">
            <w:pPr>
              <w:jc w:val="right"/>
              <w:rPr>
                <w:color w:val="000000"/>
                <w:sz w:val="22"/>
                <w:szCs w:val="22"/>
              </w:rPr>
            </w:pPr>
            <w:r w:rsidRPr="00A4758C">
              <w:rPr>
                <w:color w:val="000000"/>
                <w:sz w:val="22"/>
                <w:szCs w:val="22"/>
              </w:rPr>
              <w:t xml:space="preserve">609 </w:t>
            </w:r>
          </w:p>
        </w:tc>
        <w:tc>
          <w:tcPr>
            <w:tcW w:w="956" w:type="dxa"/>
            <w:tcBorders>
              <w:top w:val="nil"/>
              <w:left w:val="nil"/>
              <w:bottom w:val="single" w:sz="4" w:space="0" w:color="auto"/>
              <w:right w:val="single" w:sz="4" w:space="0" w:color="auto"/>
            </w:tcBorders>
            <w:shd w:val="clear" w:color="auto" w:fill="auto"/>
            <w:noWrap/>
            <w:vAlign w:val="bottom"/>
            <w:hideMark/>
          </w:tcPr>
          <w:p w14:paraId="066CB01C" w14:textId="77777777" w:rsidR="003A41D2" w:rsidRPr="00A4758C" w:rsidRDefault="003A41D2" w:rsidP="00B224B1">
            <w:pPr>
              <w:jc w:val="right"/>
              <w:rPr>
                <w:color w:val="000000"/>
                <w:sz w:val="22"/>
                <w:szCs w:val="22"/>
              </w:rPr>
            </w:pPr>
            <w:r w:rsidRPr="00A4758C">
              <w:rPr>
                <w:color w:val="000000"/>
                <w:sz w:val="22"/>
                <w:szCs w:val="22"/>
              </w:rPr>
              <w:t xml:space="preserve">581 </w:t>
            </w:r>
          </w:p>
        </w:tc>
        <w:tc>
          <w:tcPr>
            <w:tcW w:w="1320" w:type="dxa"/>
            <w:tcBorders>
              <w:top w:val="nil"/>
              <w:left w:val="nil"/>
              <w:bottom w:val="single" w:sz="4" w:space="0" w:color="auto"/>
              <w:right w:val="single" w:sz="4" w:space="0" w:color="auto"/>
            </w:tcBorders>
            <w:shd w:val="clear" w:color="auto" w:fill="auto"/>
            <w:noWrap/>
            <w:vAlign w:val="bottom"/>
            <w:hideMark/>
          </w:tcPr>
          <w:p w14:paraId="12ACCF35" w14:textId="77777777" w:rsidR="003A41D2" w:rsidRPr="00A4758C" w:rsidRDefault="003A41D2" w:rsidP="00B224B1">
            <w:pPr>
              <w:jc w:val="center"/>
              <w:rPr>
                <w:b/>
                <w:bCs/>
                <w:color w:val="4472C4"/>
                <w:sz w:val="22"/>
                <w:szCs w:val="22"/>
              </w:rPr>
            </w:pPr>
            <w:r w:rsidRPr="00A4758C">
              <w:rPr>
                <w:b/>
                <w:bCs/>
                <w:color w:val="4472C4"/>
                <w:sz w:val="22"/>
                <w:szCs w:val="22"/>
              </w:rPr>
              <w:t>4,8</w:t>
            </w:r>
          </w:p>
        </w:tc>
        <w:tc>
          <w:tcPr>
            <w:tcW w:w="1460" w:type="dxa"/>
            <w:tcBorders>
              <w:top w:val="nil"/>
              <w:left w:val="nil"/>
              <w:bottom w:val="single" w:sz="4" w:space="0" w:color="auto"/>
              <w:right w:val="single" w:sz="4" w:space="0" w:color="auto"/>
            </w:tcBorders>
            <w:shd w:val="clear" w:color="auto" w:fill="auto"/>
            <w:noWrap/>
            <w:vAlign w:val="bottom"/>
            <w:hideMark/>
          </w:tcPr>
          <w:p w14:paraId="0A95DE1A" w14:textId="77777777" w:rsidR="003A41D2" w:rsidRPr="00A4758C" w:rsidRDefault="003A41D2" w:rsidP="00B224B1">
            <w:pPr>
              <w:jc w:val="center"/>
              <w:rPr>
                <w:color w:val="000000"/>
                <w:sz w:val="22"/>
                <w:szCs w:val="22"/>
              </w:rPr>
            </w:pPr>
            <w:r w:rsidRPr="00A4758C">
              <w:rPr>
                <w:color w:val="000000"/>
                <w:sz w:val="22"/>
                <w:szCs w:val="22"/>
              </w:rPr>
              <w:t>1,0</w:t>
            </w:r>
          </w:p>
        </w:tc>
        <w:tc>
          <w:tcPr>
            <w:tcW w:w="146" w:type="dxa"/>
            <w:vAlign w:val="center"/>
            <w:hideMark/>
          </w:tcPr>
          <w:p w14:paraId="3276479D" w14:textId="77777777" w:rsidR="003A41D2" w:rsidRPr="00A4758C" w:rsidRDefault="003A41D2" w:rsidP="00B224B1">
            <w:pPr>
              <w:rPr>
                <w:sz w:val="22"/>
                <w:szCs w:val="22"/>
              </w:rPr>
            </w:pPr>
          </w:p>
        </w:tc>
      </w:tr>
      <w:tr w:rsidR="003A41D2" w:rsidRPr="00A4758C" w14:paraId="22296E10" w14:textId="77777777" w:rsidTr="00A4758C">
        <w:trPr>
          <w:trHeight w:val="28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14:paraId="471C2B7D" w14:textId="77777777" w:rsidR="003A41D2" w:rsidRPr="00A4758C" w:rsidRDefault="003A41D2" w:rsidP="00B224B1">
            <w:pPr>
              <w:rPr>
                <w:color w:val="000000"/>
                <w:sz w:val="22"/>
                <w:szCs w:val="22"/>
              </w:rPr>
            </w:pPr>
            <w:r w:rsidRPr="00A4758C">
              <w:rPr>
                <w:color w:val="000000"/>
                <w:sz w:val="22"/>
                <w:szCs w:val="22"/>
              </w:rPr>
              <w:t>Zöldborsó</w:t>
            </w:r>
          </w:p>
        </w:tc>
        <w:tc>
          <w:tcPr>
            <w:tcW w:w="1222" w:type="dxa"/>
            <w:tcBorders>
              <w:top w:val="nil"/>
              <w:left w:val="nil"/>
              <w:bottom w:val="single" w:sz="4" w:space="0" w:color="auto"/>
              <w:right w:val="single" w:sz="4" w:space="0" w:color="auto"/>
            </w:tcBorders>
            <w:shd w:val="clear" w:color="auto" w:fill="auto"/>
            <w:noWrap/>
            <w:vAlign w:val="bottom"/>
            <w:hideMark/>
          </w:tcPr>
          <w:p w14:paraId="1EBD2DCF" w14:textId="77777777" w:rsidR="003A41D2" w:rsidRPr="00A4758C" w:rsidRDefault="003A41D2" w:rsidP="00B224B1">
            <w:pPr>
              <w:jc w:val="right"/>
              <w:rPr>
                <w:color w:val="000000"/>
                <w:sz w:val="22"/>
                <w:szCs w:val="22"/>
              </w:rPr>
            </w:pPr>
            <w:r w:rsidRPr="00A4758C">
              <w:rPr>
                <w:color w:val="000000"/>
                <w:sz w:val="22"/>
                <w:szCs w:val="22"/>
              </w:rPr>
              <w:t xml:space="preserve">18 852 </w:t>
            </w:r>
          </w:p>
        </w:tc>
        <w:tc>
          <w:tcPr>
            <w:tcW w:w="922" w:type="dxa"/>
            <w:tcBorders>
              <w:top w:val="nil"/>
              <w:left w:val="nil"/>
              <w:bottom w:val="single" w:sz="4" w:space="0" w:color="auto"/>
              <w:right w:val="single" w:sz="4" w:space="0" w:color="auto"/>
            </w:tcBorders>
            <w:shd w:val="clear" w:color="auto" w:fill="auto"/>
            <w:noWrap/>
            <w:vAlign w:val="bottom"/>
            <w:hideMark/>
          </w:tcPr>
          <w:p w14:paraId="5A93180B" w14:textId="77777777" w:rsidR="003A41D2" w:rsidRPr="00A4758C" w:rsidRDefault="003A41D2" w:rsidP="00B224B1">
            <w:pPr>
              <w:jc w:val="right"/>
              <w:rPr>
                <w:color w:val="000000"/>
                <w:sz w:val="22"/>
                <w:szCs w:val="22"/>
              </w:rPr>
            </w:pPr>
            <w:r w:rsidRPr="00A4758C">
              <w:rPr>
                <w:color w:val="000000"/>
                <w:sz w:val="22"/>
                <w:szCs w:val="22"/>
              </w:rPr>
              <w:t xml:space="preserve">17 971 </w:t>
            </w:r>
          </w:p>
        </w:tc>
        <w:tc>
          <w:tcPr>
            <w:tcW w:w="1400" w:type="dxa"/>
            <w:tcBorders>
              <w:top w:val="nil"/>
              <w:left w:val="nil"/>
              <w:bottom w:val="single" w:sz="4" w:space="0" w:color="auto"/>
              <w:right w:val="single" w:sz="4" w:space="0" w:color="auto"/>
            </w:tcBorders>
            <w:shd w:val="clear" w:color="auto" w:fill="auto"/>
            <w:noWrap/>
            <w:vAlign w:val="bottom"/>
            <w:hideMark/>
          </w:tcPr>
          <w:p w14:paraId="580E4087" w14:textId="77777777" w:rsidR="003A41D2" w:rsidRPr="00A4758C" w:rsidRDefault="003A41D2" w:rsidP="00B224B1">
            <w:pPr>
              <w:jc w:val="center"/>
              <w:rPr>
                <w:b/>
                <w:bCs/>
                <w:color w:val="4472C4"/>
                <w:sz w:val="22"/>
                <w:szCs w:val="22"/>
              </w:rPr>
            </w:pPr>
            <w:r w:rsidRPr="00A4758C">
              <w:rPr>
                <w:b/>
                <w:bCs/>
                <w:color w:val="4472C4"/>
                <w:sz w:val="22"/>
                <w:szCs w:val="22"/>
              </w:rPr>
              <w:t>4,9</w:t>
            </w:r>
          </w:p>
        </w:tc>
        <w:tc>
          <w:tcPr>
            <w:tcW w:w="1063" w:type="dxa"/>
            <w:tcBorders>
              <w:top w:val="nil"/>
              <w:left w:val="nil"/>
              <w:bottom w:val="single" w:sz="4" w:space="0" w:color="auto"/>
              <w:right w:val="single" w:sz="4" w:space="0" w:color="auto"/>
            </w:tcBorders>
            <w:shd w:val="clear" w:color="auto" w:fill="auto"/>
            <w:noWrap/>
            <w:vAlign w:val="bottom"/>
            <w:hideMark/>
          </w:tcPr>
          <w:p w14:paraId="35CE4F6A" w14:textId="77777777" w:rsidR="003A41D2" w:rsidRPr="00A4758C" w:rsidRDefault="003A41D2" w:rsidP="00B224B1">
            <w:pPr>
              <w:jc w:val="right"/>
              <w:rPr>
                <w:color w:val="000000"/>
                <w:sz w:val="22"/>
                <w:szCs w:val="22"/>
              </w:rPr>
            </w:pPr>
            <w:r w:rsidRPr="00A4758C">
              <w:rPr>
                <w:color w:val="000000"/>
                <w:sz w:val="22"/>
                <w:szCs w:val="22"/>
              </w:rPr>
              <w:t xml:space="preserve">4 618 </w:t>
            </w:r>
          </w:p>
        </w:tc>
        <w:tc>
          <w:tcPr>
            <w:tcW w:w="956" w:type="dxa"/>
            <w:tcBorders>
              <w:top w:val="nil"/>
              <w:left w:val="nil"/>
              <w:bottom w:val="single" w:sz="4" w:space="0" w:color="auto"/>
              <w:right w:val="single" w:sz="4" w:space="0" w:color="auto"/>
            </w:tcBorders>
            <w:shd w:val="clear" w:color="auto" w:fill="auto"/>
            <w:noWrap/>
            <w:vAlign w:val="bottom"/>
            <w:hideMark/>
          </w:tcPr>
          <w:p w14:paraId="46C95D37" w14:textId="77777777" w:rsidR="003A41D2" w:rsidRPr="00A4758C" w:rsidRDefault="003A41D2" w:rsidP="00B224B1">
            <w:pPr>
              <w:jc w:val="right"/>
              <w:rPr>
                <w:color w:val="000000"/>
                <w:sz w:val="22"/>
                <w:szCs w:val="22"/>
              </w:rPr>
            </w:pPr>
            <w:r w:rsidRPr="00A4758C">
              <w:rPr>
                <w:color w:val="000000"/>
                <w:sz w:val="22"/>
                <w:szCs w:val="22"/>
              </w:rPr>
              <w:t xml:space="preserve">4 132 </w:t>
            </w:r>
          </w:p>
        </w:tc>
        <w:tc>
          <w:tcPr>
            <w:tcW w:w="1320" w:type="dxa"/>
            <w:tcBorders>
              <w:top w:val="nil"/>
              <w:left w:val="nil"/>
              <w:bottom w:val="single" w:sz="4" w:space="0" w:color="auto"/>
              <w:right w:val="single" w:sz="4" w:space="0" w:color="auto"/>
            </w:tcBorders>
            <w:shd w:val="clear" w:color="auto" w:fill="auto"/>
            <w:noWrap/>
            <w:vAlign w:val="bottom"/>
            <w:hideMark/>
          </w:tcPr>
          <w:p w14:paraId="3609DA4D" w14:textId="77777777" w:rsidR="003A41D2" w:rsidRPr="00A4758C" w:rsidRDefault="003A41D2" w:rsidP="00B224B1">
            <w:pPr>
              <w:jc w:val="center"/>
              <w:rPr>
                <w:b/>
                <w:bCs/>
                <w:color w:val="4472C4"/>
                <w:sz w:val="22"/>
                <w:szCs w:val="22"/>
              </w:rPr>
            </w:pPr>
            <w:r w:rsidRPr="00A4758C">
              <w:rPr>
                <w:b/>
                <w:bCs/>
                <w:color w:val="4472C4"/>
                <w:sz w:val="22"/>
                <w:szCs w:val="22"/>
              </w:rPr>
              <w:t>11,8</w:t>
            </w:r>
          </w:p>
        </w:tc>
        <w:tc>
          <w:tcPr>
            <w:tcW w:w="1460" w:type="dxa"/>
            <w:tcBorders>
              <w:top w:val="nil"/>
              <w:left w:val="nil"/>
              <w:bottom w:val="single" w:sz="4" w:space="0" w:color="auto"/>
              <w:right w:val="single" w:sz="4" w:space="0" w:color="auto"/>
            </w:tcBorders>
            <w:shd w:val="clear" w:color="auto" w:fill="auto"/>
            <w:noWrap/>
            <w:vAlign w:val="bottom"/>
            <w:hideMark/>
          </w:tcPr>
          <w:p w14:paraId="33089537" w14:textId="77777777" w:rsidR="003A41D2" w:rsidRPr="00A4758C" w:rsidRDefault="003A41D2" w:rsidP="00B224B1">
            <w:pPr>
              <w:jc w:val="center"/>
              <w:rPr>
                <w:color w:val="000000"/>
                <w:sz w:val="22"/>
                <w:szCs w:val="22"/>
              </w:rPr>
            </w:pPr>
            <w:r w:rsidRPr="00A4758C">
              <w:rPr>
                <w:color w:val="000000"/>
                <w:sz w:val="22"/>
                <w:szCs w:val="22"/>
              </w:rPr>
              <w:t>24,5</w:t>
            </w:r>
          </w:p>
        </w:tc>
        <w:tc>
          <w:tcPr>
            <w:tcW w:w="146" w:type="dxa"/>
            <w:vAlign w:val="center"/>
            <w:hideMark/>
          </w:tcPr>
          <w:p w14:paraId="6B511F44" w14:textId="77777777" w:rsidR="003A41D2" w:rsidRPr="00A4758C" w:rsidRDefault="003A41D2" w:rsidP="00B224B1">
            <w:pPr>
              <w:rPr>
                <w:sz w:val="22"/>
                <w:szCs w:val="22"/>
              </w:rPr>
            </w:pPr>
          </w:p>
        </w:tc>
      </w:tr>
      <w:tr w:rsidR="003A41D2" w:rsidRPr="00A4758C" w14:paraId="149FBAFE" w14:textId="77777777" w:rsidTr="00A4758C">
        <w:trPr>
          <w:trHeight w:val="28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14:paraId="2A70271E" w14:textId="77777777" w:rsidR="003A41D2" w:rsidRPr="00A4758C" w:rsidRDefault="003A41D2" w:rsidP="00B224B1">
            <w:pPr>
              <w:rPr>
                <w:b/>
                <w:bCs/>
                <w:color w:val="FF0000"/>
                <w:sz w:val="22"/>
                <w:szCs w:val="22"/>
              </w:rPr>
            </w:pPr>
            <w:r w:rsidRPr="00A4758C">
              <w:rPr>
                <w:b/>
                <w:bCs/>
                <w:color w:val="FF0000"/>
                <w:sz w:val="22"/>
                <w:szCs w:val="22"/>
              </w:rPr>
              <w:t>Burgonya</w:t>
            </w:r>
          </w:p>
        </w:tc>
        <w:tc>
          <w:tcPr>
            <w:tcW w:w="1222" w:type="dxa"/>
            <w:tcBorders>
              <w:top w:val="nil"/>
              <w:left w:val="nil"/>
              <w:bottom w:val="single" w:sz="4" w:space="0" w:color="auto"/>
              <w:right w:val="single" w:sz="4" w:space="0" w:color="auto"/>
            </w:tcBorders>
            <w:shd w:val="clear" w:color="auto" w:fill="auto"/>
            <w:noWrap/>
            <w:vAlign w:val="bottom"/>
            <w:hideMark/>
          </w:tcPr>
          <w:p w14:paraId="2B99726E" w14:textId="77777777" w:rsidR="003A41D2" w:rsidRPr="00A4758C" w:rsidRDefault="003A41D2" w:rsidP="00B224B1">
            <w:pPr>
              <w:jc w:val="right"/>
              <w:rPr>
                <w:color w:val="000000"/>
                <w:sz w:val="22"/>
                <w:szCs w:val="22"/>
              </w:rPr>
            </w:pPr>
            <w:r w:rsidRPr="00A4758C">
              <w:rPr>
                <w:color w:val="000000"/>
                <w:sz w:val="22"/>
                <w:szCs w:val="22"/>
              </w:rPr>
              <w:t xml:space="preserve">5 859 </w:t>
            </w:r>
          </w:p>
        </w:tc>
        <w:tc>
          <w:tcPr>
            <w:tcW w:w="922" w:type="dxa"/>
            <w:tcBorders>
              <w:top w:val="nil"/>
              <w:left w:val="nil"/>
              <w:bottom w:val="single" w:sz="4" w:space="0" w:color="auto"/>
              <w:right w:val="single" w:sz="4" w:space="0" w:color="auto"/>
            </w:tcBorders>
            <w:shd w:val="clear" w:color="auto" w:fill="auto"/>
            <w:noWrap/>
            <w:vAlign w:val="bottom"/>
            <w:hideMark/>
          </w:tcPr>
          <w:p w14:paraId="38C7B935" w14:textId="77777777" w:rsidR="003A41D2" w:rsidRPr="00A4758C" w:rsidRDefault="003A41D2" w:rsidP="00B224B1">
            <w:pPr>
              <w:jc w:val="right"/>
              <w:rPr>
                <w:color w:val="000000"/>
                <w:sz w:val="22"/>
                <w:szCs w:val="22"/>
              </w:rPr>
            </w:pPr>
            <w:r w:rsidRPr="00A4758C">
              <w:rPr>
                <w:color w:val="000000"/>
                <w:sz w:val="22"/>
                <w:szCs w:val="22"/>
              </w:rPr>
              <w:t xml:space="preserve">6 407 </w:t>
            </w:r>
          </w:p>
        </w:tc>
        <w:tc>
          <w:tcPr>
            <w:tcW w:w="1400" w:type="dxa"/>
            <w:tcBorders>
              <w:top w:val="nil"/>
              <w:left w:val="nil"/>
              <w:bottom w:val="single" w:sz="4" w:space="0" w:color="auto"/>
              <w:right w:val="single" w:sz="4" w:space="0" w:color="auto"/>
            </w:tcBorders>
            <w:shd w:val="clear" w:color="auto" w:fill="auto"/>
            <w:noWrap/>
            <w:vAlign w:val="bottom"/>
            <w:hideMark/>
          </w:tcPr>
          <w:p w14:paraId="6118F886" w14:textId="77777777" w:rsidR="003A41D2" w:rsidRPr="00A4758C" w:rsidRDefault="003A41D2" w:rsidP="00B224B1">
            <w:pPr>
              <w:jc w:val="center"/>
              <w:rPr>
                <w:b/>
                <w:bCs/>
                <w:color w:val="FF0000"/>
                <w:sz w:val="22"/>
                <w:szCs w:val="22"/>
              </w:rPr>
            </w:pPr>
            <w:r w:rsidRPr="00A4758C">
              <w:rPr>
                <w:b/>
                <w:bCs/>
                <w:color w:val="FF0000"/>
                <w:sz w:val="22"/>
                <w:szCs w:val="22"/>
              </w:rPr>
              <w:t>-8,6</w:t>
            </w:r>
          </w:p>
        </w:tc>
        <w:tc>
          <w:tcPr>
            <w:tcW w:w="1063" w:type="dxa"/>
            <w:tcBorders>
              <w:top w:val="nil"/>
              <w:left w:val="nil"/>
              <w:bottom w:val="single" w:sz="4" w:space="0" w:color="auto"/>
              <w:right w:val="single" w:sz="4" w:space="0" w:color="auto"/>
            </w:tcBorders>
            <w:shd w:val="clear" w:color="auto" w:fill="auto"/>
            <w:noWrap/>
            <w:vAlign w:val="bottom"/>
            <w:hideMark/>
          </w:tcPr>
          <w:p w14:paraId="16031775" w14:textId="77777777" w:rsidR="003A41D2" w:rsidRPr="00A4758C" w:rsidRDefault="003A41D2" w:rsidP="00B224B1">
            <w:pPr>
              <w:jc w:val="right"/>
              <w:rPr>
                <w:color w:val="000000"/>
                <w:sz w:val="22"/>
                <w:szCs w:val="22"/>
              </w:rPr>
            </w:pPr>
            <w:r w:rsidRPr="00A4758C">
              <w:rPr>
                <w:color w:val="000000"/>
                <w:sz w:val="22"/>
                <w:szCs w:val="22"/>
              </w:rPr>
              <w:t xml:space="preserve">159 </w:t>
            </w:r>
          </w:p>
        </w:tc>
        <w:tc>
          <w:tcPr>
            <w:tcW w:w="956" w:type="dxa"/>
            <w:tcBorders>
              <w:top w:val="nil"/>
              <w:left w:val="nil"/>
              <w:bottom w:val="single" w:sz="4" w:space="0" w:color="auto"/>
              <w:right w:val="single" w:sz="4" w:space="0" w:color="auto"/>
            </w:tcBorders>
            <w:shd w:val="clear" w:color="auto" w:fill="auto"/>
            <w:noWrap/>
            <w:vAlign w:val="bottom"/>
            <w:hideMark/>
          </w:tcPr>
          <w:p w14:paraId="0FA790C4" w14:textId="77777777" w:rsidR="003A41D2" w:rsidRPr="00A4758C" w:rsidRDefault="003A41D2" w:rsidP="00B224B1">
            <w:pPr>
              <w:jc w:val="right"/>
              <w:rPr>
                <w:color w:val="000000"/>
                <w:sz w:val="22"/>
                <w:szCs w:val="22"/>
              </w:rPr>
            </w:pPr>
            <w:r w:rsidRPr="00A4758C">
              <w:rPr>
                <w:color w:val="000000"/>
                <w:sz w:val="22"/>
                <w:szCs w:val="22"/>
              </w:rPr>
              <w:t xml:space="preserve">193 </w:t>
            </w:r>
          </w:p>
        </w:tc>
        <w:tc>
          <w:tcPr>
            <w:tcW w:w="1320" w:type="dxa"/>
            <w:tcBorders>
              <w:top w:val="nil"/>
              <w:left w:val="nil"/>
              <w:bottom w:val="single" w:sz="4" w:space="0" w:color="auto"/>
              <w:right w:val="single" w:sz="4" w:space="0" w:color="auto"/>
            </w:tcBorders>
            <w:shd w:val="clear" w:color="auto" w:fill="auto"/>
            <w:noWrap/>
            <w:vAlign w:val="bottom"/>
            <w:hideMark/>
          </w:tcPr>
          <w:p w14:paraId="2A695797" w14:textId="77777777" w:rsidR="003A41D2" w:rsidRPr="00A4758C" w:rsidRDefault="003A41D2" w:rsidP="00B224B1">
            <w:pPr>
              <w:jc w:val="center"/>
              <w:rPr>
                <w:b/>
                <w:bCs/>
                <w:color w:val="FF0000"/>
                <w:sz w:val="22"/>
                <w:szCs w:val="22"/>
              </w:rPr>
            </w:pPr>
            <w:r w:rsidRPr="00A4758C">
              <w:rPr>
                <w:b/>
                <w:bCs/>
                <w:color w:val="FF0000"/>
                <w:sz w:val="22"/>
                <w:szCs w:val="22"/>
              </w:rPr>
              <w:t>-17,6</w:t>
            </w:r>
          </w:p>
        </w:tc>
        <w:tc>
          <w:tcPr>
            <w:tcW w:w="1460" w:type="dxa"/>
            <w:tcBorders>
              <w:top w:val="nil"/>
              <w:left w:val="nil"/>
              <w:bottom w:val="single" w:sz="4" w:space="0" w:color="auto"/>
              <w:right w:val="single" w:sz="4" w:space="0" w:color="auto"/>
            </w:tcBorders>
            <w:shd w:val="clear" w:color="auto" w:fill="auto"/>
            <w:noWrap/>
            <w:vAlign w:val="bottom"/>
            <w:hideMark/>
          </w:tcPr>
          <w:p w14:paraId="26521206" w14:textId="77777777" w:rsidR="003A41D2" w:rsidRPr="00A4758C" w:rsidRDefault="003A41D2" w:rsidP="00B224B1">
            <w:pPr>
              <w:jc w:val="center"/>
              <w:rPr>
                <w:color w:val="000000"/>
                <w:sz w:val="22"/>
                <w:szCs w:val="22"/>
              </w:rPr>
            </w:pPr>
            <w:r w:rsidRPr="00A4758C">
              <w:rPr>
                <w:color w:val="000000"/>
                <w:sz w:val="22"/>
                <w:szCs w:val="22"/>
              </w:rPr>
              <w:t>2,7</w:t>
            </w:r>
          </w:p>
        </w:tc>
        <w:tc>
          <w:tcPr>
            <w:tcW w:w="146" w:type="dxa"/>
            <w:vAlign w:val="center"/>
            <w:hideMark/>
          </w:tcPr>
          <w:p w14:paraId="358A45AD" w14:textId="77777777" w:rsidR="003A41D2" w:rsidRPr="00A4758C" w:rsidRDefault="003A41D2" w:rsidP="00B224B1">
            <w:pPr>
              <w:rPr>
                <w:sz w:val="22"/>
                <w:szCs w:val="22"/>
              </w:rPr>
            </w:pPr>
          </w:p>
        </w:tc>
      </w:tr>
      <w:tr w:rsidR="003A41D2" w:rsidRPr="00A4758C" w14:paraId="469CA8AC" w14:textId="77777777" w:rsidTr="00A4758C">
        <w:trPr>
          <w:trHeight w:val="28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14:paraId="4ED55E24" w14:textId="77777777" w:rsidR="003A41D2" w:rsidRPr="00A4758C" w:rsidRDefault="003A41D2" w:rsidP="00B224B1">
            <w:pPr>
              <w:rPr>
                <w:color w:val="000000"/>
                <w:sz w:val="22"/>
                <w:szCs w:val="22"/>
              </w:rPr>
            </w:pPr>
            <w:r w:rsidRPr="00A4758C">
              <w:rPr>
                <w:color w:val="000000"/>
                <w:sz w:val="22"/>
                <w:szCs w:val="22"/>
              </w:rPr>
              <w:t>Cukorrépa</w:t>
            </w:r>
          </w:p>
        </w:tc>
        <w:tc>
          <w:tcPr>
            <w:tcW w:w="1222" w:type="dxa"/>
            <w:tcBorders>
              <w:top w:val="nil"/>
              <w:left w:val="nil"/>
              <w:bottom w:val="single" w:sz="4" w:space="0" w:color="auto"/>
              <w:right w:val="single" w:sz="4" w:space="0" w:color="auto"/>
            </w:tcBorders>
            <w:shd w:val="clear" w:color="auto" w:fill="auto"/>
            <w:noWrap/>
            <w:vAlign w:val="bottom"/>
            <w:hideMark/>
          </w:tcPr>
          <w:p w14:paraId="6A8969EF" w14:textId="77777777" w:rsidR="003A41D2" w:rsidRPr="00A4758C" w:rsidRDefault="003A41D2" w:rsidP="00B224B1">
            <w:pPr>
              <w:jc w:val="right"/>
              <w:rPr>
                <w:color w:val="000000"/>
                <w:sz w:val="22"/>
                <w:szCs w:val="22"/>
              </w:rPr>
            </w:pPr>
            <w:r w:rsidRPr="00A4758C">
              <w:rPr>
                <w:color w:val="000000"/>
                <w:sz w:val="22"/>
                <w:szCs w:val="22"/>
              </w:rPr>
              <w:t xml:space="preserve">14 783 </w:t>
            </w:r>
          </w:p>
        </w:tc>
        <w:tc>
          <w:tcPr>
            <w:tcW w:w="922" w:type="dxa"/>
            <w:tcBorders>
              <w:top w:val="nil"/>
              <w:left w:val="nil"/>
              <w:bottom w:val="single" w:sz="4" w:space="0" w:color="auto"/>
              <w:right w:val="single" w:sz="4" w:space="0" w:color="auto"/>
            </w:tcBorders>
            <w:shd w:val="clear" w:color="auto" w:fill="auto"/>
            <w:noWrap/>
            <w:vAlign w:val="bottom"/>
            <w:hideMark/>
          </w:tcPr>
          <w:p w14:paraId="34B1F461" w14:textId="77777777" w:rsidR="003A41D2" w:rsidRPr="00A4758C" w:rsidRDefault="003A41D2" w:rsidP="00B224B1">
            <w:pPr>
              <w:jc w:val="right"/>
              <w:rPr>
                <w:color w:val="000000"/>
                <w:sz w:val="22"/>
                <w:szCs w:val="22"/>
              </w:rPr>
            </w:pPr>
            <w:r w:rsidRPr="00A4758C">
              <w:rPr>
                <w:color w:val="000000"/>
                <w:sz w:val="22"/>
                <w:szCs w:val="22"/>
              </w:rPr>
              <w:t xml:space="preserve">9 741 </w:t>
            </w:r>
          </w:p>
        </w:tc>
        <w:tc>
          <w:tcPr>
            <w:tcW w:w="1400" w:type="dxa"/>
            <w:tcBorders>
              <w:top w:val="nil"/>
              <w:left w:val="nil"/>
              <w:bottom w:val="single" w:sz="4" w:space="0" w:color="auto"/>
              <w:right w:val="single" w:sz="4" w:space="0" w:color="auto"/>
            </w:tcBorders>
            <w:shd w:val="clear" w:color="auto" w:fill="auto"/>
            <w:noWrap/>
            <w:vAlign w:val="bottom"/>
            <w:hideMark/>
          </w:tcPr>
          <w:p w14:paraId="29F8FF10" w14:textId="77777777" w:rsidR="003A41D2" w:rsidRPr="00A4758C" w:rsidRDefault="003A41D2" w:rsidP="00B224B1">
            <w:pPr>
              <w:jc w:val="center"/>
              <w:rPr>
                <w:b/>
                <w:bCs/>
                <w:color w:val="4472C4"/>
                <w:sz w:val="22"/>
                <w:szCs w:val="22"/>
              </w:rPr>
            </w:pPr>
            <w:r w:rsidRPr="00A4758C">
              <w:rPr>
                <w:b/>
                <w:bCs/>
                <w:color w:val="4472C4"/>
                <w:sz w:val="22"/>
                <w:szCs w:val="22"/>
              </w:rPr>
              <w:t>51,8</w:t>
            </w:r>
          </w:p>
        </w:tc>
        <w:tc>
          <w:tcPr>
            <w:tcW w:w="1063" w:type="dxa"/>
            <w:tcBorders>
              <w:top w:val="nil"/>
              <w:left w:val="nil"/>
              <w:bottom w:val="single" w:sz="4" w:space="0" w:color="auto"/>
              <w:right w:val="single" w:sz="4" w:space="0" w:color="auto"/>
            </w:tcBorders>
            <w:shd w:val="clear" w:color="auto" w:fill="auto"/>
            <w:noWrap/>
            <w:vAlign w:val="bottom"/>
            <w:hideMark/>
          </w:tcPr>
          <w:p w14:paraId="505DC9C6" w14:textId="77777777" w:rsidR="003A41D2" w:rsidRPr="00A4758C" w:rsidRDefault="003A41D2" w:rsidP="00B224B1">
            <w:pPr>
              <w:jc w:val="right"/>
              <w:rPr>
                <w:color w:val="000000"/>
                <w:sz w:val="22"/>
                <w:szCs w:val="22"/>
              </w:rPr>
            </w:pPr>
            <w:r w:rsidRPr="00A4758C">
              <w:rPr>
                <w:color w:val="000000"/>
                <w:sz w:val="22"/>
                <w:szCs w:val="22"/>
              </w:rPr>
              <w:t xml:space="preserve">805 </w:t>
            </w:r>
          </w:p>
        </w:tc>
        <w:tc>
          <w:tcPr>
            <w:tcW w:w="956" w:type="dxa"/>
            <w:tcBorders>
              <w:top w:val="nil"/>
              <w:left w:val="nil"/>
              <w:bottom w:val="single" w:sz="4" w:space="0" w:color="auto"/>
              <w:right w:val="single" w:sz="4" w:space="0" w:color="auto"/>
            </w:tcBorders>
            <w:shd w:val="clear" w:color="auto" w:fill="auto"/>
            <w:noWrap/>
            <w:vAlign w:val="bottom"/>
            <w:hideMark/>
          </w:tcPr>
          <w:p w14:paraId="39129D47" w14:textId="77777777" w:rsidR="003A41D2" w:rsidRPr="00A4758C" w:rsidRDefault="003A41D2" w:rsidP="00B224B1">
            <w:pPr>
              <w:jc w:val="right"/>
              <w:rPr>
                <w:color w:val="000000"/>
                <w:sz w:val="22"/>
                <w:szCs w:val="22"/>
              </w:rPr>
            </w:pPr>
            <w:r w:rsidRPr="00A4758C">
              <w:rPr>
                <w:color w:val="000000"/>
                <w:sz w:val="22"/>
                <w:szCs w:val="22"/>
              </w:rPr>
              <w:t xml:space="preserve">400 </w:t>
            </w:r>
          </w:p>
        </w:tc>
        <w:tc>
          <w:tcPr>
            <w:tcW w:w="1320" w:type="dxa"/>
            <w:tcBorders>
              <w:top w:val="nil"/>
              <w:left w:val="nil"/>
              <w:bottom w:val="single" w:sz="4" w:space="0" w:color="auto"/>
              <w:right w:val="single" w:sz="4" w:space="0" w:color="auto"/>
            </w:tcBorders>
            <w:shd w:val="clear" w:color="auto" w:fill="auto"/>
            <w:noWrap/>
            <w:vAlign w:val="bottom"/>
            <w:hideMark/>
          </w:tcPr>
          <w:p w14:paraId="1A28794C" w14:textId="77777777" w:rsidR="003A41D2" w:rsidRPr="00A4758C" w:rsidRDefault="003A41D2" w:rsidP="00B224B1">
            <w:pPr>
              <w:jc w:val="center"/>
              <w:rPr>
                <w:b/>
                <w:bCs/>
                <w:color w:val="4472C4"/>
                <w:sz w:val="22"/>
                <w:szCs w:val="22"/>
              </w:rPr>
            </w:pPr>
            <w:r w:rsidRPr="00A4758C">
              <w:rPr>
                <w:b/>
                <w:bCs/>
                <w:color w:val="4472C4"/>
                <w:sz w:val="22"/>
                <w:szCs w:val="22"/>
              </w:rPr>
              <w:t>101,3</w:t>
            </w:r>
          </w:p>
        </w:tc>
        <w:tc>
          <w:tcPr>
            <w:tcW w:w="1460" w:type="dxa"/>
            <w:tcBorders>
              <w:top w:val="nil"/>
              <w:left w:val="nil"/>
              <w:bottom w:val="single" w:sz="4" w:space="0" w:color="auto"/>
              <w:right w:val="single" w:sz="4" w:space="0" w:color="auto"/>
            </w:tcBorders>
            <w:shd w:val="clear" w:color="auto" w:fill="auto"/>
            <w:noWrap/>
            <w:vAlign w:val="bottom"/>
            <w:hideMark/>
          </w:tcPr>
          <w:p w14:paraId="1DC21D8C" w14:textId="77777777" w:rsidR="003A41D2" w:rsidRPr="00A4758C" w:rsidRDefault="003A41D2" w:rsidP="00B224B1">
            <w:pPr>
              <w:jc w:val="center"/>
              <w:rPr>
                <w:color w:val="000000"/>
                <w:sz w:val="22"/>
                <w:szCs w:val="22"/>
              </w:rPr>
            </w:pPr>
            <w:r w:rsidRPr="00A4758C">
              <w:rPr>
                <w:color w:val="000000"/>
                <w:sz w:val="22"/>
                <w:szCs w:val="22"/>
              </w:rPr>
              <w:t>5,4</w:t>
            </w:r>
          </w:p>
        </w:tc>
        <w:tc>
          <w:tcPr>
            <w:tcW w:w="146" w:type="dxa"/>
            <w:vAlign w:val="center"/>
            <w:hideMark/>
          </w:tcPr>
          <w:p w14:paraId="3AF43B88" w14:textId="77777777" w:rsidR="003A41D2" w:rsidRPr="00A4758C" w:rsidRDefault="003A41D2" w:rsidP="00B224B1">
            <w:pPr>
              <w:rPr>
                <w:sz w:val="22"/>
                <w:szCs w:val="22"/>
              </w:rPr>
            </w:pPr>
          </w:p>
        </w:tc>
      </w:tr>
    </w:tbl>
    <w:p w14:paraId="4CF3FC97" w14:textId="08217027" w:rsidR="003A41D2" w:rsidRPr="00FC3DF1" w:rsidRDefault="003A41D2" w:rsidP="003A41D2">
      <w:pPr>
        <w:pStyle w:val="Listaszerbekezds"/>
        <w:jc w:val="center"/>
        <w:rPr>
          <w:sz w:val="20"/>
          <w:szCs w:val="20"/>
        </w:rPr>
      </w:pPr>
      <w:r>
        <w:rPr>
          <w:sz w:val="20"/>
          <w:szCs w:val="20"/>
        </w:rPr>
        <w:t>2</w:t>
      </w:r>
      <w:r w:rsidRPr="00FC3DF1">
        <w:rPr>
          <w:sz w:val="20"/>
          <w:szCs w:val="20"/>
        </w:rPr>
        <w:t xml:space="preserve">.sz. ábra: </w:t>
      </w:r>
      <w:r w:rsidR="0050132B">
        <w:rPr>
          <w:sz w:val="20"/>
          <w:szCs w:val="20"/>
        </w:rPr>
        <w:t>Vetésterületek változása</w:t>
      </w:r>
    </w:p>
    <w:p w14:paraId="472E1DD9" w14:textId="77777777" w:rsidR="003A41D2" w:rsidRPr="00791495" w:rsidRDefault="003A41D2" w:rsidP="003A41D2">
      <w:pPr>
        <w:pStyle w:val="Listaszerbekezds"/>
        <w:jc w:val="center"/>
        <w:rPr>
          <w:sz w:val="18"/>
          <w:szCs w:val="18"/>
        </w:rPr>
      </w:pPr>
      <w:r w:rsidRPr="00791495">
        <w:rPr>
          <w:sz w:val="18"/>
          <w:szCs w:val="18"/>
        </w:rPr>
        <w:t>(Forrás:</w:t>
      </w:r>
      <w:r>
        <w:t xml:space="preserve"> </w:t>
      </w:r>
      <w:r w:rsidRPr="005B4807">
        <w:rPr>
          <w:sz w:val="18"/>
          <w:szCs w:val="18"/>
        </w:rPr>
        <w:t>A Nemzeti Agrárgazdasági Kamara Hajdú-Bihar Vármegyei Szervezetének</w:t>
      </w:r>
      <w:r>
        <w:rPr>
          <w:sz w:val="18"/>
          <w:szCs w:val="18"/>
        </w:rPr>
        <w:t xml:space="preserve"> 2023. évi</w:t>
      </w:r>
      <w:r w:rsidRPr="005B4807">
        <w:rPr>
          <w:sz w:val="18"/>
          <w:szCs w:val="18"/>
        </w:rPr>
        <w:t xml:space="preserve"> beszámolója</w:t>
      </w:r>
      <w:r w:rsidRPr="00791495">
        <w:rPr>
          <w:sz w:val="18"/>
          <w:szCs w:val="18"/>
        </w:rPr>
        <w:t>)</w:t>
      </w:r>
    </w:p>
    <w:p w14:paraId="3AAE7FF7" w14:textId="77777777" w:rsidR="003A41D2" w:rsidRDefault="003A41D2" w:rsidP="004B3909">
      <w:pPr>
        <w:tabs>
          <w:tab w:val="num" w:pos="720"/>
        </w:tabs>
        <w:jc w:val="both"/>
        <w:rPr>
          <w:rFonts w:eastAsia="Calibri"/>
          <w:lang w:eastAsia="en-US"/>
        </w:rPr>
      </w:pPr>
    </w:p>
    <w:p w14:paraId="64B93F3E" w14:textId="77777777" w:rsidR="00A4758C" w:rsidRDefault="00A4758C" w:rsidP="004B3909">
      <w:pPr>
        <w:tabs>
          <w:tab w:val="num" w:pos="720"/>
        </w:tabs>
        <w:jc w:val="both"/>
        <w:rPr>
          <w:rFonts w:eastAsia="Calibri"/>
          <w:lang w:eastAsia="en-US"/>
        </w:rPr>
      </w:pPr>
    </w:p>
    <w:p w14:paraId="173C57E6" w14:textId="77777777" w:rsidR="00A4758C" w:rsidRDefault="00A4758C" w:rsidP="004B3909">
      <w:pPr>
        <w:tabs>
          <w:tab w:val="num" w:pos="720"/>
        </w:tabs>
        <w:jc w:val="both"/>
        <w:rPr>
          <w:rFonts w:eastAsia="Calibri"/>
          <w:lang w:eastAsia="en-US"/>
        </w:rPr>
      </w:pPr>
    </w:p>
    <w:p w14:paraId="2EA6D8A8" w14:textId="77777777" w:rsidR="00A4758C" w:rsidRDefault="00A4758C" w:rsidP="004B3909">
      <w:pPr>
        <w:tabs>
          <w:tab w:val="num" w:pos="720"/>
        </w:tabs>
        <w:jc w:val="both"/>
        <w:rPr>
          <w:rFonts w:eastAsia="Calibri"/>
          <w:lang w:eastAsia="en-US"/>
        </w:rPr>
      </w:pPr>
    </w:p>
    <w:p w14:paraId="54B40C42" w14:textId="2C3FC6B8" w:rsidR="0050132B" w:rsidRDefault="0050132B" w:rsidP="004B3909">
      <w:pPr>
        <w:tabs>
          <w:tab w:val="num" w:pos="720"/>
        </w:tabs>
        <w:jc w:val="both"/>
        <w:rPr>
          <w:rFonts w:eastAsia="Calibri"/>
          <w:lang w:eastAsia="en-US"/>
        </w:rPr>
      </w:pPr>
      <w:r>
        <w:rPr>
          <w:rFonts w:eastAsia="Calibri"/>
          <w:lang w:eastAsia="en-US"/>
        </w:rPr>
        <w:t xml:space="preserve">Az egyes növénykultúrák termései az alábbiak szerint alakultak 2023-as évben: </w:t>
      </w:r>
    </w:p>
    <w:p w14:paraId="2D9BE1E3" w14:textId="131E9ED2" w:rsidR="0050132B" w:rsidRPr="0050132B" w:rsidRDefault="0050132B" w:rsidP="0050132B">
      <w:pPr>
        <w:pStyle w:val="Listaszerbekezds"/>
        <w:numPr>
          <w:ilvl w:val="1"/>
          <w:numId w:val="21"/>
        </w:numPr>
        <w:tabs>
          <w:tab w:val="num" w:pos="720"/>
        </w:tabs>
        <w:jc w:val="both"/>
        <w:rPr>
          <w:rFonts w:eastAsia="Calibri"/>
          <w:lang w:eastAsia="en-US"/>
        </w:rPr>
      </w:pPr>
      <w:r>
        <w:rPr>
          <w:rFonts w:eastAsia="Calibri"/>
          <w:lang w:eastAsia="en-US"/>
        </w:rPr>
        <w:lastRenderedPageBreak/>
        <w:t xml:space="preserve">Kalászosok: 4-9 t/ha a termelési eredmény, továbbá búza minőségével is gond volt 30% étkezési minőségű és 70% takarmány minőségű lett, </w:t>
      </w:r>
      <w:r w:rsidRPr="0050132B">
        <w:rPr>
          <w:rFonts w:eastAsia="Calibri"/>
          <w:lang w:eastAsia="en-US"/>
        </w:rPr>
        <w:t>amelyet a tavaszi esős-viharos és párás időjárás okozott:</w:t>
      </w:r>
    </w:p>
    <w:p w14:paraId="03D73781" w14:textId="4F0BBD0B" w:rsidR="0050132B" w:rsidRDefault="0050132B" w:rsidP="0050132B">
      <w:pPr>
        <w:pStyle w:val="Listaszerbekezds"/>
        <w:numPr>
          <w:ilvl w:val="2"/>
          <w:numId w:val="21"/>
        </w:numPr>
        <w:jc w:val="both"/>
        <w:rPr>
          <w:rFonts w:eastAsia="Calibri"/>
          <w:lang w:eastAsia="en-US"/>
        </w:rPr>
      </w:pPr>
      <w:r>
        <w:rPr>
          <w:rFonts w:eastAsia="Calibri"/>
          <w:lang w:eastAsia="en-US"/>
        </w:rPr>
        <w:t>egyrészt a táblák egyharmada megdőlt, így terméskiesés és nehezebb betakaríthatóság probléma is fennállt,</w:t>
      </w:r>
    </w:p>
    <w:p w14:paraId="548425FB" w14:textId="6EC5A658" w:rsidR="0050132B" w:rsidRDefault="0050132B" w:rsidP="0050132B">
      <w:pPr>
        <w:pStyle w:val="Listaszerbekezds"/>
        <w:numPr>
          <w:ilvl w:val="2"/>
          <w:numId w:val="21"/>
        </w:numPr>
        <w:jc w:val="both"/>
        <w:rPr>
          <w:rFonts w:eastAsia="Calibri"/>
          <w:lang w:eastAsia="en-US"/>
        </w:rPr>
      </w:pPr>
      <w:r>
        <w:rPr>
          <w:rFonts w:eastAsia="Calibri"/>
          <w:lang w:eastAsia="en-US"/>
        </w:rPr>
        <w:t xml:space="preserve">továbbá gombabetegségek is kialakultak. </w:t>
      </w:r>
    </w:p>
    <w:p w14:paraId="158B2EB3" w14:textId="55167726" w:rsidR="0050132B" w:rsidRDefault="0050132B" w:rsidP="0050132B">
      <w:pPr>
        <w:pStyle w:val="Listaszerbekezds"/>
        <w:numPr>
          <w:ilvl w:val="1"/>
          <w:numId w:val="21"/>
        </w:numPr>
        <w:tabs>
          <w:tab w:val="num" w:pos="720"/>
        </w:tabs>
        <w:jc w:val="both"/>
        <w:rPr>
          <w:rFonts w:eastAsia="Calibri"/>
          <w:lang w:eastAsia="en-US"/>
        </w:rPr>
      </w:pPr>
      <w:r>
        <w:rPr>
          <w:rFonts w:eastAsia="Calibri"/>
          <w:lang w:eastAsia="en-US"/>
        </w:rPr>
        <w:t>Napraforgó: termésátlag 2,8-4,5 t/ha, a vegetációs időszakban a csapadékos időjárás miatt nagy mértékű gyomosodás okozott problémát.</w:t>
      </w:r>
    </w:p>
    <w:p w14:paraId="2F5B7C4A" w14:textId="5E80B338" w:rsidR="0050132B" w:rsidRDefault="0050132B" w:rsidP="0050132B">
      <w:pPr>
        <w:pStyle w:val="Listaszerbekezds"/>
        <w:numPr>
          <w:ilvl w:val="1"/>
          <w:numId w:val="21"/>
        </w:numPr>
        <w:tabs>
          <w:tab w:val="num" w:pos="720"/>
        </w:tabs>
        <w:jc w:val="both"/>
        <w:rPr>
          <w:rFonts w:eastAsia="Calibri"/>
          <w:lang w:eastAsia="en-US"/>
        </w:rPr>
      </w:pPr>
      <w:r>
        <w:rPr>
          <w:rFonts w:eastAsia="Calibri"/>
          <w:lang w:eastAsia="en-US"/>
        </w:rPr>
        <w:t xml:space="preserve">Kukorica: jelenleg 80%-os a betakarítás, a </w:t>
      </w:r>
      <w:r w:rsidR="00A4758C">
        <w:rPr>
          <w:rFonts w:eastAsia="Calibri"/>
          <w:lang w:eastAsia="en-US"/>
        </w:rPr>
        <w:t xml:space="preserve">7- 10 t/ha -os </w:t>
      </w:r>
      <w:r>
        <w:rPr>
          <w:rFonts w:eastAsia="Calibri"/>
          <w:lang w:eastAsia="en-US"/>
        </w:rPr>
        <w:t>termésátlag vármegyében jónak tekinthető</w:t>
      </w:r>
      <w:r w:rsidR="00A4758C">
        <w:rPr>
          <w:rFonts w:eastAsia="Calibri"/>
          <w:lang w:eastAsia="en-US"/>
        </w:rPr>
        <w:t>, de vannak területi eltérések.</w:t>
      </w:r>
    </w:p>
    <w:p w14:paraId="56236B62" w14:textId="618CDBFF" w:rsidR="00A4758C" w:rsidRDefault="00A4758C" w:rsidP="0050132B">
      <w:pPr>
        <w:pStyle w:val="Listaszerbekezds"/>
        <w:numPr>
          <w:ilvl w:val="1"/>
          <w:numId w:val="21"/>
        </w:numPr>
        <w:tabs>
          <w:tab w:val="num" w:pos="720"/>
        </w:tabs>
        <w:jc w:val="both"/>
        <w:rPr>
          <w:rFonts w:eastAsia="Calibri"/>
          <w:lang w:eastAsia="en-US"/>
        </w:rPr>
      </w:pPr>
      <w:r>
        <w:rPr>
          <w:rFonts w:eastAsia="Calibri"/>
          <w:lang w:eastAsia="en-US"/>
        </w:rPr>
        <w:t>Burgonya: Rossz minőségű vetőmag miatti problémát jeleztek a gazdálkodók és sokan felhagynak a termeléssel. Burgonya vonatkozásában nem önellátó az ország és import behozatalra szorulunk legfőképpen lengyel import érkezik.</w:t>
      </w:r>
    </w:p>
    <w:p w14:paraId="0CF3AA3E" w14:textId="77777777" w:rsidR="00A4758C" w:rsidRDefault="00A4758C" w:rsidP="00A4758C">
      <w:pPr>
        <w:jc w:val="both"/>
        <w:rPr>
          <w:rFonts w:eastAsia="Calibri"/>
          <w:lang w:eastAsia="en-US"/>
        </w:rPr>
      </w:pPr>
    </w:p>
    <w:tbl>
      <w:tblPr>
        <w:tblW w:w="10065" w:type="dxa"/>
        <w:jc w:val="center"/>
        <w:tblCellMar>
          <w:left w:w="70" w:type="dxa"/>
          <w:right w:w="70" w:type="dxa"/>
        </w:tblCellMar>
        <w:tblLook w:val="04A0" w:firstRow="1" w:lastRow="0" w:firstColumn="1" w:lastColumn="0" w:noHBand="0" w:noVBand="1"/>
      </w:tblPr>
      <w:tblGrid>
        <w:gridCol w:w="1413"/>
        <w:gridCol w:w="902"/>
        <w:gridCol w:w="839"/>
        <w:gridCol w:w="839"/>
        <w:gridCol w:w="839"/>
        <w:gridCol w:w="839"/>
        <w:gridCol w:w="839"/>
        <w:gridCol w:w="839"/>
        <w:gridCol w:w="964"/>
        <w:gridCol w:w="839"/>
        <w:gridCol w:w="913"/>
      </w:tblGrid>
      <w:tr w:rsidR="00A4758C" w:rsidRPr="00A4758C" w14:paraId="4C117686" w14:textId="77777777" w:rsidTr="00A4758C">
        <w:trPr>
          <w:trHeight w:val="576"/>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14:paraId="3E3596FB" w14:textId="77777777" w:rsidR="00A4758C" w:rsidRPr="00A4758C" w:rsidRDefault="00A4758C" w:rsidP="00B224B1">
            <w:pPr>
              <w:jc w:val="center"/>
              <w:rPr>
                <w:b/>
                <w:bCs/>
                <w:color w:val="000000"/>
                <w:sz w:val="22"/>
                <w:szCs w:val="22"/>
              </w:rPr>
            </w:pPr>
            <w:r w:rsidRPr="00A4758C">
              <w:rPr>
                <w:b/>
                <w:bCs/>
                <w:color w:val="000000"/>
                <w:sz w:val="22"/>
                <w:szCs w:val="22"/>
              </w:rPr>
              <w:t>Növényfaj</w:t>
            </w:r>
          </w:p>
        </w:tc>
        <w:tc>
          <w:tcPr>
            <w:tcW w:w="8652" w:type="dxa"/>
            <w:gridSpan w:val="10"/>
            <w:vMerge w:val="restart"/>
            <w:tcBorders>
              <w:top w:val="single" w:sz="4" w:space="0" w:color="auto"/>
              <w:left w:val="single" w:sz="4" w:space="0" w:color="auto"/>
              <w:right w:val="single" w:sz="4" w:space="0" w:color="000000"/>
            </w:tcBorders>
            <w:shd w:val="clear" w:color="000000" w:fill="D6E3BC"/>
            <w:vAlign w:val="center"/>
          </w:tcPr>
          <w:p w14:paraId="28EDF660" w14:textId="180BC137" w:rsidR="00A4758C" w:rsidRPr="00A4758C" w:rsidRDefault="00A4758C" w:rsidP="00A4758C">
            <w:pPr>
              <w:jc w:val="center"/>
              <w:rPr>
                <w:b/>
                <w:bCs/>
                <w:color w:val="000000"/>
                <w:sz w:val="22"/>
                <w:szCs w:val="22"/>
              </w:rPr>
            </w:pPr>
            <w:r w:rsidRPr="00A4758C">
              <w:rPr>
                <w:b/>
                <w:bCs/>
                <w:color w:val="000000"/>
                <w:sz w:val="22"/>
                <w:szCs w:val="22"/>
              </w:rPr>
              <w:t>HAJDÚ-BIHAR MEGYEI EREDMÉNYEK 2014-2023.</w:t>
            </w:r>
          </w:p>
        </w:tc>
      </w:tr>
      <w:tr w:rsidR="00A4758C" w:rsidRPr="00A4758C" w14:paraId="28DCE7E1" w14:textId="77777777" w:rsidTr="00A4758C">
        <w:trPr>
          <w:trHeight w:val="458"/>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4FCCE9E" w14:textId="77777777" w:rsidR="00A4758C" w:rsidRPr="00A4758C" w:rsidRDefault="00A4758C" w:rsidP="00B224B1">
            <w:pPr>
              <w:rPr>
                <w:b/>
                <w:bCs/>
                <w:color w:val="000000"/>
                <w:sz w:val="22"/>
                <w:szCs w:val="22"/>
              </w:rPr>
            </w:pPr>
          </w:p>
        </w:tc>
        <w:tc>
          <w:tcPr>
            <w:tcW w:w="8652" w:type="dxa"/>
            <w:gridSpan w:val="10"/>
            <w:vMerge/>
            <w:tcBorders>
              <w:left w:val="single" w:sz="4" w:space="0" w:color="auto"/>
              <w:bottom w:val="single" w:sz="4" w:space="0" w:color="000000"/>
              <w:right w:val="single" w:sz="4" w:space="0" w:color="000000"/>
            </w:tcBorders>
            <w:vAlign w:val="center"/>
            <w:hideMark/>
          </w:tcPr>
          <w:p w14:paraId="018F585F" w14:textId="77777777" w:rsidR="00A4758C" w:rsidRPr="00A4758C" w:rsidRDefault="00A4758C" w:rsidP="00B224B1">
            <w:pPr>
              <w:rPr>
                <w:b/>
                <w:bCs/>
                <w:color w:val="000000"/>
                <w:sz w:val="22"/>
                <w:szCs w:val="22"/>
              </w:rPr>
            </w:pPr>
          </w:p>
        </w:tc>
      </w:tr>
      <w:tr w:rsidR="00A4758C" w:rsidRPr="00A4758C" w14:paraId="76CC4707" w14:textId="77777777" w:rsidTr="00A4758C">
        <w:trPr>
          <w:trHeight w:val="288"/>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DB86427" w14:textId="77777777" w:rsidR="00A4758C" w:rsidRPr="00A4758C" w:rsidRDefault="00A4758C" w:rsidP="00B224B1">
            <w:pPr>
              <w:rPr>
                <w:b/>
                <w:bCs/>
                <w:color w:val="000000"/>
                <w:sz w:val="22"/>
                <w:szCs w:val="22"/>
              </w:rPr>
            </w:pPr>
          </w:p>
        </w:tc>
        <w:tc>
          <w:tcPr>
            <w:tcW w:w="902" w:type="dxa"/>
            <w:tcBorders>
              <w:top w:val="nil"/>
              <w:left w:val="nil"/>
              <w:bottom w:val="single" w:sz="4" w:space="0" w:color="auto"/>
              <w:right w:val="single" w:sz="4" w:space="0" w:color="auto"/>
            </w:tcBorders>
            <w:shd w:val="clear" w:color="000000" w:fill="D6E3BC"/>
            <w:vAlign w:val="center"/>
            <w:hideMark/>
          </w:tcPr>
          <w:p w14:paraId="65E6F599" w14:textId="77777777" w:rsidR="00A4758C" w:rsidRPr="00A4758C" w:rsidRDefault="00A4758C" w:rsidP="00B224B1">
            <w:pPr>
              <w:jc w:val="center"/>
              <w:rPr>
                <w:b/>
                <w:bCs/>
                <w:color w:val="FF0000"/>
                <w:sz w:val="22"/>
                <w:szCs w:val="22"/>
              </w:rPr>
            </w:pPr>
            <w:r w:rsidRPr="00A4758C">
              <w:rPr>
                <w:b/>
                <w:bCs/>
                <w:color w:val="FF0000"/>
                <w:sz w:val="22"/>
                <w:szCs w:val="22"/>
              </w:rPr>
              <w:t>2023.</w:t>
            </w:r>
          </w:p>
        </w:tc>
        <w:tc>
          <w:tcPr>
            <w:tcW w:w="839" w:type="dxa"/>
            <w:tcBorders>
              <w:top w:val="nil"/>
              <w:left w:val="nil"/>
              <w:bottom w:val="single" w:sz="4" w:space="0" w:color="auto"/>
              <w:right w:val="single" w:sz="4" w:space="0" w:color="auto"/>
            </w:tcBorders>
            <w:shd w:val="clear" w:color="000000" w:fill="D6E3BC"/>
            <w:vAlign w:val="center"/>
            <w:hideMark/>
          </w:tcPr>
          <w:p w14:paraId="6868C8B8" w14:textId="77777777" w:rsidR="00A4758C" w:rsidRPr="00A4758C" w:rsidRDefault="00A4758C" w:rsidP="00B224B1">
            <w:pPr>
              <w:jc w:val="center"/>
              <w:rPr>
                <w:b/>
                <w:bCs/>
                <w:color w:val="000000"/>
                <w:sz w:val="22"/>
                <w:szCs w:val="22"/>
              </w:rPr>
            </w:pPr>
            <w:r w:rsidRPr="00A4758C">
              <w:rPr>
                <w:b/>
                <w:bCs/>
                <w:color w:val="000000"/>
                <w:sz w:val="22"/>
                <w:szCs w:val="22"/>
              </w:rPr>
              <w:t>2022.</w:t>
            </w:r>
          </w:p>
        </w:tc>
        <w:tc>
          <w:tcPr>
            <w:tcW w:w="839" w:type="dxa"/>
            <w:tcBorders>
              <w:top w:val="nil"/>
              <w:left w:val="nil"/>
              <w:bottom w:val="single" w:sz="4" w:space="0" w:color="auto"/>
              <w:right w:val="single" w:sz="4" w:space="0" w:color="auto"/>
            </w:tcBorders>
            <w:shd w:val="clear" w:color="000000" w:fill="D6E3BC"/>
            <w:vAlign w:val="center"/>
            <w:hideMark/>
          </w:tcPr>
          <w:p w14:paraId="16E92864" w14:textId="77777777" w:rsidR="00A4758C" w:rsidRPr="00A4758C" w:rsidRDefault="00A4758C" w:rsidP="00B224B1">
            <w:pPr>
              <w:jc w:val="center"/>
              <w:rPr>
                <w:b/>
                <w:bCs/>
                <w:color w:val="000000"/>
                <w:sz w:val="22"/>
                <w:szCs w:val="22"/>
              </w:rPr>
            </w:pPr>
            <w:r w:rsidRPr="00A4758C">
              <w:rPr>
                <w:b/>
                <w:bCs/>
                <w:color w:val="000000"/>
                <w:sz w:val="22"/>
                <w:szCs w:val="22"/>
              </w:rPr>
              <w:t>2021.</w:t>
            </w:r>
          </w:p>
        </w:tc>
        <w:tc>
          <w:tcPr>
            <w:tcW w:w="839" w:type="dxa"/>
            <w:tcBorders>
              <w:top w:val="nil"/>
              <w:left w:val="nil"/>
              <w:bottom w:val="single" w:sz="4" w:space="0" w:color="auto"/>
              <w:right w:val="single" w:sz="4" w:space="0" w:color="auto"/>
            </w:tcBorders>
            <w:shd w:val="clear" w:color="000000" w:fill="D6E3BC"/>
            <w:vAlign w:val="center"/>
            <w:hideMark/>
          </w:tcPr>
          <w:p w14:paraId="09BF4D3D" w14:textId="77777777" w:rsidR="00A4758C" w:rsidRPr="00A4758C" w:rsidRDefault="00A4758C" w:rsidP="00B224B1">
            <w:pPr>
              <w:jc w:val="center"/>
              <w:rPr>
                <w:b/>
                <w:bCs/>
                <w:color w:val="000000"/>
                <w:sz w:val="22"/>
                <w:szCs w:val="22"/>
              </w:rPr>
            </w:pPr>
            <w:r w:rsidRPr="00A4758C">
              <w:rPr>
                <w:b/>
                <w:bCs/>
                <w:color w:val="000000"/>
                <w:sz w:val="22"/>
                <w:szCs w:val="22"/>
              </w:rPr>
              <w:t>2020.</w:t>
            </w:r>
          </w:p>
        </w:tc>
        <w:tc>
          <w:tcPr>
            <w:tcW w:w="839" w:type="dxa"/>
            <w:tcBorders>
              <w:top w:val="nil"/>
              <w:left w:val="nil"/>
              <w:bottom w:val="single" w:sz="4" w:space="0" w:color="auto"/>
              <w:right w:val="single" w:sz="4" w:space="0" w:color="auto"/>
            </w:tcBorders>
            <w:shd w:val="clear" w:color="000000" w:fill="D6E3BC"/>
            <w:vAlign w:val="center"/>
            <w:hideMark/>
          </w:tcPr>
          <w:p w14:paraId="0B02C686" w14:textId="77777777" w:rsidR="00A4758C" w:rsidRPr="00A4758C" w:rsidRDefault="00A4758C" w:rsidP="00B224B1">
            <w:pPr>
              <w:jc w:val="center"/>
              <w:rPr>
                <w:b/>
                <w:bCs/>
                <w:color w:val="000000"/>
                <w:sz w:val="22"/>
                <w:szCs w:val="22"/>
              </w:rPr>
            </w:pPr>
            <w:r w:rsidRPr="00A4758C">
              <w:rPr>
                <w:b/>
                <w:bCs/>
                <w:color w:val="000000"/>
                <w:sz w:val="22"/>
                <w:szCs w:val="22"/>
              </w:rPr>
              <w:t>2019.</w:t>
            </w:r>
          </w:p>
        </w:tc>
        <w:tc>
          <w:tcPr>
            <w:tcW w:w="839" w:type="dxa"/>
            <w:tcBorders>
              <w:top w:val="nil"/>
              <w:left w:val="nil"/>
              <w:bottom w:val="single" w:sz="4" w:space="0" w:color="auto"/>
              <w:right w:val="single" w:sz="4" w:space="0" w:color="auto"/>
            </w:tcBorders>
            <w:shd w:val="clear" w:color="000000" w:fill="D6E3BC"/>
            <w:vAlign w:val="center"/>
            <w:hideMark/>
          </w:tcPr>
          <w:p w14:paraId="0486C05A" w14:textId="77777777" w:rsidR="00A4758C" w:rsidRPr="00A4758C" w:rsidRDefault="00A4758C" w:rsidP="00B224B1">
            <w:pPr>
              <w:jc w:val="center"/>
              <w:rPr>
                <w:b/>
                <w:bCs/>
                <w:color w:val="000000"/>
                <w:sz w:val="22"/>
                <w:szCs w:val="22"/>
              </w:rPr>
            </w:pPr>
            <w:r w:rsidRPr="00A4758C">
              <w:rPr>
                <w:b/>
                <w:bCs/>
                <w:color w:val="000000"/>
                <w:sz w:val="22"/>
                <w:szCs w:val="22"/>
              </w:rPr>
              <w:t>2018.</w:t>
            </w:r>
          </w:p>
        </w:tc>
        <w:tc>
          <w:tcPr>
            <w:tcW w:w="839" w:type="dxa"/>
            <w:tcBorders>
              <w:top w:val="nil"/>
              <w:left w:val="nil"/>
              <w:bottom w:val="single" w:sz="4" w:space="0" w:color="auto"/>
              <w:right w:val="single" w:sz="4" w:space="0" w:color="auto"/>
            </w:tcBorders>
            <w:shd w:val="clear" w:color="000000" w:fill="D6E3BC"/>
            <w:vAlign w:val="center"/>
            <w:hideMark/>
          </w:tcPr>
          <w:p w14:paraId="408DDC9D" w14:textId="77777777" w:rsidR="00A4758C" w:rsidRPr="00A4758C" w:rsidRDefault="00A4758C" w:rsidP="00B224B1">
            <w:pPr>
              <w:jc w:val="center"/>
              <w:rPr>
                <w:b/>
                <w:bCs/>
                <w:color w:val="000000"/>
                <w:sz w:val="22"/>
                <w:szCs w:val="22"/>
              </w:rPr>
            </w:pPr>
            <w:r w:rsidRPr="00A4758C">
              <w:rPr>
                <w:b/>
                <w:bCs/>
                <w:color w:val="000000"/>
                <w:sz w:val="22"/>
                <w:szCs w:val="22"/>
              </w:rPr>
              <w:t xml:space="preserve">2017. </w:t>
            </w:r>
          </w:p>
        </w:tc>
        <w:tc>
          <w:tcPr>
            <w:tcW w:w="964" w:type="dxa"/>
            <w:tcBorders>
              <w:top w:val="nil"/>
              <w:left w:val="nil"/>
              <w:bottom w:val="single" w:sz="4" w:space="0" w:color="auto"/>
              <w:right w:val="single" w:sz="4" w:space="0" w:color="auto"/>
            </w:tcBorders>
            <w:shd w:val="clear" w:color="000000" w:fill="D6E3BC"/>
            <w:noWrap/>
            <w:vAlign w:val="center"/>
            <w:hideMark/>
          </w:tcPr>
          <w:p w14:paraId="1D555B6A" w14:textId="77777777" w:rsidR="00A4758C" w:rsidRPr="00A4758C" w:rsidRDefault="00A4758C" w:rsidP="00B224B1">
            <w:pPr>
              <w:jc w:val="center"/>
              <w:rPr>
                <w:b/>
                <w:bCs/>
                <w:color w:val="000000"/>
                <w:sz w:val="22"/>
                <w:szCs w:val="22"/>
              </w:rPr>
            </w:pPr>
            <w:r w:rsidRPr="00A4758C">
              <w:rPr>
                <w:b/>
                <w:bCs/>
                <w:color w:val="000000"/>
                <w:sz w:val="22"/>
                <w:szCs w:val="22"/>
              </w:rPr>
              <w:t>2016.</w:t>
            </w:r>
          </w:p>
        </w:tc>
        <w:tc>
          <w:tcPr>
            <w:tcW w:w="839" w:type="dxa"/>
            <w:tcBorders>
              <w:top w:val="nil"/>
              <w:left w:val="nil"/>
              <w:bottom w:val="single" w:sz="4" w:space="0" w:color="auto"/>
              <w:right w:val="single" w:sz="4" w:space="0" w:color="auto"/>
            </w:tcBorders>
            <w:shd w:val="clear" w:color="000000" w:fill="D6E3BC"/>
            <w:vAlign w:val="center"/>
            <w:hideMark/>
          </w:tcPr>
          <w:p w14:paraId="6EA0A5F5" w14:textId="77777777" w:rsidR="00A4758C" w:rsidRPr="00A4758C" w:rsidRDefault="00A4758C" w:rsidP="00B224B1">
            <w:pPr>
              <w:jc w:val="center"/>
              <w:rPr>
                <w:b/>
                <w:bCs/>
                <w:color w:val="000000"/>
                <w:sz w:val="22"/>
                <w:szCs w:val="22"/>
              </w:rPr>
            </w:pPr>
            <w:r w:rsidRPr="00A4758C">
              <w:rPr>
                <w:b/>
                <w:bCs/>
                <w:color w:val="000000"/>
                <w:sz w:val="22"/>
                <w:szCs w:val="22"/>
              </w:rPr>
              <w:t>2015.</w:t>
            </w:r>
          </w:p>
        </w:tc>
        <w:tc>
          <w:tcPr>
            <w:tcW w:w="913" w:type="dxa"/>
            <w:tcBorders>
              <w:top w:val="nil"/>
              <w:left w:val="nil"/>
              <w:bottom w:val="single" w:sz="4" w:space="0" w:color="auto"/>
              <w:right w:val="single" w:sz="4" w:space="0" w:color="auto"/>
            </w:tcBorders>
            <w:shd w:val="clear" w:color="000000" w:fill="D6E3BC"/>
            <w:vAlign w:val="center"/>
            <w:hideMark/>
          </w:tcPr>
          <w:p w14:paraId="240B878A" w14:textId="77777777" w:rsidR="00A4758C" w:rsidRPr="00A4758C" w:rsidRDefault="00A4758C" w:rsidP="00B224B1">
            <w:pPr>
              <w:jc w:val="center"/>
              <w:rPr>
                <w:b/>
                <w:bCs/>
                <w:color w:val="000000"/>
                <w:sz w:val="22"/>
                <w:szCs w:val="22"/>
              </w:rPr>
            </w:pPr>
            <w:r w:rsidRPr="00A4758C">
              <w:rPr>
                <w:b/>
                <w:bCs/>
                <w:color w:val="000000"/>
                <w:sz w:val="22"/>
                <w:szCs w:val="22"/>
              </w:rPr>
              <w:t>2014.</w:t>
            </w:r>
          </w:p>
        </w:tc>
      </w:tr>
      <w:tr w:rsidR="00A4758C" w:rsidRPr="00A4758C" w14:paraId="3C7DDE2C" w14:textId="77777777" w:rsidTr="00A4758C">
        <w:trPr>
          <w:trHeight w:val="288"/>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5CDBE1F" w14:textId="77777777" w:rsidR="00A4758C" w:rsidRPr="00A4758C" w:rsidRDefault="00A4758C" w:rsidP="00B224B1">
            <w:pPr>
              <w:rPr>
                <w:b/>
                <w:bCs/>
                <w:color w:val="000000"/>
                <w:sz w:val="22"/>
                <w:szCs w:val="22"/>
              </w:rPr>
            </w:pPr>
          </w:p>
        </w:tc>
        <w:tc>
          <w:tcPr>
            <w:tcW w:w="902" w:type="dxa"/>
            <w:tcBorders>
              <w:top w:val="nil"/>
              <w:left w:val="nil"/>
              <w:bottom w:val="single" w:sz="4" w:space="0" w:color="auto"/>
              <w:right w:val="single" w:sz="4" w:space="0" w:color="auto"/>
            </w:tcBorders>
            <w:shd w:val="clear" w:color="000000" w:fill="D6E3BC"/>
            <w:vAlign w:val="center"/>
            <w:hideMark/>
          </w:tcPr>
          <w:p w14:paraId="1103785E" w14:textId="77777777" w:rsidR="00A4758C" w:rsidRPr="00A4758C" w:rsidRDefault="00A4758C" w:rsidP="00B224B1">
            <w:pPr>
              <w:jc w:val="center"/>
              <w:rPr>
                <w:b/>
                <w:bCs/>
                <w:color w:val="FF0000"/>
                <w:sz w:val="22"/>
                <w:szCs w:val="22"/>
              </w:rPr>
            </w:pPr>
            <w:r w:rsidRPr="00A4758C">
              <w:rPr>
                <w:b/>
                <w:bCs/>
                <w:color w:val="FF0000"/>
                <w:sz w:val="22"/>
                <w:szCs w:val="22"/>
              </w:rPr>
              <w:t>(t/ha)</w:t>
            </w:r>
          </w:p>
        </w:tc>
        <w:tc>
          <w:tcPr>
            <w:tcW w:w="839" w:type="dxa"/>
            <w:tcBorders>
              <w:top w:val="nil"/>
              <w:left w:val="nil"/>
              <w:bottom w:val="single" w:sz="4" w:space="0" w:color="auto"/>
              <w:right w:val="single" w:sz="4" w:space="0" w:color="auto"/>
            </w:tcBorders>
            <w:shd w:val="clear" w:color="000000" w:fill="D6E3BC"/>
            <w:vAlign w:val="center"/>
            <w:hideMark/>
          </w:tcPr>
          <w:p w14:paraId="4D2D5E1A" w14:textId="77777777" w:rsidR="00A4758C" w:rsidRPr="00A4758C" w:rsidRDefault="00A4758C" w:rsidP="00B224B1">
            <w:pPr>
              <w:jc w:val="center"/>
              <w:rPr>
                <w:b/>
                <w:bCs/>
                <w:color w:val="000000"/>
                <w:sz w:val="22"/>
                <w:szCs w:val="22"/>
              </w:rPr>
            </w:pPr>
            <w:r w:rsidRPr="00A4758C">
              <w:rPr>
                <w:b/>
                <w:bCs/>
                <w:color w:val="000000"/>
                <w:sz w:val="22"/>
                <w:szCs w:val="22"/>
              </w:rPr>
              <w:t>(t/ha)</w:t>
            </w:r>
          </w:p>
        </w:tc>
        <w:tc>
          <w:tcPr>
            <w:tcW w:w="839" w:type="dxa"/>
            <w:tcBorders>
              <w:top w:val="nil"/>
              <w:left w:val="nil"/>
              <w:bottom w:val="single" w:sz="4" w:space="0" w:color="auto"/>
              <w:right w:val="single" w:sz="4" w:space="0" w:color="auto"/>
            </w:tcBorders>
            <w:shd w:val="clear" w:color="000000" w:fill="D6E3BC"/>
            <w:vAlign w:val="center"/>
            <w:hideMark/>
          </w:tcPr>
          <w:p w14:paraId="607FEEE0" w14:textId="77777777" w:rsidR="00A4758C" w:rsidRPr="00A4758C" w:rsidRDefault="00A4758C" w:rsidP="00B224B1">
            <w:pPr>
              <w:jc w:val="center"/>
              <w:rPr>
                <w:b/>
                <w:bCs/>
                <w:color w:val="000000"/>
                <w:sz w:val="22"/>
                <w:szCs w:val="22"/>
              </w:rPr>
            </w:pPr>
            <w:r w:rsidRPr="00A4758C">
              <w:rPr>
                <w:b/>
                <w:bCs/>
                <w:color w:val="000000"/>
                <w:sz w:val="22"/>
                <w:szCs w:val="22"/>
              </w:rPr>
              <w:t>(t/ha)</w:t>
            </w:r>
          </w:p>
        </w:tc>
        <w:tc>
          <w:tcPr>
            <w:tcW w:w="839" w:type="dxa"/>
            <w:tcBorders>
              <w:top w:val="nil"/>
              <w:left w:val="nil"/>
              <w:bottom w:val="single" w:sz="4" w:space="0" w:color="auto"/>
              <w:right w:val="single" w:sz="4" w:space="0" w:color="auto"/>
            </w:tcBorders>
            <w:shd w:val="clear" w:color="000000" w:fill="D6E3BC"/>
            <w:vAlign w:val="center"/>
            <w:hideMark/>
          </w:tcPr>
          <w:p w14:paraId="26FBE2A4" w14:textId="77777777" w:rsidR="00A4758C" w:rsidRPr="00A4758C" w:rsidRDefault="00A4758C" w:rsidP="00B224B1">
            <w:pPr>
              <w:jc w:val="center"/>
              <w:rPr>
                <w:b/>
                <w:bCs/>
                <w:color w:val="000000"/>
                <w:sz w:val="22"/>
                <w:szCs w:val="22"/>
              </w:rPr>
            </w:pPr>
            <w:r w:rsidRPr="00A4758C">
              <w:rPr>
                <w:b/>
                <w:bCs/>
                <w:color w:val="000000"/>
                <w:sz w:val="22"/>
                <w:szCs w:val="22"/>
              </w:rPr>
              <w:t>(t/ha)</w:t>
            </w:r>
          </w:p>
        </w:tc>
        <w:tc>
          <w:tcPr>
            <w:tcW w:w="839" w:type="dxa"/>
            <w:tcBorders>
              <w:top w:val="nil"/>
              <w:left w:val="nil"/>
              <w:bottom w:val="single" w:sz="4" w:space="0" w:color="auto"/>
              <w:right w:val="single" w:sz="4" w:space="0" w:color="auto"/>
            </w:tcBorders>
            <w:shd w:val="clear" w:color="000000" w:fill="D6E3BC"/>
            <w:vAlign w:val="center"/>
            <w:hideMark/>
          </w:tcPr>
          <w:p w14:paraId="28326A32" w14:textId="77777777" w:rsidR="00A4758C" w:rsidRPr="00A4758C" w:rsidRDefault="00A4758C" w:rsidP="00B224B1">
            <w:pPr>
              <w:jc w:val="center"/>
              <w:rPr>
                <w:b/>
                <w:bCs/>
                <w:color w:val="000000"/>
                <w:sz w:val="22"/>
                <w:szCs w:val="22"/>
              </w:rPr>
            </w:pPr>
            <w:r w:rsidRPr="00A4758C">
              <w:rPr>
                <w:b/>
                <w:bCs/>
                <w:color w:val="000000"/>
                <w:sz w:val="22"/>
                <w:szCs w:val="22"/>
              </w:rPr>
              <w:t>(t/ha)</w:t>
            </w:r>
          </w:p>
        </w:tc>
        <w:tc>
          <w:tcPr>
            <w:tcW w:w="839" w:type="dxa"/>
            <w:tcBorders>
              <w:top w:val="nil"/>
              <w:left w:val="nil"/>
              <w:bottom w:val="single" w:sz="4" w:space="0" w:color="auto"/>
              <w:right w:val="single" w:sz="4" w:space="0" w:color="auto"/>
            </w:tcBorders>
            <w:shd w:val="clear" w:color="000000" w:fill="D6E3BC"/>
            <w:vAlign w:val="center"/>
            <w:hideMark/>
          </w:tcPr>
          <w:p w14:paraId="3120D7FB" w14:textId="77777777" w:rsidR="00A4758C" w:rsidRPr="00A4758C" w:rsidRDefault="00A4758C" w:rsidP="00B224B1">
            <w:pPr>
              <w:jc w:val="center"/>
              <w:rPr>
                <w:b/>
                <w:bCs/>
                <w:color w:val="000000"/>
                <w:sz w:val="22"/>
                <w:szCs w:val="22"/>
              </w:rPr>
            </w:pPr>
            <w:r w:rsidRPr="00A4758C">
              <w:rPr>
                <w:b/>
                <w:bCs/>
                <w:color w:val="000000"/>
                <w:sz w:val="22"/>
                <w:szCs w:val="22"/>
              </w:rPr>
              <w:t>(t/ha)</w:t>
            </w:r>
          </w:p>
        </w:tc>
        <w:tc>
          <w:tcPr>
            <w:tcW w:w="839" w:type="dxa"/>
            <w:tcBorders>
              <w:top w:val="nil"/>
              <w:left w:val="nil"/>
              <w:bottom w:val="single" w:sz="4" w:space="0" w:color="auto"/>
              <w:right w:val="single" w:sz="4" w:space="0" w:color="auto"/>
            </w:tcBorders>
            <w:shd w:val="clear" w:color="000000" w:fill="D6E3BC"/>
            <w:vAlign w:val="center"/>
            <w:hideMark/>
          </w:tcPr>
          <w:p w14:paraId="540A8D87" w14:textId="77777777" w:rsidR="00A4758C" w:rsidRPr="00A4758C" w:rsidRDefault="00A4758C" w:rsidP="00B224B1">
            <w:pPr>
              <w:jc w:val="center"/>
              <w:rPr>
                <w:b/>
                <w:bCs/>
                <w:color w:val="000000"/>
                <w:sz w:val="22"/>
                <w:szCs w:val="22"/>
              </w:rPr>
            </w:pPr>
            <w:r w:rsidRPr="00A4758C">
              <w:rPr>
                <w:b/>
                <w:bCs/>
                <w:color w:val="000000"/>
                <w:sz w:val="22"/>
                <w:szCs w:val="22"/>
              </w:rPr>
              <w:t>(t/ha)</w:t>
            </w:r>
          </w:p>
        </w:tc>
        <w:tc>
          <w:tcPr>
            <w:tcW w:w="964" w:type="dxa"/>
            <w:tcBorders>
              <w:top w:val="nil"/>
              <w:left w:val="nil"/>
              <w:bottom w:val="single" w:sz="4" w:space="0" w:color="auto"/>
              <w:right w:val="single" w:sz="4" w:space="0" w:color="auto"/>
            </w:tcBorders>
            <w:shd w:val="clear" w:color="000000" w:fill="D6E3BC"/>
            <w:noWrap/>
            <w:vAlign w:val="center"/>
            <w:hideMark/>
          </w:tcPr>
          <w:p w14:paraId="33E4499D" w14:textId="77777777" w:rsidR="00A4758C" w:rsidRPr="00A4758C" w:rsidRDefault="00A4758C" w:rsidP="00B224B1">
            <w:pPr>
              <w:jc w:val="center"/>
              <w:rPr>
                <w:b/>
                <w:bCs/>
                <w:color w:val="000000"/>
                <w:sz w:val="22"/>
                <w:szCs w:val="22"/>
              </w:rPr>
            </w:pPr>
            <w:r w:rsidRPr="00A4758C">
              <w:rPr>
                <w:b/>
                <w:bCs/>
                <w:color w:val="000000"/>
                <w:sz w:val="22"/>
                <w:szCs w:val="22"/>
              </w:rPr>
              <w:t>(t/ha)</w:t>
            </w:r>
          </w:p>
        </w:tc>
        <w:tc>
          <w:tcPr>
            <w:tcW w:w="839" w:type="dxa"/>
            <w:tcBorders>
              <w:top w:val="nil"/>
              <w:left w:val="nil"/>
              <w:bottom w:val="single" w:sz="4" w:space="0" w:color="auto"/>
              <w:right w:val="single" w:sz="4" w:space="0" w:color="auto"/>
            </w:tcBorders>
            <w:shd w:val="clear" w:color="000000" w:fill="D6E3BC"/>
            <w:vAlign w:val="center"/>
            <w:hideMark/>
          </w:tcPr>
          <w:p w14:paraId="57E8D025" w14:textId="77777777" w:rsidR="00A4758C" w:rsidRPr="00A4758C" w:rsidRDefault="00A4758C" w:rsidP="00B224B1">
            <w:pPr>
              <w:jc w:val="center"/>
              <w:rPr>
                <w:b/>
                <w:bCs/>
                <w:color w:val="000000"/>
                <w:sz w:val="22"/>
                <w:szCs w:val="22"/>
              </w:rPr>
            </w:pPr>
            <w:r w:rsidRPr="00A4758C">
              <w:rPr>
                <w:b/>
                <w:bCs/>
                <w:color w:val="000000"/>
                <w:sz w:val="22"/>
                <w:szCs w:val="22"/>
              </w:rPr>
              <w:t>(t/ha)</w:t>
            </w:r>
          </w:p>
        </w:tc>
        <w:tc>
          <w:tcPr>
            <w:tcW w:w="913" w:type="dxa"/>
            <w:tcBorders>
              <w:top w:val="nil"/>
              <w:left w:val="nil"/>
              <w:bottom w:val="single" w:sz="4" w:space="0" w:color="auto"/>
              <w:right w:val="single" w:sz="4" w:space="0" w:color="auto"/>
            </w:tcBorders>
            <w:shd w:val="clear" w:color="000000" w:fill="D6E3BC"/>
            <w:vAlign w:val="center"/>
            <w:hideMark/>
          </w:tcPr>
          <w:p w14:paraId="1985F98E" w14:textId="77777777" w:rsidR="00A4758C" w:rsidRPr="00A4758C" w:rsidRDefault="00A4758C" w:rsidP="00B224B1">
            <w:pPr>
              <w:ind w:right="170"/>
              <w:jc w:val="center"/>
              <w:rPr>
                <w:b/>
                <w:bCs/>
                <w:color w:val="000000"/>
                <w:sz w:val="22"/>
                <w:szCs w:val="22"/>
              </w:rPr>
            </w:pPr>
            <w:r w:rsidRPr="00A4758C">
              <w:rPr>
                <w:b/>
                <w:bCs/>
                <w:color w:val="000000"/>
                <w:sz w:val="22"/>
                <w:szCs w:val="22"/>
              </w:rPr>
              <w:t>(t/ha)</w:t>
            </w:r>
          </w:p>
        </w:tc>
      </w:tr>
      <w:tr w:rsidR="00A4758C" w:rsidRPr="00A4758C" w14:paraId="4B91F145" w14:textId="77777777" w:rsidTr="00A4758C">
        <w:trPr>
          <w:trHeight w:val="288"/>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3C12190" w14:textId="77777777" w:rsidR="00A4758C" w:rsidRPr="00A4758C" w:rsidRDefault="00A4758C" w:rsidP="00B224B1">
            <w:pPr>
              <w:rPr>
                <w:color w:val="000000"/>
                <w:sz w:val="22"/>
                <w:szCs w:val="22"/>
              </w:rPr>
            </w:pPr>
            <w:r w:rsidRPr="00A4758C">
              <w:rPr>
                <w:color w:val="000000"/>
                <w:sz w:val="22"/>
                <w:szCs w:val="22"/>
              </w:rPr>
              <w:t>Kukorica</w:t>
            </w:r>
          </w:p>
        </w:tc>
        <w:tc>
          <w:tcPr>
            <w:tcW w:w="902" w:type="dxa"/>
            <w:tcBorders>
              <w:top w:val="nil"/>
              <w:left w:val="nil"/>
              <w:bottom w:val="single" w:sz="4" w:space="0" w:color="auto"/>
              <w:right w:val="single" w:sz="4" w:space="0" w:color="auto"/>
            </w:tcBorders>
            <w:shd w:val="clear" w:color="auto" w:fill="auto"/>
            <w:vAlign w:val="center"/>
          </w:tcPr>
          <w:p w14:paraId="63317A83" w14:textId="77777777" w:rsidR="00A4758C" w:rsidRPr="00A4758C" w:rsidRDefault="00A4758C" w:rsidP="00B224B1">
            <w:pPr>
              <w:jc w:val="center"/>
              <w:rPr>
                <w:b/>
                <w:bCs/>
                <w:color w:val="FF0000"/>
                <w:sz w:val="22"/>
                <w:szCs w:val="22"/>
              </w:rPr>
            </w:pPr>
            <w:r w:rsidRPr="00A4758C">
              <w:rPr>
                <w:b/>
                <w:bCs/>
                <w:color w:val="FF0000"/>
                <w:sz w:val="22"/>
                <w:szCs w:val="22"/>
              </w:rPr>
              <w:t>8,89*</w:t>
            </w:r>
          </w:p>
        </w:tc>
        <w:tc>
          <w:tcPr>
            <w:tcW w:w="839" w:type="dxa"/>
            <w:tcBorders>
              <w:top w:val="nil"/>
              <w:left w:val="nil"/>
              <w:bottom w:val="single" w:sz="4" w:space="0" w:color="auto"/>
              <w:right w:val="single" w:sz="4" w:space="0" w:color="auto"/>
            </w:tcBorders>
            <w:shd w:val="clear" w:color="auto" w:fill="auto"/>
            <w:vAlign w:val="center"/>
            <w:hideMark/>
          </w:tcPr>
          <w:p w14:paraId="7C35CE53" w14:textId="77777777" w:rsidR="00A4758C" w:rsidRPr="00A4758C" w:rsidRDefault="00A4758C" w:rsidP="00B224B1">
            <w:pPr>
              <w:jc w:val="center"/>
              <w:rPr>
                <w:sz w:val="22"/>
                <w:szCs w:val="22"/>
              </w:rPr>
            </w:pPr>
            <w:r w:rsidRPr="00A4758C">
              <w:rPr>
                <w:sz w:val="22"/>
                <w:szCs w:val="22"/>
              </w:rPr>
              <w:t>1,82</w:t>
            </w:r>
          </w:p>
        </w:tc>
        <w:tc>
          <w:tcPr>
            <w:tcW w:w="839" w:type="dxa"/>
            <w:tcBorders>
              <w:top w:val="nil"/>
              <w:left w:val="nil"/>
              <w:bottom w:val="single" w:sz="4" w:space="0" w:color="auto"/>
              <w:right w:val="single" w:sz="4" w:space="0" w:color="auto"/>
            </w:tcBorders>
            <w:shd w:val="clear" w:color="auto" w:fill="auto"/>
            <w:vAlign w:val="center"/>
            <w:hideMark/>
          </w:tcPr>
          <w:p w14:paraId="37394515" w14:textId="77777777" w:rsidR="00A4758C" w:rsidRPr="00A4758C" w:rsidRDefault="00A4758C" w:rsidP="00B224B1">
            <w:pPr>
              <w:jc w:val="center"/>
              <w:rPr>
                <w:sz w:val="22"/>
                <w:szCs w:val="22"/>
              </w:rPr>
            </w:pPr>
            <w:r w:rsidRPr="00A4758C">
              <w:rPr>
                <w:sz w:val="22"/>
                <w:szCs w:val="22"/>
              </w:rPr>
              <w:t>6,04</w:t>
            </w:r>
          </w:p>
        </w:tc>
        <w:tc>
          <w:tcPr>
            <w:tcW w:w="839" w:type="dxa"/>
            <w:tcBorders>
              <w:top w:val="nil"/>
              <w:left w:val="nil"/>
              <w:bottom w:val="single" w:sz="4" w:space="0" w:color="auto"/>
              <w:right w:val="single" w:sz="4" w:space="0" w:color="auto"/>
            </w:tcBorders>
            <w:shd w:val="clear" w:color="auto" w:fill="auto"/>
            <w:vAlign w:val="center"/>
            <w:hideMark/>
          </w:tcPr>
          <w:p w14:paraId="2B1C0515" w14:textId="77777777" w:rsidR="00A4758C" w:rsidRPr="00A4758C" w:rsidRDefault="00A4758C" w:rsidP="00B224B1">
            <w:pPr>
              <w:jc w:val="center"/>
              <w:rPr>
                <w:sz w:val="22"/>
                <w:szCs w:val="22"/>
              </w:rPr>
            </w:pPr>
            <w:r w:rsidRPr="00A4758C">
              <w:rPr>
                <w:sz w:val="22"/>
                <w:szCs w:val="22"/>
              </w:rPr>
              <w:t>9,53</w:t>
            </w:r>
          </w:p>
        </w:tc>
        <w:tc>
          <w:tcPr>
            <w:tcW w:w="839" w:type="dxa"/>
            <w:tcBorders>
              <w:top w:val="nil"/>
              <w:left w:val="nil"/>
              <w:bottom w:val="single" w:sz="4" w:space="0" w:color="auto"/>
              <w:right w:val="single" w:sz="4" w:space="0" w:color="auto"/>
            </w:tcBorders>
            <w:shd w:val="clear" w:color="auto" w:fill="auto"/>
            <w:vAlign w:val="center"/>
            <w:hideMark/>
          </w:tcPr>
          <w:p w14:paraId="6CFBB0EC" w14:textId="77777777" w:rsidR="00A4758C" w:rsidRPr="00A4758C" w:rsidRDefault="00A4758C" w:rsidP="00B224B1">
            <w:pPr>
              <w:jc w:val="center"/>
              <w:rPr>
                <w:sz w:val="22"/>
                <w:szCs w:val="22"/>
              </w:rPr>
            </w:pPr>
            <w:r w:rsidRPr="00A4758C">
              <w:rPr>
                <w:sz w:val="22"/>
                <w:szCs w:val="22"/>
              </w:rPr>
              <w:t>8,36</w:t>
            </w:r>
          </w:p>
        </w:tc>
        <w:tc>
          <w:tcPr>
            <w:tcW w:w="839" w:type="dxa"/>
            <w:tcBorders>
              <w:top w:val="nil"/>
              <w:left w:val="nil"/>
              <w:bottom w:val="single" w:sz="4" w:space="0" w:color="auto"/>
              <w:right w:val="single" w:sz="4" w:space="0" w:color="auto"/>
            </w:tcBorders>
            <w:shd w:val="clear" w:color="auto" w:fill="auto"/>
            <w:vAlign w:val="center"/>
            <w:hideMark/>
          </w:tcPr>
          <w:p w14:paraId="0EBF33B7" w14:textId="77777777" w:rsidR="00A4758C" w:rsidRPr="00A4758C" w:rsidRDefault="00A4758C" w:rsidP="00B224B1">
            <w:pPr>
              <w:jc w:val="center"/>
              <w:rPr>
                <w:color w:val="000000"/>
                <w:sz w:val="22"/>
                <w:szCs w:val="22"/>
              </w:rPr>
            </w:pPr>
            <w:r w:rsidRPr="00A4758C">
              <w:rPr>
                <w:color w:val="000000"/>
                <w:sz w:val="22"/>
                <w:szCs w:val="22"/>
              </w:rPr>
              <w:t>7,98</w:t>
            </w:r>
          </w:p>
        </w:tc>
        <w:tc>
          <w:tcPr>
            <w:tcW w:w="839" w:type="dxa"/>
            <w:tcBorders>
              <w:top w:val="nil"/>
              <w:left w:val="nil"/>
              <w:bottom w:val="single" w:sz="4" w:space="0" w:color="auto"/>
              <w:right w:val="single" w:sz="4" w:space="0" w:color="auto"/>
            </w:tcBorders>
            <w:shd w:val="clear" w:color="auto" w:fill="auto"/>
            <w:vAlign w:val="center"/>
            <w:hideMark/>
          </w:tcPr>
          <w:p w14:paraId="582FAF32" w14:textId="77777777" w:rsidR="00A4758C" w:rsidRPr="00A4758C" w:rsidRDefault="00A4758C" w:rsidP="00B224B1">
            <w:pPr>
              <w:jc w:val="center"/>
              <w:rPr>
                <w:color w:val="000000"/>
                <w:sz w:val="22"/>
                <w:szCs w:val="22"/>
              </w:rPr>
            </w:pPr>
            <w:r w:rsidRPr="00A4758C">
              <w:rPr>
                <w:color w:val="000000"/>
                <w:sz w:val="22"/>
                <w:szCs w:val="22"/>
              </w:rPr>
              <w:t>6,7</w:t>
            </w:r>
          </w:p>
        </w:tc>
        <w:tc>
          <w:tcPr>
            <w:tcW w:w="964" w:type="dxa"/>
            <w:tcBorders>
              <w:top w:val="nil"/>
              <w:left w:val="nil"/>
              <w:bottom w:val="single" w:sz="4" w:space="0" w:color="auto"/>
              <w:right w:val="single" w:sz="4" w:space="0" w:color="auto"/>
            </w:tcBorders>
            <w:shd w:val="clear" w:color="auto" w:fill="auto"/>
            <w:noWrap/>
            <w:vAlign w:val="center"/>
            <w:hideMark/>
          </w:tcPr>
          <w:p w14:paraId="38610873" w14:textId="77777777" w:rsidR="00A4758C" w:rsidRPr="00A4758C" w:rsidRDefault="00A4758C" w:rsidP="00B224B1">
            <w:pPr>
              <w:jc w:val="center"/>
              <w:rPr>
                <w:color w:val="000000"/>
                <w:sz w:val="22"/>
                <w:szCs w:val="22"/>
              </w:rPr>
            </w:pPr>
            <w:r w:rsidRPr="00A4758C">
              <w:rPr>
                <w:color w:val="000000"/>
                <w:sz w:val="22"/>
                <w:szCs w:val="22"/>
              </w:rPr>
              <w:t>7,49</w:t>
            </w:r>
          </w:p>
        </w:tc>
        <w:tc>
          <w:tcPr>
            <w:tcW w:w="839" w:type="dxa"/>
            <w:tcBorders>
              <w:top w:val="nil"/>
              <w:left w:val="nil"/>
              <w:bottom w:val="single" w:sz="4" w:space="0" w:color="auto"/>
              <w:right w:val="single" w:sz="4" w:space="0" w:color="auto"/>
            </w:tcBorders>
            <w:shd w:val="clear" w:color="auto" w:fill="auto"/>
            <w:vAlign w:val="center"/>
            <w:hideMark/>
          </w:tcPr>
          <w:p w14:paraId="7D8E0435" w14:textId="77777777" w:rsidR="00A4758C" w:rsidRPr="00A4758C" w:rsidRDefault="00A4758C" w:rsidP="00B224B1">
            <w:pPr>
              <w:jc w:val="center"/>
              <w:rPr>
                <w:color w:val="000000"/>
                <w:sz w:val="22"/>
                <w:szCs w:val="22"/>
              </w:rPr>
            </w:pPr>
            <w:r w:rsidRPr="00A4758C">
              <w:rPr>
                <w:color w:val="000000"/>
                <w:sz w:val="22"/>
                <w:szCs w:val="22"/>
              </w:rPr>
              <w:t>6,21</w:t>
            </w:r>
          </w:p>
        </w:tc>
        <w:tc>
          <w:tcPr>
            <w:tcW w:w="913" w:type="dxa"/>
            <w:tcBorders>
              <w:top w:val="nil"/>
              <w:left w:val="nil"/>
              <w:bottom w:val="single" w:sz="4" w:space="0" w:color="auto"/>
              <w:right w:val="single" w:sz="4" w:space="0" w:color="auto"/>
            </w:tcBorders>
            <w:shd w:val="clear" w:color="auto" w:fill="auto"/>
            <w:vAlign w:val="center"/>
            <w:hideMark/>
          </w:tcPr>
          <w:p w14:paraId="4C445CB0" w14:textId="77777777" w:rsidR="00A4758C" w:rsidRPr="00A4758C" w:rsidRDefault="00A4758C" w:rsidP="00B224B1">
            <w:pPr>
              <w:ind w:right="170"/>
              <w:jc w:val="center"/>
              <w:rPr>
                <w:color w:val="000000"/>
                <w:sz w:val="22"/>
                <w:szCs w:val="22"/>
              </w:rPr>
            </w:pPr>
            <w:r w:rsidRPr="00A4758C">
              <w:rPr>
                <w:color w:val="000000"/>
                <w:sz w:val="22"/>
                <w:szCs w:val="22"/>
              </w:rPr>
              <w:t>7</w:t>
            </w:r>
          </w:p>
        </w:tc>
      </w:tr>
      <w:tr w:rsidR="00A4758C" w:rsidRPr="00A4758C" w14:paraId="22A16249" w14:textId="77777777" w:rsidTr="00A4758C">
        <w:trPr>
          <w:trHeight w:val="288"/>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8E1CB18" w14:textId="77777777" w:rsidR="00A4758C" w:rsidRPr="00A4758C" w:rsidRDefault="00A4758C" w:rsidP="00B224B1">
            <w:pPr>
              <w:rPr>
                <w:color w:val="000000"/>
                <w:sz w:val="22"/>
                <w:szCs w:val="22"/>
              </w:rPr>
            </w:pPr>
            <w:r w:rsidRPr="00A4758C">
              <w:rPr>
                <w:color w:val="000000"/>
                <w:sz w:val="22"/>
                <w:szCs w:val="22"/>
              </w:rPr>
              <w:t>Napraforgó</w:t>
            </w:r>
          </w:p>
        </w:tc>
        <w:tc>
          <w:tcPr>
            <w:tcW w:w="902" w:type="dxa"/>
            <w:tcBorders>
              <w:top w:val="nil"/>
              <w:left w:val="nil"/>
              <w:bottom w:val="single" w:sz="4" w:space="0" w:color="auto"/>
              <w:right w:val="single" w:sz="4" w:space="0" w:color="auto"/>
            </w:tcBorders>
            <w:shd w:val="clear" w:color="auto" w:fill="auto"/>
            <w:vAlign w:val="center"/>
          </w:tcPr>
          <w:p w14:paraId="49392831" w14:textId="77777777" w:rsidR="00A4758C" w:rsidRPr="00A4758C" w:rsidRDefault="00A4758C" w:rsidP="00B224B1">
            <w:pPr>
              <w:jc w:val="center"/>
              <w:rPr>
                <w:b/>
                <w:bCs/>
                <w:color w:val="FF0000"/>
                <w:sz w:val="22"/>
                <w:szCs w:val="22"/>
              </w:rPr>
            </w:pPr>
            <w:r w:rsidRPr="00A4758C">
              <w:rPr>
                <w:b/>
                <w:bCs/>
                <w:color w:val="FF0000"/>
                <w:sz w:val="22"/>
                <w:szCs w:val="22"/>
              </w:rPr>
              <w:t>3,30</w:t>
            </w:r>
          </w:p>
        </w:tc>
        <w:tc>
          <w:tcPr>
            <w:tcW w:w="839" w:type="dxa"/>
            <w:tcBorders>
              <w:top w:val="nil"/>
              <w:left w:val="nil"/>
              <w:bottom w:val="single" w:sz="4" w:space="0" w:color="auto"/>
              <w:right w:val="single" w:sz="4" w:space="0" w:color="auto"/>
            </w:tcBorders>
            <w:shd w:val="clear" w:color="auto" w:fill="auto"/>
            <w:vAlign w:val="center"/>
            <w:hideMark/>
          </w:tcPr>
          <w:p w14:paraId="30C7BCCA" w14:textId="77777777" w:rsidR="00A4758C" w:rsidRPr="00A4758C" w:rsidRDefault="00A4758C" w:rsidP="00B224B1">
            <w:pPr>
              <w:jc w:val="center"/>
              <w:rPr>
                <w:sz w:val="22"/>
                <w:szCs w:val="22"/>
              </w:rPr>
            </w:pPr>
            <w:r w:rsidRPr="00A4758C">
              <w:rPr>
                <w:sz w:val="22"/>
                <w:szCs w:val="22"/>
              </w:rPr>
              <w:t>1,78</w:t>
            </w:r>
          </w:p>
        </w:tc>
        <w:tc>
          <w:tcPr>
            <w:tcW w:w="839" w:type="dxa"/>
            <w:tcBorders>
              <w:top w:val="nil"/>
              <w:left w:val="nil"/>
              <w:bottom w:val="single" w:sz="4" w:space="0" w:color="auto"/>
              <w:right w:val="single" w:sz="4" w:space="0" w:color="auto"/>
            </w:tcBorders>
            <w:shd w:val="clear" w:color="auto" w:fill="auto"/>
            <w:vAlign w:val="center"/>
            <w:hideMark/>
          </w:tcPr>
          <w:p w14:paraId="79A254D1" w14:textId="77777777" w:rsidR="00A4758C" w:rsidRPr="00A4758C" w:rsidRDefault="00A4758C" w:rsidP="00B224B1">
            <w:pPr>
              <w:jc w:val="center"/>
              <w:rPr>
                <w:sz w:val="22"/>
                <w:szCs w:val="22"/>
              </w:rPr>
            </w:pPr>
            <w:r w:rsidRPr="00A4758C">
              <w:rPr>
                <w:sz w:val="22"/>
                <w:szCs w:val="22"/>
              </w:rPr>
              <w:t>2,60</w:t>
            </w:r>
          </w:p>
        </w:tc>
        <w:tc>
          <w:tcPr>
            <w:tcW w:w="839" w:type="dxa"/>
            <w:tcBorders>
              <w:top w:val="nil"/>
              <w:left w:val="nil"/>
              <w:bottom w:val="single" w:sz="4" w:space="0" w:color="auto"/>
              <w:right w:val="single" w:sz="4" w:space="0" w:color="auto"/>
            </w:tcBorders>
            <w:shd w:val="clear" w:color="auto" w:fill="auto"/>
            <w:vAlign w:val="center"/>
            <w:hideMark/>
          </w:tcPr>
          <w:p w14:paraId="639CC20C" w14:textId="77777777" w:rsidR="00A4758C" w:rsidRPr="00A4758C" w:rsidRDefault="00A4758C" w:rsidP="00B224B1">
            <w:pPr>
              <w:jc w:val="center"/>
              <w:rPr>
                <w:sz w:val="22"/>
                <w:szCs w:val="22"/>
              </w:rPr>
            </w:pPr>
            <w:r w:rsidRPr="00A4758C">
              <w:rPr>
                <w:sz w:val="22"/>
                <w:szCs w:val="22"/>
              </w:rPr>
              <w:t>2,94</w:t>
            </w:r>
          </w:p>
        </w:tc>
        <w:tc>
          <w:tcPr>
            <w:tcW w:w="839" w:type="dxa"/>
            <w:tcBorders>
              <w:top w:val="nil"/>
              <w:left w:val="nil"/>
              <w:bottom w:val="single" w:sz="4" w:space="0" w:color="auto"/>
              <w:right w:val="single" w:sz="4" w:space="0" w:color="auto"/>
            </w:tcBorders>
            <w:shd w:val="clear" w:color="auto" w:fill="auto"/>
            <w:vAlign w:val="center"/>
            <w:hideMark/>
          </w:tcPr>
          <w:p w14:paraId="0FCD2466" w14:textId="77777777" w:rsidR="00A4758C" w:rsidRPr="00A4758C" w:rsidRDefault="00A4758C" w:rsidP="00B224B1">
            <w:pPr>
              <w:jc w:val="center"/>
              <w:rPr>
                <w:sz w:val="22"/>
                <w:szCs w:val="22"/>
              </w:rPr>
            </w:pPr>
            <w:r w:rsidRPr="00A4758C">
              <w:rPr>
                <w:sz w:val="22"/>
                <w:szCs w:val="22"/>
              </w:rPr>
              <w:t>3,15</w:t>
            </w:r>
          </w:p>
        </w:tc>
        <w:tc>
          <w:tcPr>
            <w:tcW w:w="839" w:type="dxa"/>
            <w:tcBorders>
              <w:top w:val="nil"/>
              <w:left w:val="nil"/>
              <w:bottom w:val="single" w:sz="4" w:space="0" w:color="auto"/>
              <w:right w:val="single" w:sz="4" w:space="0" w:color="auto"/>
            </w:tcBorders>
            <w:shd w:val="clear" w:color="auto" w:fill="auto"/>
            <w:vAlign w:val="center"/>
            <w:hideMark/>
          </w:tcPr>
          <w:p w14:paraId="4BFA0EF5" w14:textId="77777777" w:rsidR="00A4758C" w:rsidRPr="00A4758C" w:rsidRDefault="00A4758C" w:rsidP="00B224B1">
            <w:pPr>
              <w:jc w:val="center"/>
              <w:rPr>
                <w:color w:val="000000"/>
                <w:sz w:val="22"/>
                <w:szCs w:val="22"/>
              </w:rPr>
            </w:pPr>
            <w:r w:rsidRPr="00A4758C">
              <w:rPr>
                <w:color w:val="000000"/>
                <w:sz w:val="22"/>
                <w:szCs w:val="22"/>
              </w:rPr>
              <w:t>3,29</w:t>
            </w:r>
          </w:p>
        </w:tc>
        <w:tc>
          <w:tcPr>
            <w:tcW w:w="839" w:type="dxa"/>
            <w:tcBorders>
              <w:top w:val="nil"/>
              <w:left w:val="nil"/>
              <w:bottom w:val="single" w:sz="4" w:space="0" w:color="auto"/>
              <w:right w:val="single" w:sz="4" w:space="0" w:color="auto"/>
            </w:tcBorders>
            <w:shd w:val="clear" w:color="auto" w:fill="auto"/>
            <w:vAlign w:val="center"/>
            <w:hideMark/>
          </w:tcPr>
          <w:p w14:paraId="531CA5CB" w14:textId="77777777" w:rsidR="00A4758C" w:rsidRPr="00A4758C" w:rsidRDefault="00A4758C" w:rsidP="00B224B1">
            <w:pPr>
              <w:jc w:val="center"/>
              <w:rPr>
                <w:color w:val="000000"/>
                <w:sz w:val="22"/>
                <w:szCs w:val="22"/>
              </w:rPr>
            </w:pPr>
            <w:r w:rsidRPr="00A4758C">
              <w:rPr>
                <w:color w:val="000000"/>
                <w:sz w:val="22"/>
                <w:szCs w:val="22"/>
              </w:rPr>
              <w:t>3,22</w:t>
            </w:r>
          </w:p>
        </w:tc>
        <w:tc>
          <w:tcPr>
            <w:tcW w:w="964" w:type="dxa"/>
            <w:tcBorders>
              <w:top w:val="nil"/>
              <w:left w:val="nil"/>
              <w:bottom w:val="single" w:sz="4" w:space="0" w:color="auto"/>
              <w:right w:val="single" w:sz="4" w:space="0" w:color="auto"/>
            </w:tcBorders>
            <w:shd w:val="clear" w:color="auto" w:fill="auto"/>
            <w:noWrap/>
            <w:vAlign w:val="center"/>
            <w:hideMark/>
          </w:tcPr>
          <w:p w14:paraId="0D113FF4" w14:textId="77777777" w:rsidR="00A4758C" w:rsidRPr="00A4758C" w:rsidRDefault="00A4758C" w:rsidP="00B224B1">
            <w:pPr>
              <w:jc w:val="center"/>
              <w:rPr>
                <w:color w:val="000000"/>
                <w:sz w:val="22"/>
                <w:szCs w:val="22"/>
              </w:rPr>
            </w:pPr>
            <w:r w:rsidRPr="00A4758C">
              <w:rPr>
                <w:color w:val="000000"/>
                <w:sz w:val="22"/>
                <w:szCs w:val="22"/>
              </w:rPr>
              <w:t>3,19</w:t>
            </w:r>
          </w:p>
        </w:tc>
        <w:tc>
          <w:tcPr>
            <w:tcW w:w="839" w:type="dxa"/>
            <w:tcBorders>
              <w:top w:val="nil"/>
              <w:left w:val="nil"/>
              <w:bottom w:val="single" w:sz="4" w:space="0" w:color="auto"/>
              <w:right w:val="single" w:sz="4" w:space="0" w:color="auto"/>
            </w:tcBorders>
            <w:shd w:val="clear" w:color="auto" w:fill="auto"/>
            <w:vAlign w:val="center"/>
            <w:hideMark/>
          </w:tcPr>
          <w:p w14:paraId="69CF39FF" w14:textId="77777777" w:rsidR="00A4758C" w:rsidRPr="00A4758C" w:rsidRDefault="00A4758C" w:rsidP="00B224B1">
            <w:pPr>
              <w:jc w:val="center"/>
              <w:rPr>
                <w:color w:val="000000"/>
                <w:sz w:val="22"/>
                <w:szCs w:val="22"/>
              </w:rPr>
            </w:pPr>
            <w:r w:rsidRPr="00A4758C">
              <w:rPr>
                <w:color w:val="000000"/>
                <w:sz w:val="22"/>
                <w:szCs w:val="22"/>
              </w:rPr>
              <w:t>3,39</w:t>
            </w:r>
          </w:p>
        </w:tc>
        <w:tc>
          <w:tcPr>
            <w:tcW w:w="913" w:type="dxa"/>
            <w:tcBorders>
              <w:top w:val="nil"/>
              <w:left w:val="nil"/>
              <w:bottom w:val="single" w:sz="4" w:space="0" w:color="auto"/>
              <w:right w:val="single" w:sz="4" w:space="0" w:color="auto"/>
            </w:tcBorders>
            <w:shd w:val="clear" w:color="auto" w:fill="auto"/>
            <w:vAlign w:val="center"/>
            <w:hideMark/>
          </w:tcPr>
          <w:p w14:paraId="4DF0DAFB" w14:textId="77777777" w:rsidR="00A4758C" w:rsidRPr="00A4758C" w:rsidRDefault="00A4758C" w:rsidP="00B224B1">
            <w:pPr>
              <w:ind w:right="170"/>
              <w:jc w:val="center"/>
              <w:rPr>
                <w:color w:val="000000"/>
                <w:sz w:val="22"/>
                <w:szCs w:val="22"/>
              </w:rPr>
            </w:pPr>
            <w:r w:rsidRPr="00A4758C">
              <w:rPr>
                <w:color w:val="000000"/>
                <w:sz w:val="22"/>
                <w:szCs w:val="22"/>
              </w:rPr>
              <w:t>2,87</w:t>
            </w:r>
          </w:p>
        </w:tc>
      </w:tr>
      <w:tr w:rsidR="00A4758C" w:rsidRPr="00A4758C" w14:paraId="070D218F" w14:textId="77777777" w:rsidTr="00A4758C">
        <w:trPr>
          <w:trHeight w:val="288"/>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444512E" w14:textId="77777777" w:rsidR="00A4758C" w:rsidRPr="00A4758C" w:rsidRDefault="00A4758C" w:rsidP="00B224B1">
            <w:pPr>
              <w:rPr>
                <w:color w:val="000000"/>
                <w:sz w:val="22"/>
                <w:szCs w:val="22"/>
              </w:rPr>
            </w:pPr>
            <w:r w:rsidRPr="00A4758C">
              <w:rPr>
                <w:color w:val="000000"/>
                <w:sz w:val="22"/>
                <w:szCs w:val="22"/>
              </w:rPr>
              <w:t>Őszi búza</w:t>
            </w:r>
          </w:p>
        </w:tc>
        <w:tc>
          <w:tcPr>
            <w:tcW w:w="902" w:type="dxa"/>
            <w:tcBorders>
              <w:top w:val="nil"/>
              <w:left w:val="nil"/>
              <w:bottom w:val="single" w:sz="4" w:space="0" w:color="auto"/>
              <w:right w:val="single" w:sz="4" w:space="0" w:color="auto"/>
            </w:tcBorders>
            <w:shd w:val="clear" w:color="auto" w:fill="auto"/>
            <w:vAlign w:val="center"/>
          </w:tcPr>
          <w:p w14:paraId="6BEB1033" w14:textId="77777777" w:rsidR="00A4758C" w:rsidRPr="00A4758C" w:rsidRDefault="00A4758C" w:rsidP="00B224B1">
            <w:pPr>
              <w:jc w:val="center"/>
              <w:rPr>
                <w:b/>
                <w:bCs/>
                <w:color w:val="FF0000"/>
                <w:sz w:val="22"/>
                <w:szCs w:val="22"/>
              </w:rPr>
            </w:pPr>
            <w:r w:rsidRPr="00A4758C">
              <w:rPr>
                <w:b/>
                <w:bCs/>
                <w:color w:val="FF0000"/>
                <w:sz w:val="22"/>
                <w:szCs w:val="22"/>
              </w:rPr>
              <w:t>6,79</w:t>
            </w:r>
          </w:p>
        </w:tc>
        <w:tc>
          <w:tcPr>
            <w:tcW w:w="839" w:type="dxa"/>
            <w:tcBorders>
              <w:top w:val="nil"/>
              <w:left w:val="nil"/>
              <w:bottom w:val="single" w:sz="4" w:space="0" w:color="auto"/>
              <w:right w:val="single" w:sz="4" w:space="0" w:color="auto"/>
            </w:tcBorders>
            <w:shd w:val="clear" w:color="auto" w:fill="auto"/>
            <w:vAlign w:val="center"/>
            <w:hideMark/>
          </w:tcPr>
          <w:p w14:paraId="33D96119" w14:textId="77777777" w:rsidR="00A4758C" w:rsidRPr="00A4758C" w:rsidRDefault="00A4758C" w:rsidP="00B224B1">
            <w:pPr>
              <w:jc w:val="center"/>
              <w:rPr>
                <w:sz w:val="22"/>
                <w:szCs w:val="22"/>
              </w:rPr>
            </w:pPr>
            <w:r w:rsidRPr="00A4758C">
              <w:rPr>
                <w:sz w:val="22"/>
                <w:szCs w:val="22"/>
              </w:rPr>
              <w:t>3,23</w:t>
            </w:r>
          </w:p>
        </w:tc>
        <w:tc>
          <w:tcPr>
            <w:tcW w:w="839" w:type="dxa"/>
            <w:tcBorders>
              <w:top w:val="nil"/>
              <w:left w:val="nil"/>
              <w:bottom w:val="single" w:sz="4" w:space="0" w:color="auto"/>
              <w:right w:val="single" w:sz="4" w:space="0" w:color="auto"/>
            </w:tcBorders>
            <w:shd w:val="clear" w:color="auto" w:fill="auto"/>
            <w:vAlign w:val="center"/>
            <w:hideMark/>
          </w:tcPr>
          <w:p w14:paraId="356EDD91" w14:textId="77777777" w:rsidR="00A4758C" w:rsidRPr="00A4758C" w:rsidRDefault="00A4758C" w:rsidP="00B224B1">
            <w:pPr>
              <w:jc w:val="center"/>
              <w:rPr>
                <w:sz w:val="22"/>
                <w:szCs w:val="22"/>
              </w:rPr>
            </w:pPr>
            <w:r w:rsidRPr="00A4758C">
              <w:rPr>
                <w:sz w:val="22"/>
                <w:szCs w:val="22"/>
              </w:rPr>
              <w:t>5,91</w:t>
            </w:r>
          </w:p>
        </w:tc>
        <w:tc>
          <w:tcPr>
            <w:tcW w:w="839" w:type="dxa"/>
            <w:tcBorders>
              <w:top w:val="nil"/>
              <w:left w:val="nil"/>
              <w:bottom w:val="single" w:sz="4" w:space="0" w:color="auto"/>
              <w:right w:val="single" w:sz="4" w:space="0" w:color="auto"/>
            </w:tcBorders>
            <w:shd w:val="clear" w:color="auto" w:fill="auto"/>
            <w:vAlign w:val="center"/>
            <w:hideMark/>
          </w:tcPr>
          <w:p w14:paraId="7936C336" w14:textId="77777777" w:rsidR="00A4758C" w:rsidRPr="00A4758C" w:rsidRDefault="00A4758C" w:rsidP="00B224B1">
            <w:pPr>
              <w:jc w:val="center"/>
              <w:rPr>
                <w:sz w:val="22"/>
                <w:szCs w:val="22"/>
              </w:rPr>
            </w:pPr>
            <w:r w:rsidRPr="00A4758C">
              <w:rPr>
                <w:sz w:val="22"/>
                <w:szCs w:val="22"/>
              </w:rPr>
              <w:t>5,58</w:t>
            </w:r>
          </w:p>
        </w:tc>
        <w:tc>
          <w:tcPr>
            <w:tcW w:w="839" w:type="dxa"/>
            <w:tcBorders>
              <w:top w:val="nil"/>
              <w:left w:val="nil"/>
              <w:bottom w:val="single" w:sz="4" w:space="0" w:color="auto"/>
              <w:right w:val="single" w:sz="4" w:space="0" w:color="auto"/>
            </w:tcBorders>
            <w:shd w:val="clear" w:color="auto" w:fill="auto"/>
            <w:vAlign w:val="center"/>
            <w:hideMark/>
          </w:tcPr>
          <w:p w14:paraId="44EBF005" w14:textId="77777777" w:rsidR="00A4758C" w:rsidRPr="00A4758C" w:rsidRDefault="00A4758C" w:rsidP="00B224B1">
            <w:pPr>
              <w:jc w:val="center"/>
              <w:rPr>
                <w:sz w:val="22"/>
                <w:szCs w:val="22"/>
              </w:rPr>
            </w:pPr>
            <w:r w:rsidRPr="00A4758C">
              <w:rPr>
                <w:sz w:val="22"/>
                <w:szCs w:val="22"/>
              </w:rPr>
              <w:t>5,24</w:t>
            </w:r>
          </w:p>
        </w:tc>
        <w:tc>
          <w:tcPr>
            <w:tcW w:w="839" w:type="dxa"/>
            <w:tcBorders>
              <w:top w:val="nil"/>
              <w:left w:val="nil"/>
              <w:bottom w:val="single" w:sz="4" w:space="0" w:color="auto"/>
              <w:right w:val="single" w:sz="4" w:space="0" w:color="auto"/>
            </w:tcBorders>
            <w:shd w:val="clear" w:color="auto" w:fill="auto"/>
            <w:vAlign w:val="center"/>
            <w:hideMark/>
          </w:tcPr>
          <w:p w14:paraId="2A63BDF8" w14:textId="77777777" w:rsidR="00A4758C" w:rsidRPr="00A4758C" w:rsidRDefault="00A4758C" w:rsidP="00B224B1">
            <w:pPr>
              <w:jc w:val="center"/>
              <w:rPr>
                <w:color w:val="000000"/>
                <w:sz w:val="22"/>
                <w:szCs w:val="22"/>
              </w:rPr>
            </w:pPr>
            <w:r w:rsidRPr="00A4758C">
              <w:rPr>
                <w:color w:val="000000"/>
                <w:sz w:val="22"/>
                <w:szCs w:val="22"/>
              </w:rPr>
              <w:t>5,38</w:t>
            </w:r>
          </w:p>
        </w:tc>
        <w:tc>
          <w:tcPr>
            <w:tcW w:w="839" w:type="dxa"/>
            <w:tcBorders>
              <w:top w:val="nil"/>
              <w:left w:val="nil"/>
              <w:bottom w:val="single" w:sz="4" w:space="0" w:color="auto"/>
              <w:right w:val="single" w:sz="4" w:space="0" w:color="auto"/>
            </w:tcBorders>
            <w:shd w:val="clear" w:color="auto" w:fill="auto"/>
            <w:vAlign w:val="center"/>
            <w:hideMark/>
          </w:tcPr>
          <w:p w14:paraId="4F7B97E1" w14:textId="77777777" w:rsidR="00A4758C" w:rsidRPr="00A4758C" w:rsidRDefault="00A4758C" w:rsidP="00B224B1">
            <w:pPr>
              <w:jc w:val="center"/>
              <w:rPr>
                <w:color w:val="000000"/>
                <w:sz w:val="22"/>
                <w:szCs w:val="22"/>
              </w:rPr>
            </w:pPr>
            <w:r w:rsidRPr="00A4758C">
              <w:rPr>
                <w:color w:val="000000"/>
                <w:sz w:val="22"/>
                <w:szCs w:val="22"/>
              </w:rPr>
              <w:t>5,82</w:t>
            </w:r>
          </w:p>
        </w:tc>
        <w:tc>
          <w:tcPr>
            <w:tcW w:w="964" w:type="dxa"/>
            <w:tcBorders>
              <w:top w:val="nil"/>
              <w:left w:val="nil"/>
              <w:bottom w:val="single" w:sz="4" w:space="0" w:color="auto"/>
              <w:right w:val="single" w:sz="4" w:space="0" w:color="auto"/>
            </w:tcBorders>
            <w:shd w:val="clear" w:color="auto" w:fill="auto"/>
            <w:noWrap/>
            <w:vAlign w:val="center"/>
            <w:hideMark/>
          </w:tcPr>
          <w:p w14:paraId="537E62D6" w14:textId="77777777" w:rsidR="00A4758C" w:rsidRPr="00A4758C" w:rsidRDefault="00A4758C" w:rsidP="00B224B1">
            <w:pPr>
              <w:jc w:val="center"/>
              <w:rPr>
                <w:color w:val="000000"/>
                <w:sz w:val="22"/>
                <w:szCs w:val="22"/>
              </w:rPr>
            </w:pPr>
            <w:r w:rsidRPr="00A4758C">
              <w:rPr>
                <w:color w:val="000000"/>
                <w:sz w:val="22"/>
                <w:szCs w:val="22"/>
              </w:rPr>
              <w:t>5,64</w:t>
            </w:r>
          </w:p>
        </w:tc>
        <w:tc>
          <w:tcPr>
            <w:tcW w:w="839" w:type="dxa"/>
            <w:tcBorders>
              <w:top w:val="nil"/>
              <w:left w:val="nil"/>
              <w:bottom w:val="single" w:sz="4" w:space="0" w:color="auto"/>
              <w:right w:val="single" w:sz="4" w:space="0" w:color="auto"/>
            </w:tcBorders>
            <w:shd w:val="clear" w:color="auto" w:fill="auto"/>
            <w:vAlign w:val="center"/>
            <w:hideMark/>
          </w:tcPr>
          <w:p w14:paraId="32A28C40" w14:textId="77777777" w:rsidR="00A4758C" w:rsidRPr="00A4758C" w:rsidRDefault="00A4758C" w:rsidP="00B224B1">
            <w:pPr>
              <w:jc w:val="center"/>
              <w:rPr>
                <w:color w:val="000000"/>
                <w:sz w:val="22"/>
                <w:szCs w:val="22"/>
              </w:rPr>
            </w:pPr>
            <w:r w:rsidRPr="00A4758C">
              <w:rPr>
                <w:color w:val="000000"/>
                <w:sz w:val="22"/>
                <w:szCs w:val="22"/>
              </w:rPr>
              <w:t>5,16</w:t>
            </w:r>
          </w:p>
        </w:tc>
        <w:tc>
          <w:tcPr>
            <w:tcW w:w="913" w:type="dxa"/>
            <w:tcBorders>
              <w:top w:val="nil"/>
              <w:left w:val="nil"/>
              <w:bottom w:val="single" w:sz="4" w:space="0" w:color="auto"/>
              <w:right w:val="single" w:sz="4" w:space="0" w:color="auto"/>
            </w:tcBorders>
            <w:shd w:val="clear" w:color="auto" w:fill="auto"/>
            <w:vAlign w:val="center"/>
            <w:hideMark/>
          </w:tcPr>
          <w:p w14:paraId="20EB4B4B" w14:textId="77777777" w:rsidR="00A4758C" w:rsidRPr="00A4758C" w:rsidRDefault="00A4758C" w:rsidP="00B224B1">
            <w:pPr>
              <w:jc w:val="center"/>
              <w:rPr>
                <w:color w:val="000000"/>
                <w:sz w:val="22"/>
                <w:szCs w:val="22"/>
              </w:rPr>
            </w:pPr>
            <w:r w:rsidRPr="00A4758C">
              <w:rPr>
                <w:color w:val="000000"/>
                <w:sz w:val="22"/>
                <w:szCs w:val="22"/>
              </w:rPr>
              <w:t>5,05</w:t>
            </w:r>
          </w:p>
        </w:tc>
      </w:tr>
      <w:tr w:rsidR="00A4758C" w:rsidRPr="00A4758C" w14:paraId="64B44ED1" w14:textId="77777777" w:rsidTr="00A4758C">
        <w:trPr>
          <w:trHeight w:val="288"/>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DCD3043" w14:textId="77777777" w:rsidR="00A4758C" w:rsidRPr="00A4758C" w:rsidRDefault="00A4758C" w:rsidP="00B224B1">
            <w:pPr>
              <w:rPr>
                <w:color w:val="000000"/>
                <w:sz w:val="22"/>
                <w:szCs w:val="22"/>
              </w:rPr>
            </w:pPr>
            <w:r w:rsidRPr="00A4758C">
              <w:rPr>
                <w:color w:val="000000"/>
                <w:sz w:val="22"/>
                <w:szCs w:val="22"/>
              </w:rPr>
              <w:t>Őszi árpa</w:t>
            </w:r>
          </w:p>
        </w:tc>
        <w:tc>
          <w:tcPr>
            <w:tcW w:w="902" w:type="dxa"/>
            <w:tcBorders>
              <w:top w:val="nil"/>
              <w:left w:val="nil"/>
              <w:bottom w:val="single" w:sz="4" w:space="0" w:color="auto"/>
              <w:right w:val="single" w:sz="4" w:space="0" w:color="auto"/>
            </w:tcBorders>
            <w:shd w:val="clear" w:color="auto" w:fill="auto"/>
            <w:vAlign w:val="center"/>
          </w:tcPr>
          <w:p w14:paraId="63C12E7D" w14:textId="77777777" w:rsidR="00A4758C" w:rsidRPr="00A4758C" w:rsidRDefault="00A4758C" w:rsidP="00B224B1">
            <w:pPr>
              <w:jc w:val="center"/>
              <w:rPr>
                <w:b/>
                <w:bCs/>
                <w:color w:val="FF0000"/>
                <w:sz w:val="22"/>
                <w:szCs w:val="22"/>
              </w:rPr>
            </w:pPr>
            <w:r w:rsidRPr="00A4758C">
              <w:rPr>
                <w:b/>
                <w:bCs/>
                <w:color w:val="FF0000"/>
                <w:sz w:val="22"/>
                <w:szCs w:val="22"/>
              </w:rPr>
              <w:t>3,27</w:t>
            </w:r>
          </w:p>
        </w:tc>
        <w:tc>
          <w:tcPr>
            <w:tcW w:w="839" w:type="dxa"/>
            <w:tcBorders>
              <w:top w:val="nil"/>
              <w:left w:val="nil"/>
              <w:bottom w:val="single" w:sz="4" w:space="0" w:color="auto"/>
              <w:right w:val="single" w:sz="4" w:space="0" w:color="auto"/>
            </w:tcBorders>
            <w:shd w:val="clear" w:color="auto" w:fill="auto"/>
            <w:vAlign w:val="center"/>
            <w:hideMark/>
          </w:tcPr>
          <w:p w14:paraId="05215B70" w14:textId="77777777" w:rsidR="00A4758C" w:rsidRPr="00A4758C" w:rsidRDefault="00A4758C" w:rsidP="00B224B1">
            <w:pPr>
              <w:jc w:val="center"/>
              <w:rPr>
                <w:sz w:val="22"/>
                <w:szCs w:val="22"/>
              </w:rPr>
            </w:pPr>
            <w:r w:rsidRPr="00A4758C">
              <w:rPr>
                <w:sz w:val="22"/>
                <w:szCs w:val="22"/>
              </w:rPr>
              <w:t>3,04</w:t>
            </w:r>
          </w:p>
        </w:tc>
        <w:tc>
          <w:tcPr>
            <w:tcW w:w="839" w:type="dxa"/>
            <w:tcBorders>
              <w:top w:val="nil"/>
              <w:left w:val="nil"/>
              <w:bottom w:val="single" w:sz="4" w:space="0" w:color="auto"/>
              <w:right w:val="single" w:sz="4" w:space="0" w:color="auto"/>
            </w:tcBorders>
            <w:shd w:val="clear" w:color="auto" w:fill="auto"/>
            <w:vAlign w:val="center"/>
            <w:hideMark/>
          </w:tcPr>
          <w:p w14:paraId="6BBD8BFC" w14:textId="77777777" w:rsidR="00A4758C" w:rsidRPr="00A4758C" w:rsidRDefault="00A4758C" w:rsidP="00B224B1">
            <w:pPr>
              <w:jc w:val="center"/>
              <w:rPr>
                <w:sz w:val="22"/>
                <w:szCs w:val="22"/>
              </w:rPr>
            </w:pPr>
            <w:r w:rsidRPr="00A4758C">
              <w:rPr>
                <w:sz w:val="22"/>
                <w:szCs w:val="22"/>
              </w:rPr>
              <w:t>6,44</w:t>
            </w:r>
          </w:p>
        </w:tc>
        <w:tc>
          <w:tcPr>
            <w:tcW w:w="839" w:type="dxa"/>
            <w:tcBorders>
              <w:top w:val="nil"/>
              <w:left w:val="nil"/>
              <w:bottom w:val="single" w:sz="4" w:space="0" w:color="auto"/>
              <w:right w:val="single" w:sz="4" w:space="0" w:color="auto"/>
            </w:tcBorders>
            <w:shd w:val="clear" w:color="auto" w:fill="auto"/>
            <w:vAlign w:val="center"/>
            <w:hideMark/>
          </w:tcPr>
          <w:p w14:paraId="61B03A81" w14:textId="77777777" w:rsidR="00A4758C" w:rsidRPr="00A4758C" w:rsidRDefault="00A4758C" w:rsidP="00B224B1">
            <w:pPr>
              <w:jc w:val="center"/>
              <w:rPr>
                <w:sz w:val="22"/>
                <w:szCs w:val="22"/>
              </w:rPr>
            </w:pPr>
            <w:r w:rsidRPr="00A4758C">
              <w:rPr>
                <w:sz w:val="22"/>
                <w:szCs w:val="22"/>
              </w:rPr>
              <w:t>6,03</w:t>
            </w:r>
          </w:p>
        </w:tc>
        <w:tc>
          <w:tcPr>
            <w:tcW w:w="839" w:type="dxa"/>
            <w:tcBorders>
              <w:top w:val="nil"/>
              <w:left w:val="nil"/>
              <w:bottom w:val="single" w:sz="4" w:space="0" w:color="auto"/>
              <w:right w:val="single" w:sz="4" w:space="0" w:color="auto"/>
            </w:tcBorders>
            <w:shd w:val="clear" w:color="auto" w:fill="auto"/>
            <w:vAlign w:val="center"/>
            <w:hideMark/>
          </w:tcPr>
          <w:p w14:paraId="40C15FB9" w14:textId="77777777" w:rsidR="00A4758C" w:rsidRPr="00A4758C" w:rsidRDefault="00A4758C" w:rsidP="00B224B1">
            <w:pPr>
              <w:jc w:val="center"/>
              <w:rPr>
                <w:sz w:val="22"/>
                <w:szCs w:val="22"/>
              </w:rPr>
            </w:pPr>
            <w:r w:rsidRPr="00A4758C">
              <w:rPr>
                <w:sz w:val="22"/>
                <w:szCs w:val="22"/>
              </w:rPr>
              <w:t>5,41</w:t>
            </w:r>
          </w:p>
        </w:tc>
        <w:tc>
          <w:tcPr>
            <w:tcW w:w="839" w:type="dxa"/>
            <w:tcBorders>
              <w:top w:val="nil"/>
              <w:left w:val="nil"/>
              <w:bottom w:val="single" w:sz="4" w:space="0" w:color="auto"/>
              <w:right w:val="single" w:sz="4" w:space="0" w:color="auto"/>
            </w:tcBorders>
            <w:shd w:val="clear" w:color="auto" w:fill="auto"/>
            <w:vAlign w:val="center"/>
            <w:hideMark/>
          </w:tcPr>
          <w:p w14:paraId="55821585" w14:textId="77777777" w:rsidR="00A4758C" w:rsidRPr="00A4758C" w:rsidRDefault="00A4758C" w:rsidP="00B224B1">
            <w:pPr>
              <w:jc w:val="center"/>
              <w:rPr>
                <w:color w:val="000000"/>
                <w:sz w:val="22"/>
                <w:szCs w:val="22"/>
              </w:rPr>
            </w:pPr>
            <w:r w:rsidRPr="00A4758C">
              <w:rPr>
                <w:color w:val="000000"/>
                <w:sz w:val="22"/>
                <w:szCs w:val="22"/>
              </w:rPr>
              <w:t>4,62</w:t>
            </w:r>
          </w:p>
        </w:tc>
        <w:tc>
          <w:tcPr>
            <w:tcW w:w="839" w:type="dxa"/>
            <w:tcBorders>
              <w:top w:val="nil"/>
              <w:left w:val="nil"/>
              <w:bottom w:val="single" w:sz="4" w:space="0" w:color="auto"/>
              <w:right w:val="single" w:sz="4" w:space="0" w:color="auto"/>
            </w:tcBorders>
            <w:shd w:val="clear" w:color="auto" w:fill="auto"/>
            <w:vAlign w:val="center"/>
            <w:hideMark/>
          </w:tcPr>
          <w:p w14:paraId="7A807CEF" w14:textId="77777777" w:rsidR="00A4758C" w:rsidRPr="00A4758C" w:rsidRDefault="00A4758C" w:rsidP="00B224B1">
            <w:pPr>
              <w:jc w:val="center"/>
              <w:rPr>
                <w:color w:val="000000"/>
                <w:sz w:val="22"/>
                <w:szCs w:val="22"/>
              </w:rPr>
            </w:pPr>
            <w:r w:rsidRPr="00A4758C">
              <w:rPr>
                <w:color w:val="000000"/>
                <w:sz w:val="22"/>
                <w:szCs w:val="22"/>
              </w:rPr>
              <w:t>5,1</w:t>
            </w:r>
          </w:p>
        </w:tc>
        <w:tc>
          <w:tcPr>
            <w:tcW w:w="964" w:type="dxa"/>
            <w:tcBorders>
              <w:top w:val="nil"/>
              <w:left w:val="nil"/>
              <w:bottom w:val="single" w:sz="4" w:space="0" w:color="auto"/>
              <w:right w:val="single" w:sz="4" w:space="0" w:color="auto"/>
            </w:tcBorders>
            <w:shd w:val="clear" w:color="auto" w:fill="auto"/>
            <w:noWrap/>
            <w:vAlign w:val="center"/>
            <w:hideMark/>
          </w:tcPr>
          <w:p w14:paraId="2E45D310" w14:textId="77777777" w:rsidR="00A4758C" w:rsidRPr="00A4758C" w:rsidRDefault="00A4758C" w:rsidP="00B224B1">
            <w:pPr>
              <w:jc w:val="center"/>
              <w:rPr>
                <w:color w:val="000000"/>
                <w:sz w:val="22"/>
                <w:szCs w:val="22"/>
              </w:rPr>
            </w:pPr>
            <w:r w:rsidRPr="00A4758C">
              <w:rPr>
                <w:color w:val="000000"/>
                <w:sz w:val="22"/>
                <w:szCs w:val="22"/>
              </w:rPr>
              <w:t>5,36</w:t>
            </w:r>
          </w:p>
        </w:tc>
        <w:tc>
          <w:tcPr>
            <w:tcW w:w="839" w:type="dxa"/>
            <w:tcBorders>
              <w:top w:val="nil"/>
              <w:left w:val="nil"/>
              <w:bottom w:val="single" w:sz="4" w:space="0" w:color="auto"/>
              <w:right w:val="single" w:sz="4" w:space="0" w:color="auto"/>
            </w:tcBorders>
            <w:shd w:val="clear" w:color="auto" w:fill="auto"/>
            <w:vAlign w:val="center"/>
            <w:hideMark/>
          </w:tcPr>
          <w:p w14:paraId="47BED891" w14:textId="77777777" w:rsidR="00A4758C" w:rsidRPr="00A4758C" w:rsidRDefault="00A4758C" w:rsidP="00B224B1">
            <w:pPr>
              <w:jc w:val="center"/>
              <w:rPr>
                <w:color w:val="000000"/>
                <w:sz w:val="22"/>
                <w:szCs w:val="22"/>
              </w:rPr>
            </w:pPr>
            <w:r w:rsidRPr="00A4758C">
              <w:rPr>
                <w:color w:val="000000"/>
                <w:sz w:val="22"/>
                <w:szCs w:val="22"/>
              </w:rPr>
              <w:t>5,13</w:t>
            </w:r>
          </w:p>
        </w:tc>
        <w:tc>
          <w:tcPr>
            <w:tcW w:w="913" w:type="dxa"/>
            <w:tcBorders>
              <w:top w:val="nil"/>
              <w:left w:val="nil"/>
              <w:bottom w:val="single" w:sz="4" w:space="0" w:color="auto"/>
              <w:right w:val="single" w:sz="4" w:space="0" w:color="auto"/>
            </w:tcBorders>
            <w:shd w:val="clear" w:color="auto" w:fill="auto"/>
            <w:vAlign w:val="center"/>
            <w:hideMark/>
          </w:tcPr>
          <w:p w14:paraId="7F86FEA6" w14:textId="77777777" w:rsidR="00A4758C" w:rsidRPr="00A4758C" w:rsidRDefault="00A4758C" w:rsidP="00B224B1">
            <w:pPr>
              <w:jc w:val="center"/>
              <w:rPr>
                <w:color w:val="000000"/>
                <w:sz w:val="22"/>
                <w:szCs w:val="22"/>
              </w:rPr>
            </w:pPr>
            <w:r w:rsidRPr="00A4758C">
              <w:rPr>
                <w:color w:val="000000"/>
                <w:sz w:val="22"/>
                <w:szCs w:val="22"/>
              </w:rPr>
              <w:t>4,53</w:t>
            </w:r>
          </w:p>
        </w:tc>
      </w:tr>
      <w:tr w:rsidR="00A4758C" w:rsidRPr="00A4758C" w14:paraId="73047647" w14:textId="77777777" w:rsidTr="00A4758C">
        <w:trPr>
          <w:trHeight w:val="288"/>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440849C" w14:textId="77777777" w:rsidR="00A4758C" w:rsidRPr="00A4758C" w:rsidRDefault="00A4758C" w:rsidP="00B224B1">
            <w:pPr>
              <w:rPr>
                <w:color w:val="000000"/>
                <w:sz w:val="22"/>
                <w:szCs w:val="22"/>
              </w:rPr>
            </w:pPr>
            <w:r w:rsidRPr="00A4758C">
              <w:rPr>
                <w:color w:val="000000"/>
                <w:sz w:val="22"/>
                <w:szCs w:val="22"/>
              </w:rPr>
              <w:t>Triticale</w:t>
            </w:r>
          </w:p>
        </w:tc>
        <w:tc>
          <w:tcPr>
            <w:tcW w:w="902" w:type="dxa"/>
            <w:tcBorders>
              <w:top w:val="nil"/>
              <w:left w:val="nil"/>
              <w:bottom w:val="single" w:sz="4" w:space="0" w:color="auto"/>
              <w:right w:val="single" w:sz="4" w:space="0" w:color="auto"/>
            </w:tcBorders>
            <w:shd w:val="clear" w:color="auto" w:fill="auto"/>
            <w:vAlign w:val="center"/>
          </w:tcPr>
          <w:p w14:paraId="6A2C48F5" w14:textId="77777777" w:rsidR="00A4758C" w:rsidRPr="00A4758C" w:rsidRDefault="00A4758C" w:rsidP="00B224B1">
            <w:pPr>
              <w:jc w:val="center"/>
              <w:rPr>
                <w:b/>
                <w:bCs/>
                <w:color w:val="FF0000"/>
                <w:sz w:val="22"/>
                <w:szCs w:val="22"/>
              </w:rPr>
            </w:pPr>
            <w:r w:rsidRPr="00A4758C">
              <w:rPr>
                <w:b/>
                <w:bCs/>
                <w:color w:val="FF0000"/>
                <w:sz w:val="22"/>
                <w:szCs w:val="22"/>
              </w:rPr>
              <w:t>5,86</w:t>
            </w:r>
          </w:p>
        </w:tc>
        <w:tc>
          <w:tcPr>
            <w:tcW w:w="839" w:type="dxa"/>
            <w:tcBorders>
              <w:top w:val="nil"/>
              <w:left w:val="nil"/>
              <w:bottom w:val="single" w:sz="4" w:space="0" w:color="auto"/>
              <w:right w:val="single" w:sz="4" w:space="0" w:color="auto"/>
            </w:tcBorders>
            <w:shd w:val="clear" w:color="auto" w:fill="auto"/>
            <w:vAlign w:val="center"/>
            <w:hideMark/>
          </w:tcPr>
          <w:p w14:paraId="3FF7DB9C" w14:textId="77777777" w:rsidR="00A4758C" w:rsidRPr="00A4758C" w:rsidRDefault="00A4758C" w:rsidP="00B224B1">
            <w:pPr>
              <w:jc w:val="center"/>
              <w:rPr>
                <w:sz w:val="22"/>
                <w:szCs w:val="22"/>
              </w:rPr>
            </w:pPr>
            <w:r w:rsidRPr="00A4758C">
              <w:rPr>
                <w:sz w:val="22"/>
                <w:szCs w:val="22"/>
              </w:rPr>
              <w:t>2,55</w:t>
            </w:r>
          </w:p>
        </w:tc>
        <w:tc>
          <w:tcPr>
            <w:tcW w:w="839" w:type="dxa"/>
            <w:tcBorders>
              <w:top w:val="nil"/>
              <w:left w:val="nil"/>
              <w:bottom w:val="single" w:sz="4" w:space="0" w:color="auto"/>
              <w:right w:val="single" w:sz="4" w:space="0" w:color="auto"/>
            </w:tcBorders>
            <w:shd w:val="clear" w:color="auto" w:fill="auto"/>
            <w:vAlign w:val="center"/>
            <w:hideMark/>
          </w:tcPr>
          <w:p w14:paraId="22B0CC23" w14:textId="77777777" w:rsidR="00A4758C" w:rsidRPr="00A4758C" w:rsidRDefault="00A4758C" w:rsidP="00B224B1">
            <w:pPr>
              <w:jc w:val="center"/>
              <w:rPr>
                <w:sz w:val="22"/>
                <w:szCs w:val="22"/>
              </w:rPr>
            </w:pPr>
            <w:r w:rsidRPr="00A4758C">
              <w:rPr>
                <w:sz w:val="22"/>
                <w:szCs w:val="22"/>
              </w:rPr>
              <w:t>4,45</w:t>
            </w:r>
          </w:p>
        </w:tc>
        <w:tc>
          <w:tcPr>
            <w:tcW w:w="839" w:type="dxa"/>
            <w:tcBorders>
              <w:top w:val="nil"/>
              <w:left w:val="nil"/>
              <w:bottom w:val="single" w:sz="4" w:space="0" w:color="auto"/>
              <w:right w:val="single" w:sz="4" w:space="0" w:color="auto"/>
            </w:tcBorders>
            <w:shd w:val="clear" w:color="auto" w:fill="auto"/>
            <w:vAlign w:val="center"/>
            <w:hideMark/>
          </w:tcPr>
          <w:p w14:paraId="739413BC" w14:textId="77777777" w:rsidR="00A4758C" w:rsidRPr="00A4758C" w:rsidRDefault="00A4758C" w:rsidP="00B224B1">
            <w:pPr>
              <w:jc w:val="center"/>
              <w:rPr>
                <w:sz w:val="22"/>
                <w:szCs w:val="22"/>
              </w:rPr>
            </w:pPr>
            <w:r w:rsidRPr="00A4758C">
              <w:rPr>
                <w:sz w:val="22"/>
                <w:szCs w:val="22"/>
              </w:rPr>
              <w:t>5,58</w:t>
            </w:r>
          </w:p>
        </w:tc>
        <w:tc>
          <w:tcPr>
            <w:tcW w:w="839" w:type="dxa"/>
            <w:tcBorders>
              <w:top w:val="nil"/>
              <w:left w:val="nil"/>
              <w:bottom w:val="single" w:sz="4" w:space="0" w:color="auto"/>
              <w:right w:val="single" w:sz="4" w:space="0" w:color="auto"/>
            </w:tcBorders>
            <w:shd w:val="clear" w:color="auto" w:fill="auto"/>
            <w:vAlign w:val="center"/>
            <w:hideMark/>
          </w:tcPr>
          <w:p w14:paraId="12C5F5E8" w14:textId="77777777" w:rsidR="00A4758C" w:rsidRPr="00A4758C" w:rsidRDefault="00A4758C" w:rsidP="00B224B1">
            <w:pPr>
              <w:jc w:val="center"/>
              <w:rPr>
                <w:sz w:val="22"/>
                <w:szCs w:val="22"/>
              </w:rPr>
            </w:pPr>
            <w:r w:rsidRPr="00A4758C">
              <w:rPr>
                <w:sz w:val="22"/>
                <w:szCs w:val="22"/>
              </w:rPr>
              <w:t>4,35</w:t>
            </w:r>
          </w:p>
        </w:tc>
        <w:tc>
          <w:tcPr>
            <w:tcW w:w="839" w:type="dxa"/>
            <w:tcBorders>
              <w:top w:val="nil"/>
              <w:left w:val="nil"/>
              <w:bottom w:val="single" w:sz="4" w:space="0" w:color="auto"/>
              <w:right w:val="single" w:sz="4" w:space="0" w:color="auto"/>
            </w:tcBorders>
            <w:shd w:val="clear" w:color="auto" w:fill="auto"/>
            <w:vAlign w:val="center"/>
            <w:hideMark/>
          </w:tcPr>
          <w:p w14:paraId="4F777A41" w14:textId="77777777" w:rsidR="00A4758C" w:rsidRPr="00A4758C" w:rsidRDefault="00A4758C" w:rsidP="00B224B1">
            <w:pPr>
              <w:jc w:val="center"/>
              <w:rPr>
                <w:color w:val="000000"/>
                <w:sz w:val="22"/>
                <w:szCs w:val="22"/>
              </w:rPr>
            </w:pPr>
            <w:r w:rsidRPr="00A4758C">
              <w:rPr>
                <w:color w:val="000000"/>
                <w:sz w:val="22"/>
                <w:szCs w:val="22"/>
              </w:rPr>
              <w:t>4,39</w:t>
            </w:r>
          </w:p>
        </w:tc>
        <w:tc>
          <w:tcPr>
            <w:tcW w:w="839" w:type="dxa"/>
            <w:tcBorders>
              <w:top w:val="nil"/>
              <w:left w:val="nil"/>
              <w:bottom w:val="single" w:sz="4" w:space="0" w:color="auto"/>
              <w:right w:val="single" w:sz="4" w:space="0" w:color="auto"/>
            </w:tcBorders>
            <w:shd w:val="clear" w:color="auto" w:fill="auto"/>
            <w:vAlign w:val="center"/>
            <w:hideMark/>
          </w:tcPr>
          <w:p w14:paraId="3599F990" w14:textId="77777777" w:rsidR="00A4758C" w:rsidRPr="00A4758C" w:rsidRDefault="00A4758C" w:rsidP="00B224B1">
            <w:pPr>
              <w:jc w:val="center"/>
              <w:rPr>
                <w:color w:val="000000"/>
                <w:sz w:val="22"/>
                <w:szCs w:val="22"/>
              </w:rPr>
            </w:pPr>
            <w:r w:rsidRPr="00A4758C">
              <w:rPr>
                <w:color w:val="000000"/>
                <w:sz w:val="22"/>
                <w:szCs w:val="22"/>
              </w:rPr>
              <w:t>4,71</w:t>
            </w:r>
          </w:p>
        </w:tc>
        <w:tc>
          <w:tcPr>
            <w:tcW w:w="964" w:type="dxa"/>
            <w:tcBorders>
              <w:top w:val="nil"/>
              <w:left w:val="nil"/>
              <w:bottom w:val="single" w:sz="4" w:space="0" w:color="auto"/>
              <w:right w:val="single" w:sz="4" w:space="0" w:color="auto"/>
            </w:tcBorders>
            <w:shd w:val="clear" w:color="auto" w:fill="auto"/>
            <w:vAlign w:val="center"/>
            <w:hideMark/>
          </w:tcPr>
          <w:p w14:paraId="6F07DD01" w14:textId="77777777" w:rsidR="00A4758C" w:rsidRPr="00A4758C" w:rsidRDefault="00A4758C" w:rsidP="00B224B1">
            <w:pPr>
              <w:jc w:val="center"/>
              <w:rPr>
                <w:color w:val="000000"/>
                <w:sz w:val="22"/>
                <w:szCs w:val="22"/>
              </w:rPr>
            </w:pPr>
            <w:r w:rsidRPr="00A4758C">
              <w:rPr>
                <w:color w:val="000000"/>
                <w:sz w:val="22"/>
                <w:szCs w:val="22"/>
              </w:rPr>
              <w:t>4,76</w:t>
            </w:r>
          </w:p>
        </w:tc>
        <w:tc>
          <w:tcPr>
            <w:tcW w:w="839" w:type="dxa"/>
            <w:tcBorders>
              <w:top w:val="nil"/>
              <w:left w:val="nil"/>
              <w:bottom w:val="single" w:sz="4" w:space="0" w:color="auto"/>
              <w:right w:val="single" w:sz="4" w:space="0" w:color="auto"/>
            </w:tcBorders>
            <w:shd w:val="clear" w:color="auto" w:fill="auto"/>
            <w:vAlign w:val="center"/>
            <w:hideMark/>
          </w:tcPr>
          <w:p w14:paraId="1BB66B72" w14:textId="77777777" w:rsidR="00A4758C" w:rsidRPr="00A4758C" w:rsidRDefault="00A4758C" w:rsidP="00B224B1">
            <w:pPr>
              <w:jc w:val="center"/>
              <w:rPr>
                <w:color w:val="000000"/>
                <w:sz w:val="22"/>
                <w:szCs w:val="22"/>
              </w:rPr>
            </w:pPr>
            <w:r w:rsidRPr="00A4758C">
              <w:rPr>
                <w:color w:val="000000"/>
                <w:sz w:val="22"/>
                <w:szCs w:val="22"/>
              </w:rPr>
              <w:t>4,43</w:t>
            </w:r>
          </w:p>
        </w:tc>
        <w:tc>
          <w:tcPr>
            <w:tcW w:w="913" w:type="dxa"/>
            <w:tcBorders>
              <w:top w:val="nil"/>
              <w:left w:val="nil"/>
              <w:bottom w:val="single" w:sz="4" w:space="0" w:color="auto"/>
              <w:right w:val="single" w:sz="4" w:space="0" w:color="auto"/>
            </w:tcBorders>
            <w:shd w:val="clear" w:color="auto" w:fill="auto"/>
            <w:vAlign w:val="center"/>
            <w:hideMark/>
          </w:tcPr>
          <w:p w14:paraId="4044C676" w14:textId="77777777" w:rsidR="00A4758C" w:rsidRPr="00A4758C" w:rsidRDefault="00A4758C" w:rsidP="00B224B1">
            <w:pPr>
              <w:jc w:val="center"/>
              <w:rPr>
                <w:color w:val="000000"/>
                <w:sz w:val="22"/>
                <w:szCs w:val="22"/>
              </w:rPr>
            </w:pPr>
            <w:r w:rsidRPr="00A4758C">
              <w:rPr>
                <w:color w:val="000000"/>
                <w:sz w:val="22"/>
                <w:szCs w:val="22"/>
              </w:rPr>
              <w:t>4,78</w:t>
            </w:r>
          </w:p>
        </w:tc>
      </w:tr>
      <w:tr w:rsidR="00A4758C" w:rsidRPr="00A4758C" w14:paraId="21E89AE6" w14:textId="77777777" w:rsidTr="00A4758C">
        <w:trPr>
          <w:trHeight w:val="288"/>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D3A75C9" w14:textId="77777777" w:rsidR="00A4758C" w:rsidRPr="00A4758C" w:rsidRDefault="00A4758C" w:rsidP="00B224B1">
            <w:pPr>
              <w:rPr>
                <w:color w:val="000000"/>
                <w:sz w:val="22"/>
                <w:szCs w:val="22"/>
              </w:rPr>
            </w:pPr>
            <w:r w:rsidRPr="00A4758C">
              <w:rPr>
                <w:color w:val="000000"/>
                <w:sz w:val="22"/>
                <w:szCs w:val="22"/>
              </w:rPr>
              <w:t>Repce</w:t>
            </w:r>
          </w:p>
        </w:tc>
        <w:tc>
          <w:tcPr>
            <w:tcW w:w="902" w:type="dxa"/>
            <w:tcBorders>
              <w:top w:val="nil"/>
              <w:left w:val="nil"/>
              <w:bottom w:val="single" w:sz="4" w:space="0" w:color="auto"/>
              <w:right w:val="single" w:sz="4" w:space="0" w:color="auto"/>
            </w:tcBorders>
            <w:shd w:val="clear" w:color="auto" w:fill="auto"/>
            <w:vAlign w:val="center"/>
          </w:tcPr>
          <w:p w14:paraId="16C55A64" w14:textId="77777777" w:rsidR="00A4758C" w:rsidRPr="00A4758C" w:rsidRDefault="00A4758C" w:rsidP="00B224B1">
            <w:pPr>
              <w:jc w:val="center"/>
              <w:rPr>
                <w:b/>
                <w:bCs/>
                <w:color w:val="FF0000"/>
                <w:sz w:val="22"/>
                <w:szCs w:val="22"/>
              </w:rPr>
            </w:pPr>
            <w:r w:rsidRPr="00A4758C">
              <w:rPr>
                <w:b/>
                <w:bCs/>
                <w:color w:val="FF0000"/>
                <w:sz w:val="22"/>
                <w:szCs w:val="22"/>
              </w:rPr>
              <w:t>3,30</w:t>
            </w:r>
          </w:p>
        </w:tc>
        <w:tc>
          <w:tcPr>
            <w:tcW w:w="839" w:type="dxa"/>
            <w:tcBorders>
              <w:top w:val="nil"/>
              <w:left w:val="nil"/>
              <w:bottom w:val="single" w:sz="4" w:space="0" w:color="auto"/>
              <w:right w:val="single" w:sz="4" w:space="0" w:color="auto"/>
            </w:tcBorders>
            <w:shd w:val="clear" w:color="auto" w:fill="auto"/>
            <w:vAlign w:val="center"/>
            <w:hideMark/>
          </w:tcPr>
          <w:p w14:paraId="2C2974EA" w14:textId="77777777" w:rsidR="00A4758C" w:rsidRPr="00A4758C" w:rsidRDefault="00A4758C" w:rsidP="00B224B1">
            <w:pPr>
              <w:jc w:val="center"/>
              <w:rPr>
                <w:sz w:val="22"/>
                <w:szCs w:val="22"/>
              </w:rPr>
            </w:pPr>
            <w:r w:rsidRPr="00A4758C">
              <w:rPr>
                <w:sz w:val="22"/>
                <w:szCs w:val="22"/>
              </w:rPr>
              <w:t>2,05</w:t>
            </w:r>
          </w:p>
        </w:tc>
        <w:tc>
          <w:tcPr>
            <w:tcW w:w="839" w:type="dxa"/>
            <w:tcBorders>
              <w:top w:val="nil"/>
              <w:left w:val="nil"/>
              <w:bottom w:val="single" w:sz="4" w:space="0" w:color="auto"/>
              <w:right w:val="single" w:sz="4" w:space="0" w:color="auto"/>
            </w:tcBorders>
            <w:shd w:val="clear" w:color="auto" w:fill="auto"/>
            <w:vAlign w:val="center"/>
            <w:hideMark/>
          </w:tcPr>
          <w:p w14:paraId="4D76EC87" w14:textId="77777777" w:rsidR="00A4758C" w:rsidRPr="00A4758C" w:rsidRDefault="00A4758C" w:rsidP="00B224B1">
            <w:pPr>
              <w:jc w:val="center"/>
              <w:rPr>
                <w:sz w:val="22"/>
                <w:szCs w:val="22"/>
              </w:rPr>
            </w:pPr>
            <w:r w:rsidRPr="00A4758C">
              <w:rPr>
                <w:sz w:val="22"/>
                <w:szCs w:val="22"/>
              </w:rPr>
              <w:t>2,73</w:t>
            </w:r>
          </w:p>
        </w:tc>
        <w:tc>
          <w:tcPr>
            <w:tcW w:w="839" w:type="dxa"/>
            <w:tcBorders>
              <w:top w:val="nil"/>
              <w:left w:val="nil"/>
              <w:bottom w:val="single" w:sz="4" w:space="0" w:color="auto"/>
              <w:right w:val="single" w:sz="4" w:space="0" w:color="auto"/>
            </w:tcBorders>
            <w:shd w:val="clear" w:color="auto" w:fill="auto"/>
            <w:vAlign w:val="center"/>
            <w:hideMark/>
          </w:tcPr>
          <w:p w14:paraId="665CE7BC" w14:textId="77777777" w:rsidR="00A4758C" w:rsidRPr="00A4758C" w:rsidRDefault="00A4758C" w:rsidP="00B224B1">
            <w:pPr>
              <w:jc w:val="center"/>
              <w:rPr>
                <w:sz w:val="22"/>
                <w:szCs w:val="22"/>
              </w:rPr>
            </w:pPr>
            <w:r w:rsidRPr="00A4758C">
              <w:rPr>
                <w:sz w:val="22"/>
                <w:szCs w:val="22"/>
              </w:rPr>
              <w:t>2,95</w:t>
            </w:r>
          </w:p>
        </w:tc>
        <w:tc>
          <w:tcPr>
            <w:tcW w:w="839" w:type="dxa"/>
            <w:tcBorders>
              <w:top w:val="nil"/>
              <w:left w:val="nil"/>
              <w:bottom w:val="single" w:sz="4" w:space="0" w:color="auto"/>
              <w:right w:val="single" w:sz="4" w:space="0" w:color="auto"/>
            </w:tcBorders>
            <w:shd w:val="clear" w:color="auto" w:fill="auto"/>
            <w:vAlign w:val="center"/>
            <w:hideMark/>
          </w:tcPr>
          <w:p w14:paraId="1532F855" w14:textId="77777777" w:rsidR="00A4758C" w:rsidRPr="00A4758C" w:rsidRDefault="00A4758C" w:rsidP="00B224B1">
            <w:pPr>
              <w:jc w:val="center"/>
              <w:rPr>
                <w:sz w:val="22"/>
                <w:szCs w:val="22"/>
              </w:rPr>
            </w:pPr>
            <w:r w:rsidRPr="00A4758C">
              <w:rPr>
                <w:sz w:val="22"/>
                <w:szCs w:val="22"/>
              </w:rPr>
              <w:t>3,1</w:t>
            </w:r>
          </w:p>
        </w:tc>
        <w:tc>
          <w:tcPr>
            <w:tcW w:w="839" w:type="dxa"/>
            <w:tcBorders>
              <w:top w:val="nil"/>
              <w:left w:val="nil"/>
              <w:bottom w:val="single" w:sz="4" w:space="0" w:color="auto"/>
              <w:right w:val="single" w:sz="4" w:space="0" w:color="auto"/>
            </w:tcBorders>
            <w:shd w:val="clear" w:color="auto" w:fill="auto"/>
            <w:vAlign w:val="center"/>
            <w:hideMark/>
          </w:tcPr>
          <w:p w14:paraId="5F6D90F8" w14:textId="77777777" w:rsidR="00A4758C" w:rsidRPr="00A4758C" w:rsidRDefault="00A4758C" w:rsidP="00B224B1">
            <w:pPr>
              <w:jc w:val="center"/>
              <w:rPr>
                <w:color w:val="000000"/>
                <w:sz w:val="22"/>
                <w:szCs w:val="22"/>
              </w:rPr>
            </w:pPr>
            <w:r w:rsidRPr="00A4758C">
              <w:rPr>
                <w:color w:val="000000"/>
                <w:sz w:val="22"/>
                <w:szCs w:val="22"/>
              </w:rPr>
              <w:t>3,27</w:t>
            </w:r>
          </w:p>
        </w:tc>
        <w:tc>
          <w:tcPr>
            <w:tcW w:w="839" w:type="dxa"/>
            <w:tcBorders>
              <w:top w:val="nil"/>
              <w:left w:val="nil"/>
              <w:bottom w:val="single" w:sz="4" w:space="0" w:color="auto"/>
              <w:right w:val="single" w:sz="4" w:space="0" w:color="auto"/>
            </w:tcBorders>
            <w:shd w:val="clear" w:color="auto" w:fill="auto"/>
            <w:vAlign w:val="center"/>
            <w:hideMark/>
          </w:tcPr>
          <w:p w14:paraId="095F6DDD" w14:textId="77777777" w:rsidR="00A4758C" w:rsidRPr="00A4758C" w:rsidRDefault="00A4758C" w:rsidP="00B224B1">
            <w:pPr>
              <w:jc w:val="center"/>
              <w:rPr>
                <w:color w:val="000000"/>
                <w:sz w:val="22"/>
                <w:szCs w:val="22"/>
              </w:rPr>
            </w:pPr>
            <w:r w:rsidRPr="00A4758C">
              <w:rPr>
                <w:color w:val="000000"/>
                <w:sz w:val="22"/>
                <w:szCs w:val="22"/>
              </w:rPr>
              <w:t>2,9</w:t>
            </w:r>
          </w:p>
        </w:tc>
        <w:tc>
          <w:tcPr>
            <w:tcW w:w="964" w:type="dxa"/>
            <w:tcBorders>
              <w:top w:val="nil"/>
              <w:left w:val="nil"/>
              <w:bottom w:val="single" w:sz="4" w:space="0" w:color="auto"/>
              <w:right w:val="single" w:sz="4" w:space="0" w:color="auto"/>
            </w:tcBorders>
            <w:shd w:val="clear" w:color="auto" w:fill="auto"/>
            <w:vAlign w:val="center"/>
            <w:hideMark/>
          </w:tcPr>
          <w:p w14:paraId="2D065CC0" w14:textId="77777777" w:rsidR="00A4758C" w:rsidRPr="00A4758C" w:rsidRDefault="00A4758C" w:rsidP="00B224B1">
            <w:pPr>
              <w:jc w:val="center"/>
              <w:rPr>
                <w:color w:val="000000"/>
                <w:sz w:val="22"/>
                <w:szCs w:val="22"/>
              </w:rPr>
            </w:pPr>
            <w:r w:rsidRPr="00A4758C">
              <w:rPr>
                <w:color w:val="000000"/>
                <w:sz w:val="22"/>
                <w:szCs w:val="22"/>
              </w:rPr>
              <w:t>3,11</w:t>
            </w:r>
          </w:p>
        </w:tc>
        <w:tc>
          <w:tcPr>
            <w:tcW w:w="839" w:type="dxa"/>
            <w:tcBorders>
              <w:top w:val="nil"/>
              <w:left w:val="nil"/>
              <w:bottom w:val="single" w:sz="4" w:space="0" w:color="auto"/>
              <w:right w:val="single" w:sz="4" w:space="0" w:color="auto"/>
            </w:tcBorders>
            <w:shd w:val="clear" w:color="auto" w:fill="auto"/>
            <w:vAlign w:val="center"/>
            <w:hideMark/>
          </w:tcPr>
          <w:p w14:paraId="682104B2" w14:textId="77777777" w:rsidR="00A4758C" w:rsidRPr="00A4758C" w:rsidRDefault="00A4758C" w:rsidP="00B224B1">
            <w:pPr>
              <w:jc w:val="center"/>
              <w:rPr>
                <w:color w:val="000000"/>
                <w:sz w:val="22"/>
                <w:szCs w:val="22"/>
              </w:rPr>
            </w:pPr>
            <w:r w:rsidRPr="00A4758C">
              <w:rPr>
                <w:color w:val="000000"/>
                <w:sz w:val="22"/>
                <w:szCs w:val="22"/>
              </w:rPr>
              <w:t>2,47</w:t>
            </w:r>
          </w:p>
        </w:tc>
        <w:tc>
          <w:tcPr>
            <w:tcW w:w="913" w:type="dxa"/>
            <w:tcBorders>
              <w:top w:val="nil"/>
              <w:left w:val="nil"/>
              <w:bottom w:val="single" w:sz="4" w:space="0" w:color="auto"/>
              <w:right w:val="single" w:sz="4" w:space="0" w:color="auto"/>
            </w:tcBorders>
            <w:shd w:val="clear" w:color="auto" w:fill="auto"/>
            <w:vAlign w:val="center"/>
            <w:hideMark/>
          </w:tcPr>
          <w:p w14:paraId="55BDFD6D" w14:textId="77777777" w:rsidR="00A4758C" w:rsidRPr="00A4758C" w:rsidRDefault="00A4758C" w:rsidP="00B224B1">
            <w:pPr>
              <w:jc w:val="center"/>
              <w:rPr>
                <w:color w:val="000000"/>
                <w:sz w:val="22"/>
                <w:szCs w:val="22"/>
              </w:rPr>
            </w:pPr>
            <w:r w:rsidRPr="00A4758C">
              <w:rPr>
                <w:color w:val="000000"/>
                <w:sz w:val="22"/>
                <w:szCs w:val="22"/>
              </w:rPr>
              <w:t>2,85</w:t>
            </w:r>
          </w:p>
        </w:tc>
      </w:tr>
      <w:tr w:rsidR="00A4758C" w:rsidRPr="00A4758C" w14:paraId="32C26B18" w14:textId="77777777" w:rsidTr="00A4758C">
        <w:trPr>
          <w:trHeight w:val="288"/>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38B2006" w14:textId="77777777" w:rsidR="00A4758C" w:rsidRPr="00A4758C" w:rsidRDefault="00A4758C" w:rsidP="00B224B1">
            <w:pPr>
              <w:rPr>
                <w:color w:val="000000"/>
                <w:sz w:val="22"/>
                <w:szCs w:val="22"/>
              </w:rPr>
            </w:pPr>
            <w:r w:rsidRPr="00A4758C">
              <w:rPr>
                <w:color w:val="000000"/>
                <w:sz w:val="22"/>
                <w:szCs w:val="22"/>
              </w:rPr>
              <w:t>Zab</w:t>
            </w:r>
          </w:p>
        </w:tc>
        <w:tc>
          <w:tcPr>
            <w:tcW w:w="902" w:type="dxa"/>
            <w:tcBorders>
              <w:top w:val="nil"/>
              <w:left w:val="nil"/>
              <w:bottom w:val="single" w:sz="4" w:space="0" w:color="auto"/>
              <w:right w:val="single" w:sz="4" w:space="0" w:color="auto"/>
            </w:tcBorders>
            <w:shd w:val="clear" w:color="auto" w:fill="auto"/>
            <w:vAlign w:val="center"/>
          </w:tcPr>
          <w:p w14:paraId="3B588868" w14:textId="77777777" w:rsidR="00A4758C" w:rsidRPr="00A4758C" w:rsidRDefault="00A4758C" w:rsidP="00B224B1">
            <w:pPr>
              <w:jc w:val="center"/>
              <w:rPr>
                <w:b/>
                <w:bCs/>
                <w:color w:val="FF0000"/>
                <w:sz w:val="22"/>
                <w:szCs w:val="22"/>
              </w:rPr>
            </w:pPr>
            <w:r w:rsidRPr="00A4758C">
              <w:rPr>
                <w:b/>
                <w:bCs/>
                <w:color w:val="FF0000"/>
                <w:sz w:val="22"/>
                <w:szCs w:val="22"/>
              </w:rPr>
              <w:t>4,16</w:t>
            </w:r>
          </w:p>
        </w:tc>
        <w:tc>
          <w:tcPr>
            <w:tcW w:w="839" w:type="dxa"/>
            <w:tcBorders>
              <w:top w:val="nil"/>
              <w:left w:val="nil"/>
              <w:bottom w:val="single" w:sz="4" w:space="0" w:color="auto"/>
              <w:right w:val="single" w:sz="4" w:space="0" w:color="auto"/>
            </w:tcBorders>
            <w:shd w:val="clear" w:color="auto" w:fill="auto"/>
            <w:vAlign w:val="center"/>
            <w:hideMark/>
          </w:tcPr>
          <w:p w14:paraId="4E75CBEE" w14:textId="77777777" w:rsidR="00A4758C" w:rsidRPr="00A4758C" w:rsidRDefault="00A4758C" w:rsidP="00B224B1">
            <w:pPr>
              <w:jc w:val="center"/>
              <w:rPr>
                <w:sz w:val="22"/>
                <w:szCs w:val="22"/>
              </w:rPr>
            </w:pPr>
            <w:r w:rsidRPr="00A4758C">
              <w:rPr>
                <w:sz w:val="22"/>
                <w:szCs w:val="22"/>
              </w:rPr>
              <w:t>1,69</w:t>
            </w:r>
          </w:p>
        </w:tc>
        <w:tc>
          <w:tcPr>
            <w:tcW w:w="839" w:type="dxa"/>
            <w:tcBorders>
              <w:top w:val="nil"/>
              <w:left w:val="nil"/>
              <w:bottom w:val="single" w:sz="4" w:space="0" w:color="auto"/>
              <w:right w:val="single" w:sz="4" w:space="0" w:color="auto"/>
            </w:tcBorders>
            <w:shd w:val="clear" w:color="auto" w:fill="auto"/>
            <w:vAlign w:val="center"/>
            <w:hideMark/>
          </w:tcPr>
          <w:p w14:paraId="181D549C" w14:textId="77777777" w:rsidR="00A4758C" w:rsidRPr="00A4758C" w:rsidRDefault="00A4758C" w:rsidP="00B224B1">
            <w:pPr>
              <w:jc w:val="center"/>
              <w:rPr>
                <w:sz w:val="22"/>
                <w:szCs w:val="22"/>
              </w:rPr>
            </w:pPr>
            <w:r w:rsidRPr="00A4758C">
              <w:rPr>
                <w:sz w:val="22"/>
                <w:szCs w:val="22"/>
              </w:rPr>
              <w:t>3,23</w:t>
            </w:r>
          </w:p>
        </w:tc>
        <w:tc>
          <w:tcPr>
            <w:tcW w:w="839" w:type="dxa"/>
            <w:tcBorders>
              <w:top w:val="nil"/>
              <w:left w:val="nil"/>
              <w:bottom w:val="single" w:sz="4" w:space="0" w:color="auto"/>
              <w:right w:val="single" w:sz="4" w:space="0" w:color="auto"/>
            </w:tcBorders>
            <w:shd w:val="clear" w:color="auto" w:fill="auto"/>
            <w:vAlign w:val="center"/>
            <w:hideMark/>
          </w:tcPr>
          <w:p w14:paraId="3843B4C5" w14:textId="77777777" w:rsidR="00A4758C" w:rsidRPr="00A4758C" w:rsidRDefault="00A4758C" w:rsidP="00B224B1">
            <w:pPr>
              <w:jc w:val="center"/>
              <w:rPr>
                <w:sz w:val="22"/>
                <w:szCs w:val="22"/>
              </w:rPr>
            </w:pPr>
            <w:r w:rsidRPr="00A4758C">
              <w:rPr>
                <w:sz w:val="22"/>
                <w:szCs w:val="22"/>
              </w:rPr>
              <w:t>3,18</w:t>
            </w:r>
          </w:p>
        </w:tc>
        <w:tc>
          <w:tcPr>
            <w:tcW w:w="839" w:type="dxa"/>
            <w:tcBorders>
              <w:top w:val="nil"/>
              <w:left w:val="nil"/>
              <w:bottom w:val="single" w:sz="4" w:space="0" w:color="auto"/>
              <w:right w:val="single" w:sz="4" w:space="0" w:color="auto"/>
            </w:tcBorders>
            <w:shd w:val="clear" w:color="auto" w:fill="auto"/>
            <w:vAlign w:val="center"/>
            <w:hideMark/>
          </w:tcPr>
          <w:p w14:paraId="187ACA14" w14:textId="77777777" w:rsidR="00A4758C" w:rsidRPr="00A4758C" w:rsidRDefault="00A4758C" w:rsidP="00B224B1">
            <w:pPr>
              <w:jc w:val="center"/>
              <w:rPr>
                <w:sz w:val="22"/>
                <w:szCs w:val="22"/>
              </w:rPr>
            </w:pPr>
            <w:r w:rsidRPr="00A4758C">
              <w:rPr>
                <w:sz w:val="22"/>
                <w:szCs w:val="22"/>
              </w:rPr>
              <w:t>2,89</w:t>
            </w:r>
          </w:p>
        </w:tc>
        <w:tc>
          <w:tcPr>
            <w:tcW w:w="839" w:type="dxa"/>
            <w:tcBorders>
              <w:top w:val="nil"/>
              <w:left w:val="nil"/>
              <w:bottom w:val="single" w:sz="4" w:space="0" w:color="auto"/>
              <w:right w:val="single" w:sz="4" w:space="0" w:color="auto"/>
            </w:tcBorders>
            <w:shd w:val="clear" w:color="auto" w:fill="auto"/>
            <w:vAlign w:val="center"/>
            <w:hideMark/>
          </w:tcPr>
          <w:p w14:paraId="39A712F2" w14:textId="77777777" w:rsidR="00A4758C" w:rsidRPr="00A4758C" w:rsidRDefault="00A4758C" w:rsidP="00B224B1">
            <w:pPr>
              <w:jc w:val="center"/>
              <w:rPr>
                <w:color w:val="000000"/>
                <w:sz w:val="22"/>
                <w:szCs w:val="22"/>
              </w:rPr>
            </w:pPr>
            <w:r w:rsidRPr="00A4758C">
              <w:rPr>
                <w:color w:val="000000"/>
                <w:sz w:val="22"/>
                <w:szCs w:val="22"/>
              </w:rPr>
              <w:t>2,95</w:t>
            </w:r>
          </w:p>
        </w:tc>
        <w:tc>
          <w:tcPr>
            <w:tcW w:w="839" w:type="dxa"/>
            <w:tcBorders>
              <w:top w:val="nil"/>
              <w:left w:val="nil"/>
              <w:bottom w:val="single" w:sz="4" w:space="0" w:color="auto"/>
              <w:right w:val="single" w:sz="4" w:space="0" w:color="auto"/>
            </w:tcBorders>
            <w:shd w:val="clear" w:color="auto" w:fill="auto"/>
            <w:vAlign w:val="center"/>
            <w:hideMark/>
          </w:tcPr>
          <w:p w14:paraId="598E91CC" w14:textId="77777777" w:rsidR="00A4758C" w:rsidRPr="00A4758C" w:rsidRDefault="00A4758C" w:rsidP="00B224B1">
            <w:pPr>
              <w:jc w:val="center"/>
              <w:rPr>
                <w:color w:val="000000"/>
                <w:sz w:val="22"/>
                <w:szCs w:val="22"/>
              </w:rPr>
            </w:pPr>
            <w:r w:rsidRPr="00A4758C">
              <w:rPr>
                <w:color w:val="000000"/>
                <w:sz w:val="22"/>
                <w:szCs w:val="22"/>
              </w:rPr>
              <w:t>3,81</w:t>
            </w:r>
          </w:p>
        </w:tc>
        <w:tc>
          <w:tcPr>
            <w:tcW w:w="964" w:type="dxa"/>
            <w:tcBorders>
              <w:top w:val="nil"/>
              <w:left w:val="nil"/>
              <w:bottom w:val="single" w:sz="4" w:space="0" w:color="auto"/>
              <w:right w:val="single" w:sz="4" w:space="0" w:color="auto"/>
            </w:tcBorders>
            <w:shd w:val="clear" w:color="auto" w:fill="auto"/>
            <w:vAlign w:val="center"/>
            <w:hideMark/>
          </w:tcPr>
          <w:p w14:paraId="4D7C2EAD" w14:textId="77777777" w:rsidR="00A4758C" w:rsidRPr="00A4758C" w:rsidRDefault="00A4758C" w:rsidP="00B224B1">
            <w:pPr>
              <w:jc w:val="center"/>
              <w:rPr>
                <w:color w:val="000000"/>
                <w:sz w:val="22"/>
                <w:szCs w:val="22"/>
              </w:rPr>
            </w:pPr>
            <w:r w:rsidRPr="00A4758C">
              <w:rPr>
                <w:color w:val="000000"/>
                <w:sz w:val="22"/>
                <w:szCs w:val="22"/>
              </w:rPr>
              <w:t>3,2</w:t>
            </w:r>
          </w:p>
        </w:tc>
        <w:tc>
          <w:tcPr>
            <w:tcW w:w="839" w:type="dxa"/>
            <w:tcBorders>
              <w:top w:val="nil"/>
              <w:left w:val="nil"/>
              <w:bottom w:val="single" w:sz="4" w:space="0" w:color="auto"/>
              <w:right w:val="single" w:sz="4" w:space="0" w:color="auto"/>
            </w:tcBorders>
            <w:shd w:val="clear" w:color="auto" w:fill="auto"/>
            <w:vAlign w:val="center"/>
            <w:hideMark/>
          </w:tcPr>
          <w:p w14:paraId="30178E72" w14:textId="77777777" w:rsidR="00A4758C" w:rsidRPr="00A4758C" w:rsidRDefault="00A4758C" w:rsidP="00B224B1">
            <w:pPr>
              <w:jc w:val="center"/>
              <w:rPr>
                <w:color w:val="000000"/>
                <w:sz w:val="22"/>
                <w:szCs w:val="22"/>
              </w:rPr>
            </w:pPr>
            <w:r w:rsidRPr="00A4758C">
              <w:rPr>
                <w:color w:val="000000"/>
                <w:sz w:val="22"/>
                <w:szCs w:val="22"/>
              </w:rPr>
              <w:t>3,42</w:t>
            </w:r>
          </w:p>
        </w:tc>
        <w:tc>
          <w:tcPr>
            <w:tcW w:w="913" w:type="dxa"/>
            <w:tcBorders>
              <w:top w:val="nil"/>
              <w:left w:val="nil"/>
              <w:bottom w:val="single" w:sz="4" w:space="0" w:color="auto"/>
              <w:right w:val="single" w:sz="4" w:space="0" w:color="auto"/>
            </w:tcBorders>
            <w:shd w:val="clear" w:color="auto" w:fill="auto"/>
            <w:vAlign w:val="center"/>
            <w:hideMark/>
          </w:tcPr>
          <w:p w14:paraId="12C07EF6" w14:textId="77777777" w:rsidR="00A4758C" w:rsidRPr="00A4758C" w:rsidRDefault="00A4758C" w:rsidP="00B224B1">
            <w:pPr>
              <w:jc w:val="center"/>
              <w:rPr>
                <w:color w:val="000000"/>
                <w:sz w:val="22"/>
                <w:szCs w:val="22"/>
              </w:rPr>
            </w:pPr>
            <w:r w:rsidRPr="00A4758C">
              <w:rPr>
                <w:color w:val="000000"/>
                <w:sz w:val="22"/>
                <w:szCs w:val="22"/>
              </w:rPr>
              <w:t>2,92</w:t>
            </w:r>
          </w:p>
        </w:tc>
      </w:tr>
      <w:tr w:rsidR="00A4758C" w:rsidRPr="00A4758C" w14:paraId="2B179A5B" w14:textId="77777777" w:rsidTr="00A4758C">
        <w:trPr>
          <w:trHeight w:val="288"/>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7934CE9" w14:textId="77777777" w:rsidR="00A4758C" w:rsidRPr="00A4758C" w:rsidRDefault="00A4758C" w:rsidP="00B224B1">
            <w:pPr>
              <w:rPr>
                <w:color w:val="000000"/>
                <w:sz w:val="22"/>
                <w:szCs w:val="22"/>
              </w:rPr>
            </w:pPr>
            <w:r w:rsidRPr="00A4758C">
              <w:rPr>
                <w:color w:val="000000"/>
                <w:sz w:val="22"/>
                <w:szCs w:val="22"/>
              </w:rPr>
              <w:t>Rozs</w:t>
            </w:r>
          </w:p>
        </w:tc>
        <w:tc>
          <w:tcPr>
            <w:tcW w:w="902" w:type="dxa"/>
            <w:tcBorders>
              <w:top w:val="nil"/>
              <w:left w:val="nil"/>
              <w:bottom w:val="single" w:sz="4" w:space="0" w:color="auto"/>
              <w:right w:val="single" w:sz="4" w:space="0" w:color="auto"/>
            </w:tcBorders>
            <w:shd w:val="clear" w:color="auto" w:fill="auto"/>
            <w:vAlign w:val="center"/>
          </w:tcPr>
          <w:p w14:paraId="18FA74A4" w14:textId="77777777" w:rsidR="00A4758C" w:rsidRPr="00A4758C" w:rsidRDefault="00A4758C" w:rsidP="00B224B1">
            <w:pPr>
              <w:jc w:val="center"/>
              <w:rPr>
                <w:b/>
                <w:bCs/>
                <w:color w:val="FF0000"/>
                <w:sz w:val="22"/>
                <w:szCs w:val="22"/>
              </w:rPr>
            </w:pPr>
            <w:r w:rsidRPr="00A4758C">
              <w:rPr>
                <w:b/>
                <w:bCs/>
                <w:color w:val="FF0000"/>
                <w:sz w:val="22"/>
                <w:szCs w:val="22"/>
              </w:rPr>
              <w:t>4,64</w:t>
            </w:r>
          </w:p>
        </w:tc>
        <w:tc>
          <w:tcPr>
            <w:tcW w:w="839" w:type="dxa"/>
            <w:tcBorders>
              <w:top w:val="nil"/>
              <w:left w:val="nil"/>
              <w:bottom w:val="single" w:sz="4" w:space="0" w:color="auto"/>
              <w:right w:val="single" w:sz="4" w:space="0" w:color="auto"/>
            </w:tcBorders>
            <w:shd w:val="clear" w:color="auto" w:fill="auto"/>
            <w:vAlign w:val="center"/>
            <w:hideMark/>
          </w:tcPr>
          <w:p w14:paraId="5B5983EE" w14:textId="77777777" w:rsidR="00A4758C" w:rsidRPr="00A4758C" w:rsidRDefault="00A4758C" w:rsidP="00B224B1">
            <w:pPr>
              <w:jc w:val="center"/>
              <w:rPr>
                <w:sz w:val="22"/>
                <w:szCs w:val="22"/>
              </w:rPr>
            </w:pPr>
            <w:r w:rsidRPr="00A4758C">
              <w:rPr>
                <w:sz w:val="22"/>
                <w:szCs w:val="22"/>
              </w:rPr>
              <w:t>2,24</w:t>
            </w:r>
          </w:p>
        </w:tc>
        <w:tc>
          <w:tcPr>
            <w:tcW w:w="839" w:type="dxa"/>
            <w:tcBorders>
              <w:top w:val="nil"/>
              <w:left w:val="nil"/>
              <w:bottom w:val="single" w:sz="4" w:space="0" w:color="auto"/>
              <w:right w:val="single" w:sz="4" w:space="0" w:color="auto"/>
            </w:tcBorders>
            <w:shd w:val="clear" w:color="auto" w:fill="auto"/>
            <w:vAlign w:val="center"/>
            <w:hideMark/>
          </w:tcPr>
          <w:p w14:paraId="14271ED3" w14:textId="77777777" w:rsidR="00A4758C" w:rsidRPr="00A4758C" w:rsidRDefault="00A4758C" w:rsidP="00B224B1">
            <w:pPr>
              <w:jc w:val="center"/>
              <w:rPr>
                <w:sz w:val="22"/>
                <w:szCs w:val="22"/>
              </w:rPr>
            </w:pPr>
            <w:r w:rsidRPr="00A4758C">
              <w:rPr>
                <w:sz w:val="22"/>
                <w:szCs w:val="22"/>
              </w:rPr>
              <w:t>3,18</w:t>
            </w:r>
          </w:p>
        </w:tc>
        <w:tc>
          <w:tcPr>
            <w:tcW w:w="839" w:type="dxa"/>
            <w:tcBorders>
              <w:top w:val="nil"/>
              <w:left w:val="nil"/>
              <w:bottom w:val="single" w:sz="4" w:space="0" w:color="auto"/>
              <w:right w:val="single" w:sz="4" w:space="0" w:color="auto"/>
            </w:tcBorders>
            <w:shd w:val="clear" w:color="auto" w:fill="auto"/>
            <w:vAlign w:val="center"/>
            <w:hideMark/>
          </w:tcPr>
          <w:p w14:paraId="3BD64491" w14:textId="77777777" w:rsidR="00A4758C" w:rsidRPr="00A4758C" w:rsidRDefault="00A4758C" w:rsidP="00B224B1">
            <w:pPr>
              <w:jc w:val="center"/>
              <w:rPr>
                <w:sz w:val="22"/>
                <w:szCs w:val="22"/>
              </w:rPr>
            </w:pPr>
            <w:r w:rsidRPr="00A4758C">
              <w:rPr>
                <w:sz w:val="22"/>
                <w:szCs w:val="22"/>
              </w:rPr>
              <w:t>3,60</w:t>
            </w:r>
          </w:p>
        </w:tc>
        <w:tc>
          <w:tcPr>
            <w:tcW w:w="839" w:type="dxa"/>
            <w:tcBorders>
              <w:top w:val="nil"/>
              <w:left w:val="nil"/>
              <w:bottom w:val="single" w:sz="4" w:space="0" w:color="auto"/>
              <w:right w:val="single" w:sz="4" w:space="0" w:color="auto"/>
            </w:tcBorders>
            <w:shd w:val="clear" w:color="auto" w:fill="auto"/>
            <w:vAlign w:val="center"/>
            <w:hideMark/>
          </w:tcPr>
          <w:p w14:paraId="26114632" w14:textId="77777777" w:rsidR="00A4758C" w:rsidRPr="00A4758C" w:rsidRDefault="00A4758C" w:rsidP="00B224B1">
            <w:pPr>
              <w:jc w:val="center"/>
              <w:rPr>
                <w:sz w:val="22"/>
                <w:szCs w:val="22"/>
              </w:rPr>
            </w:pPr>
            <w:r w:rsidRPr="00A4758C">
              <w:rPr>
                <w:sz w:val="22"/>
                <w:szCs w:val="22"/>
              </w:rPr>
              <w:t>3,12</w:t>
            </w:r>
          </w:p>
        </w:tc>
        <w:tc>
          <w:tcPr>
            <w:tcW w:w="839" w:type="dxa"/>
            <w:tcBorders>
              <w:top w:val="nil"/>
              <w:left w:val="nil"/>
              <w:bottom w:val="single" w:sz="4" w:space="0" w:color="auto"/>
              <w:right w:val="single" w:sz="4" w:space="0" w:color="auto"/>
            </w:tcBorders>
            <w:shd w:val="clear" w:color="auto" w:fill="auto"/>
            <w:vAlign w:val="center"/>
            <w:hideMark/>
          </w:tcPr>
          <w:p w14:paraId="7FBEA5A1" w14:textId="77777777" w:rsidR="00A4758C" w:rsidRPr="00A4758C" w:rsidRDefault="00A4758C" w:rsidP="00B224B1">
            <w:pPr>
              <w:jc w:val="center"/>
              <w:rPr>
                <w:color w:val="000000"/>
                <w:sz w:val="22"/>
                <w:szCs w:val="22"/>
              </w:rPr>
            </w:pPr>
            <w:r w:rsidRPr="00A4758C">
              <w:rPr>
                <w:color w:val="000000"/>
                <w:sz w:val="22"/>
                <w:szCs w:val="22"/>
              </w:rPr>
              <w:t>3,1</w:t>
            </w:r>
          </w:p>
        </w:tc>
        <w:tc>
          <w:tcPr>
            <w:tcW w:w="839" w:type="dxa"/>
            <w:tcBorders>
              <w:top w:val="nil"/>
              <w:left w:val="nil"/>
              <w:bottom w:val="single" w:sz="4" w:space="0" w:color="auto"/>
              <w:right w:val="single" w:sz="4" w:space="0" w:color="auto"/>
            </w:tcBorders>
            <w:shd w:val="clear" w:color="auto" w:fill="auto"/>
            <w:vAlign w:val="center"/>
            <w:hideMark/>
          </w:tcPr>
          <w:p w14:paraId="4FE51DE7" w14:textId="77777777" w:rsidR="00A4758C" w:rsidRPr="00A4758C" w:rsidRDefault="00A4758C" w:rsidP="00B224B1">
            <w:pPr>
              <w:jc w:val="center"/>
              <w:rPr>
                <w:color w:val="000000"/>
                <w:sz w:val="22"/>
                <w:szCs w:val="22"/>
              </w:rPr>
            </w:pPr>
            <w:r w:rsidRPr="00A4758C">
              <w:rPr>
                <w:color w:val="000000"/>
                <w:sz w:val="22"/>
                <w:szCs w:val="22"/>
              </w:rPr>
              <w:t>3,11</w:t>
            </w:r>
          </w:p>
        </w:tc>
        <w:tc>
          <w:tcPr>
            <w:tcW w:w="964" w:type="dxa"/>
            <w:tcBorders>
              <w:top w:val="nil"/>
              <w:left w:val="nil"/>
              <w:bottom w:val="single" w:sz="4" w:space="0" w:color="auto"/>
              <w:right w:val="single" w:sz="4" w:space="0" w:color="auto"/>
            </w:tcBorders>
            <w:shd w:val="clear" w:color="auto" w:fill="auto"/>
            <w:vAlign w:val="center"/>
            <w:hideMark/>
          </w:tcPr>
          <w:p w14:paraId="23B9100B" w14:textId="77777777" w:rsidR="00A4758C" w:rsidRPr="00A4758C" w:rsidRDefault="00A4758C" w:rsidP="00B224B1">
            <w:pPr>
              <w:jc w:val="center"/>
              <w:rPr>
                <w:color w:val="000000"/>
                <w:sz w:val="22"/>
                <w:szCs w:val="22"/>
              </w:rPr>
            </w:pPr>
            <w:r w:rsidRPr="00A4758C">
              <w:rPr>
                <w:color w:val="000000"/>
                <w:sz w:val="22"/>
                <w:szCs w:val="22"/>
              </w:rPr>
              <w:t>3,2</w:t>
            </w:r>
          </w:p>
        </w:tc>
        <w:tc>
          <w:tcPr>
            <w:tcW w:w="839" w:type="dxa"/>
            <w:tcBorders>
              <w:top w:val="nil"/>
              <w:left w:val="nil"/>
              <w:bottom w:val="single" w:sz="4" w:space="0" w:color="auto"/>
              <w:right w:val="single" w:sz="4" w:space="0" w:color="auto"/>
            </w:tcBorders>
            <w:shd w:val="clear" w:color="auto" w:fill="auto"/>
            <w:vAlign w:val="center"/>
            <w:hideMark/>
          </w:tcPr>
          <w:p w14:paraId="0DA949C5" w14:textId="77777777" w:rsidR="00A4758C" w:rsidRPr="00A4758C" w:rsidRDefault="00A4758C" w:rsidP="00B224B1">
            <w:pPr>
              <w:jc w:val="center"/>
              <w:rPr>
                <w:color w:val="000000"/>
                <w:sz w:val="22"/>
                <w:szCs w:val="22"/>
              </w:rPr>
            </w:pPr>
            <w:r w:rsidRPr="00A4758C">
              <w:rPr>
                <w:color w:val="000000"/>
                <w:sz w:val="22"/>
                <w:szCs w:val="22"/>
              </w:rPr>
              <w:t>3,06</w:t>
            </w:r>
          </w:p>
        </w:tc>
        <w:tc>
          <w:tcPr>
            <w:tcW w:w="913" w:type="dxa"/>
            <w:tcBorders>
              <w:top w:val="nil"/>
              <w:left w:val="nil"/>
              <w:bottom w:val="single" w:sz="4" w:space="0" w:color="auto"/>
              <w:right w:val="single" w:sz="4" w:space="0" w:color="auto"/>
            </w:tcBorders>
            <w:shd w:val="clear" w:color="auto" w:fill="auto"/>
            <w:vAlign w:val="center"/>
            <w:hideMark/>
          </w:tcPr>
          <w:p w14:paraId="327FC0E4" w14:textId="77777777" w:rsidR="00A4758C" w:rsidRPr="00A4758C" w:rsidRDefault="00A4758C" w:rsidP="00B224B1">
            <w:pPr>
              <w:jc w:val="center"/>
              <w:rPr>
                <w:color w:val="000000"/>
                <w:sz w:val="22"/>
                <w:szCs w:val="22"/>
              </w:rPr>
            </w:pPr>
            <w:r w:rsidRPr="00A4758C">
              <w:rPr>
                <w:color w:val="000000"/>
                <w:sz w:val="22"/>
                <w:szCs w:val="22"/>
              </w:rPr>
              <w:t>2,34</w:t>
            </w:r>
          </w:p>
        </w:tc>
      </w:tr>
      <w:tr w:rsidR="00A4758C" w:rsidRPr="00A4758C" w14:paraId="0C991B9D" w14:textId="77777777" w:rsidTr="00A4758C">
        <w:trPr>
          <w:trHeight w:val="288"/>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3897185" w14:textId="77777777" w:rsidR="00A4758C" w:rsidRPr="00A4758C" w:rsidRDefault="00A4758C" w:rsidP="00B224B1">
            <w:pPr>
              <w:rPr>
                <w:color w:val="000000"/>
                <w:sz w:val="22"/>
                <w:szCs w:val="22"/>
              </w:rPr>
            </w:pPr>
            <w:r w:rsidRPr="00A4758C">
              <w:rPr>
                <w:color w:val="000000"/>
                <w:sz w:val="22"/>
                <w:szCs w:val="22"/>
              </w:rPr>
              <w:t>Cukorrépa</w:t>
            </w:r>
          </w:p>
        </w:tc>
        <w:tc>
          <w:tcPr>
            <w:tcW w:w="902" w:type="dxa"/>
            <w:tcBorders>
              <w:top w:val="nil"/>
              <w:left w:val="nil"/>
              <w:bottom w:val="single" w:sz="4" w:space="0" w:color="auto"/>
              <w:right w:val="single" w:sz="4" w:space="0" w:color="auto"/>
            </w:tcBorders>
            <w:shd w:val="clear" w:color="auto" w:fill="auto"/>
            <w:vAlign w:val="center"/>
          </w:tcPr>
          <w:p w14:paraId="0AD4DAB4" w14:textId="77777777" w:rsidR="00A4758C" w:rsidRPr="00A4758C" w:rsidRDefault="00A4758C" w:rsidP="00B224B1">
            <w:pPr>
              <w:jc w:val="center"/>
              <w:rPr>
                <w:b/>
                <w:bCs/>
                <w:color w:val="FF0000"/>
                <w:sz w:val="22"/>
                <w:szCs w:val="22"/>
              </w:rPr>
            </w:pPr>
            <w:r w:rsidRPr="00A4758C">
              <w:rPr>
                <w:b/>
                <w:bCs/>
                <w:color w:val="FF0000"/>
                <w:sz w:val="22"/>
                <w:szCs w:val="22"/>
              </w:rPr>
              <w:t>74,13*</w:t>
            </w:r>
          </w:p>
        </w:tc>
        <w:tc>
          <w:tcPr>
            <w:tcW w:w="839" w:type="dxa"/>
            <w:tcBorders>
              <w:top w:val="nil"/>
              <w:left w:val="nil"/>
              <w:bottom w:val="single" w:sz="4" w:space="0" w:color="auto"/>
              <w:right w:val="single" w:sz="4" w:space="0" w:color="auto"/>
            </w:tcBorders>
            <w:shd w:val="clear" w:color="auto" w:fill="auto"/>
            <w:vAlign w:val="center"/>
            <w:hideMark/>
          </w:tcPr>
          <w:p w14:paraId="22D6E7A3" w14:textId="77777777" w:rsidR="00A4758C" w:rsidRPr="00A4758C" w:rsidRDefault="00A4758C" w:rsidP="00B224B1">
            <w:pPr>
              <w:jc w:val="center"/>
              <w:rPr>
                <w:sz w:val="22"/>
                <w:szCs w:val="22"/>
              </w:rPr>
            </w:pPr>
            <w:r w:rsidRPr="00A4758C">
              <w:rPr>
                <w:sz w:val="22"/>
                <w:szCs w:val="22"/>
              </w:rPr>
              <w:t>73,00</w:t>
            </w:r>
          </w:p>
        </w:tc>
        <w:tc>
          <w:tcPr>
            <w:tcW w:w="839" w:type="dxa"/>
            <w:tcBorders>
              <w:top w:val="nil"/>
              <w:left w:val="nil"/>
              <w:bottom w:val="single" w:sz="4" w:space="0" w:color="auto"/>
              <w:right w:val="single" w:sz="4" w:space="0" w:color="auto"/>
            </w:tcBorders>
            <w:shd w:val="clear" w:color="auto" w:fill="auto"/>
            <w:vAlign w:val="center"/>
            <w:hideMark/>
          </w:tcPr>
          <w:p w14:paraId="29810D31" w14:textId="77777777" w:rsidR="00A4758C" w:rsidRPr="00A4758C" w:rsidRDefault="00A4758C" w:rsidP="00B224B1">
            <w:pPr>
              <w:jc w:val="center"/>
              <w:rPr>
                <w:sz w:val="22"/>
                <w:szCs w:val="22"/>
              </w:rPr>
            </w:pPr>
            <w:r w:rsidRPr="00A4758C">
              <w:rPr>
                <w:sz w:val="22"/>
                <w:szCs w:val="22"/>
              </w:rPr>
              <w:t>53,92</w:t>
            </w:r>
          </w:p>
        </w:tc>
        <w:tc>
          <w:tcPr>
            <w:tcW w:w="839" w:type="dxa"/>
            <w:tcBorders>
              <w:top w:val="nil"/>
              <w:left w:val="nil"/>
              <w:bottom w:val="single" w:sz="4" w:space="0" w:color="auto"/>
              <w:right w:val="single" w:sz="4" w:space="0" w:color="auto"/>
            </w:tcBorders>
            <w:shd w:val="clear" w:color="auto" w:fill="auto"/>
            <w:vAlign w:val="center"/>
            <w:hideMark/>
          </w:tcPr>
          <w:p w14:paraId="56E3D463" w14:textId="77777777" w:rsidR="00A4758C" w:rsidRPr="00A4758C" w:rsidRDefault="00A4758C" w:rsidP="00B224B1">
            <w:pPr>
              <w:jc w:val="center"/>
              <w:rPr>
                <w:sz w:val="22"/>
                <w:szCs w:val="22"/>
              </w:rPr>
            </w:pPr>
            <w:r w:rsidRPr="00A4758C">
              <w:rPr>
                <w:sz w:val="22"/>
                <w:szCs w:val="22"/>
              </w:rPr>
              <w:t>67,25</w:t>
            </w:r>
          </w:p>
        </w:tc>
        <w:tc>
          <w:tcPr>
            <w:tcW w:w="839" w:type="dxa"/>
            <w:tcBorders>
              <w:top w:val="nil"/>
              <w:left w:val="nil"/>
              <w:bottom w:val="single" w:sz="4" w:space="0" w:color="auto"/>
              <w:right w:val="single" w:sz="4" w:space="0" w:color="auto"/>
            </w:tcBorders>
            <w:shd w:val="clear" w:color="auto" w:fill="auto"/>
            <w:vAlign w:val="center"/>
            <w:hideMark/>
          </w:tcPr>
          <w:p w14:paraId="7D57ADA8" w14:textId="77777777" w:rsidR="00A4758C" w:rsidRPr="00A4758C" w:rsidRDefault="00A4758C" w:rsidP="00B224B1">
            <w:pPr>
              <w:jc w:val="center"/>
              <w:rPr>
                <w:sz w:val="22"/>
                <w:szCs w:val="22"/>
              </w:rPr>
            </w:pPr>
            <w:r w:rsidRPr="00A4758C">
              <w:rPr>
                <w:sz w:val="22"/>
                <w:szCs w:val="22"/>
              </w:rPr>
              <w:t>68,36</w:t>
            </w:r>
          </w:p>
        </w:tc>
        <w:tc>
          <w:tcPr>
            <w:tcW w:w="839" w:type="dxa"/>
            <w:tcBorders>
              <w:top w:val="nil"/>
              <w:left w:val="nil"/>
              <w:bottom w:val="single" w:sz="4" w:space="0" w:color="auto"/>
              <w:right w:val="single" w:sz="4" w:space="0" w:color="auto"/>
            </w:tcBorders>
            <w:shd w:val="clear" w:color="auto" w:fill="auto"/>
            <w:vAlign w:val="center"/>
            <w:hideMark/>
          </w:tcPr>
          <w:p w14:paraId="27AE021D" w14:textId="77777777" w:rsidR="00A4758C" w:rsidRPr="00A4758C" w:rsidRDefault="00A4758C" w:rsidP="00B224B1">
            <w:pPr>
              <w:jc w:val="center"/>
              <w:rPr>
                <w:color w:val="000000"/>
                <w:sz w:val="22"/>
                <w:szCs w:val="22"/>
              </w:rPr>
            </w:pPr>
            <w:r w:rsidRPr="00A4758C">
              <w:rPr>
                <w:color w:val="000000"/>
                <w:sz w:val="22"/>
                <w:szCs w:val="22"/>
              </w:rPr>
              <w:t>64,8</w:t>
            </w:r>
          </w:p>
        </w:tc>
        <w:tc>
          <w:tcPr>
            <w:tcW w:w="839" w:type="dxa"/>
            <w:tcBorders>
              <w:top w:val="nil"/>
              <w:left w:val="nil"/>
              <w:bottom w:val="single" w:sz="4" w:space="0" w:color="auto"/>
              <w:right w:val="single" w:sz="4" w:space="0" w:color="auto"/>
            </w:tcBorders>
            <w:shd w:val="clear" w:color="auto" w:fill="auto"/>
            <w:vAlign w:val="center"/>
            <w:hideMark/>
          </w:tcPr>
          <w:p w14:paraId="5993E495" w14:textId="77777777" w:rsidR="00A4758C" w:rsidRPr="00A4758C" w:rsidRDefault="00A4758C" w:rsidP="00B224B1">
            <w:pPr>
              <w:jc w:val="center"/>
              <w:rPr>
                <w:color w:val="000000"/>
                <w:sz w:val="22"/>
                <w:szCs w:val="22"/>
              </w:rPr>
            </w:pPr>
            <w:r w:rsidRPr="00A4758C">
              <w:rPr>
                <w:color w:val="000000"/>
                <w:sz w:val="22"/>
                <w:szCs w:val="22"/>
              </w:rPr>
              <w:t>67</w:t>
            </w:r>
          </w:p>
        </w:tc>
        <w:tc>
          <w:tcPr>
            <w:tcW w:w="964" w:type="dxa"/>
            <w:tcBorders>
              <w:top w:val="nil"/>
              <w:left w:val="nil"/>
              <w:bottom w:val="single" w:sz="4" w:space="0" w:color="auto"/>
              <w:right w:val="single" w:sz="4" w:space="0" w:color="auto"/>
            </w:tcBorders>
            <w:shd w:val="clear" w:color="auto" w:fill="auto"/>
            <w:vAlign w:val="center"/>
            <w:hideMark/>
          </w:tcPr>
          <w:p w14:paraId="19B4FE00" w14:textId="77777777" w:rsidR="00A4758C" w:rsidRPr="00A4758C" w:rsidRDefault="00A4758C" w:rsidP="00B224B1">
            <w:pPr>
              <w:jc w:val="center"/>
              <w:rPr>
                <w:color w:val="000000"/>
                <w:sz w:val="22"/>
                <w:szCs w:val="22"/>
              </w:rPr>
            </w:pPr>
            <w:r w:rsidRPr="00A4758C">
              <w:rPr>
                <w:color w:val="000000"/>
                <w:sz w:val="22"/>
                <w:szCs w:val="22"/>
              </w:rPr>
              <w:t>67,96</w:t>
            </w:r>
          </w:p>
        </w:tc>
        <w:tc>
          <w:tcPr>
            <w:tcW w:w="839" w:type="dxa"/>
            <w:tcBorders>
              <w:top w:val="nil"/>
              <w:left w:val="nil"/>
              <w:bottom w:val="single" w:sz="4" w:space="0" w:color="auto"/>
              <w:right w:val="single" w:sz="4" w:space="0" w:color="auto"/>
            </w:tcBorders>
            <w:shd w:val="clear" w:color="auto" w:fill="auto"/>
            <w:vAlign w:val="center"/>
            <w:hideMark/>
          </w:tcPr>
          <w:p w14:paraId="4F80FF9F" w14:textId="77777777" w:rsidR="00A4758C" w:rsidRPr="00A4758C" w:rsidRDefault="00A4758C" w:rsidP="00B224B1">
            <w:pPr>
              <w:jc w:val="center"/>
              <w:rPr>
                <w:color w:val="000000"/>
                <w:sz w:val="22"/>
                <w:szCs w:val="22"/>
              </w:rPr>
            </w:pPr>
            <w:r w:rsidRPr="00A4758C">
              <w:rPr>
                <w:color w:val="000000"/>
                <w:sz w:val="22"/>
                <w:szCs w:val="22"/>
              </w:rPr>
              <w:t>60,66</w:t>
            </w:r>
          </w:p>
        </w:tc>
        <w:tc>
          <w:tcPr>
            <w:tcW w:w="913" w:type="dxa"/>
            <w:tcBorders>
              <w:top w:val="nil"/>
              <w:left w:val="nil"/>
              <w:bottom w:val="single" w:sz="4" w:space="0" w:color="auto"/>
              <w:right w:val="single" w:sz="4" w:space="0" w:color="auto"/>
            </w:tcBorders>
            <w:shd w:val="clear" w:color="auto" w:fill="auto"/>
            <w:vAlign w:val="center"/>
            <w:hideMark/>
          </w:tcPr>
          <w:p w14:paraId="22DB4464" w14:textId="77777777" w:rsidR="00A4758C" w:rsidRPr="00A4758C" w:rsidRDefault="00A4758C" w:rsidP="00B224B1">
            <w:pPr>
              <w:jc w:val="center"/>
              <w:rPr>
                <w:color w:val="000000"/>
                <w:sz w:val="22"/>
                <w:szCs w:val="22"/>
              </w:rPr>
            </w:pPr>
            <w:r w:rsidRPr="00A4758C">
              <w:rPr>
                <w:color w:val="000000"/>
                <w:sz w:val="22"/>
                <w:szCs w:val="22"/>
              </w:rPr>
              <w:t>65</w:t>
            </w:r>
          </w:p>
        </w:tc>
      </w:tr>
      <w:tr w:rsidR="00A4758C" w:rsidRPr="00A4758C" w14:paraId="36D6B048" w14:textId="77777777" w:rsidTr="00A4758C">
        <w:trPr>
          <w:trHeight w:val="288"/>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8C50D8E" w14:textId="77777777" w:rsidR="00A4758C" w:rsidRPr="00A4758C" w:rsidRDefault="00A4758C" w:rsidP="00B224B1">
            <w:pPr>
              <w:rPr>
                <w:color w:val="000000"/>
                <w:sz w:val="22"/>
                <w:szCs w:val="22"/>
              </w:rPr>
            </w:pPr>
            <w:r w:rsidRPr="00A4758C">
              <w:rPr>
                <w:color w:val="000000"/>
                <w:sz w:val="22"/>
                <w:szCs w:val="22"/>
              </w:rPr>
              <w:t>Szója</w:t>
            </w:r>
          </w:p>
        </w:tc>
        <w:tc>
          <w:tcPr>
            <w:tcW w:w="902" w:type="dxa"/>
            <w:tcBorders>
              <w:top w:val="nil"/>
              <w:left w:val="nil"/>
              <w:bottom w:val="single" w:sz="4" w:space="0" w:color="auto"/>
              <w:right w:val="single" w:sz="4" w:space="0" w:color="auto"/>
            </w:tcBorders>
            <w:shd w:val="clear" w:color="auto" w:fill="auto"/>
            <w:vAlign w:val="center"/>
          </w:tcPr>
          <w:p w14:paraId="6AA5F147" w14:textId="77777777" w:rsidR="00A4758C" w:rsidRPr="00A4758C" w:rsidRDefault="00A4758C" w:rsidP="00B224B1">
            <w:pPr>
              <w:jc w:val="center"/>
              <w:rPr>
                <w:b/>
                <w:bCs/>
                <w:color w:val="FF0000"/>
                <w:sz w:val="22"/>
                <w:szCs w:val="22"/>
              </w:rPr>
            </w:pPr>
            <w:r w:rsidRPr="00A4758C">
              <w:rPr>
                <w:b/>
                <w:bCs/>
                <w:color w:val="FF0000"/>
                <w:sz w:val="22"/>
                <w:szCs w:val="22"/>
              </w:rPr>
              <w:t>2,92</w:t>
            </w:r>
          </w:p>
        </w:tc>
        <w:tc>
          <w:tcPr>
            <w:tcW w:w="839" w:type="dxa"/>
            <w:tcBorders>
              <w:top w:val="nil"/>
              <w:left w:val="nil"/>
              <w:bottom w:val="single" w:sz="4" w:space="0" w:color="auto"/>
              <w:right w:val="single" w:sz="4" w:space="0" w:color="auto"/>
            </w:tcBorders>
            <w:shd w:val="clear" w:color="auto" w:fill="auto"/>
            <w:vAlign w:val="center"/>
            <w:hideMark/>
          </w:tcPr>
          <w:p w14:paraId="7B2611D2" w14:textId="77777777" w:rsidR="00A4758C" w:rsidRPr="00A4758C" w:rsidRDefault="00A4758C" w:rsidP="00B224B1">
            <w:pPr>
              <w:jc w:val="center"/>
              <w:rPr>
                <w:sz w:val="22"/>
                <w:szCs w:val="22"/>
              </w:rPr>
            </w:pPr>
            <w:r w:rsidRPr="00A4758C">
              <w:rPr>
                <w:sz w:val="22"/>
                <w:szCs w:val="22"/>
              </w:rPr>
              <w:t>0,94</w:t>
            </w:r>
          </w:p>
        </w:tc>
        <w:tc>
          <w:tcPr>
            <w:tcW w:w="839" w:type="dxa"/>
            <w:tcBorders>
              <w:top w:val="nil"/>
              <w:left w:val="nil"/>
              <w:bottom w:val="single" w:sz="4" w:space="0" w:color="auto"/>
              <w:right w:val="single" w:sz="4" w:space="0" w:color="auto"/>
            </w:tcBorders>
            <w:shd w:val="clear" w:color="auto" w:fill="auto"/>
            <w:vAlign w:val="center"/>
            <w:hideMark/>
          </w:tcPr>
          <w:p w14:paraId="7E86AE1B" w14:textId="77777777" w:rsidR="00A4758C" w:rsidRPr="00A4758C" w:rsidRDefault="00A4758C" w:rsidP="00B224B1">
            <w:pPr>
              <w:jc w:val="center"/>
              <w:rPr>
                <w:sz w:val="22"/>
                <w:szCs w:val="22"/>
              </w:rPr>
            </w:pPr>
            <w:r w:rsidRPr="00A4758C">
              <w:rPr>
                <w:sz w:val="22"/>
                <w:szCs w:val="22"/>
              </w:rPr>
              <w:t>2,66</w:t>
            </w:r>
          </w:p>
        </w:tc>
        <w:tc>
          <w:tcPr>
            <w:tcW w:w="839" w:type="dxa"/>
            <w:tcBorders>
              <w:top w:val="nil"/>
              <w:left w:val="nil"/>
              <w:bottom w:val="single" w:sz="4" w:space="0" w:color="auto"/>
              <w:right w:val="single" w:sz="4" w:space="0" w:color="auto"/>
            </w:tcBorders>
            <w:shd w:val="clear" w:color="auto" w:fill="auto"/>
            <w:vAlign w:val="center"/>
            <w:hideMark/>
          </w:tcPr>
          <w:p w14:paraId="0FD235BA" w14:textId="77777777" w:rsidR="00A4758C" w:rsidRPr="00A4758C" w:rsidRDefault="00A4758C" w:rsidP="00B224B1">
            <w:pPr>
              <w:jc w:val="center"/>
              <w:rPr>
                <w:sz w:val="22"/>
                <w:szCs w:val="22"/>
              </w:rPr>
            </w:pPr>
            <w:r w:rsidRPr="00A4758C">
              <w:rPr>
                <w:sz w:val="22"/>
                <w:szCs w:val="22"/>
              </w:rPr>
              <w:t>2,90</w:t>
            </w:r>
          </w:p>
        </w:tc>
        <w:tc>
          <w:tcPr>
            <w:tcW w:w="839" w:type="dxa"/>
            <w:tcBorders>
              <w:top w:val="nil"/>
              <w:left w:val="nil"/>
              <w:bottom w:val="single" w:sz="4" w:space="0" w:color="auto"/>
              <w:right w:val="single" w:sz="4" w:space="0" w:color="auto"/>
            </w:tcBorders>
            <w:shd w:val="clear" w:color="auto" w:fill="auto"/>
            <w:vAlign w:val="center"/>
            <w:hideMark/>
          </w:tcPr>
          <w:p w14:paraId="0E63D40D" w14:textId="77777777" w:rsidR="00A4758C" w:rsidRPr="00A4758C" w:rsidRDefault="00A4758C" w:rsidP="00B224B1">
            <w:pPr>
              <w:jc w:val="center"/>
              <w:rPr>
                <w:sz w:val="22"/>
                <w:szCs w:val="22"/>
              </w:rPr>
            </w:pPr>
            <w:r w:rsidRPr="00A4758C">
              <w:rPr>
                <w:sz w:val="22"/>
                <w:szCs w:val="22"/>
              </w:rPr>
              <w:t>2,56</w:t>
            </w:r>
          </w:p>
        </w:tc>
        <w:tc>
          <w:tcPr>
            <w:tcW w:w="839" w:type="dxa"/>
            <w:tcBorders>
              <w:top w:val="nil"/>
              <w:left w:val="nil"/>
              <w:bottom w:val="single" w:sz="4" w:space="0" w:color="auto"/>
              <w:right w:val="single" w:sz="4" w:space="0" w:color="auto"/>
            </w:tcBorders>
            <w:shd w:val="clear" w:color="auto" w:fill="auto"/>
            <w:vAlign w:val="center"/>
            <w:hideMark/>
          </w:tcPr>
          <w:p w14:paraId="26CAA208" w14:textId="77777777" w:rsidR="00A4758C" w:rsidRPr="00A4758C" w:rsidRDefault="00A4758C" w:rsidP="00B224B1">
            <w:pPr>
              <w:jc w:val="center"/>
              <w:rPr>
                <w:color w:val="000000"/>
                <w:sz w:val="22"/>
                <w:szCs w:val="22"/>
              </w:rPr>
            </w:pPr>
            <w:r w:rsidRPr="00A4758C">
              <w:rPr>
                <w:color w:val="000000"/>
                <w:sz w:val="22"/>
                <w:szCs w:val="22"/>
              </w:rPr>
              <w:t>2,61</w:t>
            </w:r>
          </w:p>
        </w:tc>
        <w:tc>
          <w:tcPr>
            <w:tcW w:w="839" w:type="dxa"/>
            <w:tcBorders>
              <w:top w:val="nil"/>
              <w:left w:val="nil"/>
              <w:bottom w:val="single" w:sz="4" w:space="0" w:color="auto"/>
              <w:right w:val="single" w:sz="4" w:space="0" w:color="auto"/>
            </w:tcBorders>
            <w:shd w:val="clear" w:color="auto" w:fill="auto"/>
            <w:vAlign w:val="center"/>
            <w:hideMark/>
          </w:tcPr>
          <w:p w14:paraId="46B6E64C" w14:textId="77777777" w:rsidR="00A4758C" w:rsidRPr="00A4758C" w:rsidRDefault="00A4758C" w:rsidP="00B224B1">
            <w:pPr>
              <w:jc w:val="center"/>
              <w:rPr>
                <w:color w:val="000000"/>
                <w:sz w:val="22"/>
                <w:szCs w:val="22"/>
              </w:rPr>
            </w:pPr>
            <w:r w:rsidRPr="00A4758C">
              <w:rPr>
                <w:color w:val="000000"/>
                <w:sz w:val="22"/>
                <w:szCs w:val="22"/>
              </w:rPr>
              <w:t>2,63</w:t>
            </w:r>
          </w:p>
        </w:tc>
        <w:tc>
          <w:tcPr>
            <w:tcW w:w="964" w:type="dxa"/>
            <w:tcBorders>
              <w:top w:val="nil"/>
              <w:left w:val="nil"/>
              <w:bottom w:val="single" w:sz="4" w:space="0" w:color="auto"/>
              <w:right w:val="single" w:sz="4" w:space="0" w:color="auto"/>
            </w:tcBorders>
            <w:shd w:val="clear" w:color="auto" w:fill="auto"/>
            <w:vAlign w:val="center"/>
            <w:hideMark/>
          </w:tcPr>
          <w:p w14:paraId="71ADBFD5" w14:textId="77777777" w:rsidR="00A4758C" w:rsidRPr="00A4758C" w:rsidRDefault="00A4758C" w:rsidP="00B224B1">
            <w:pPr>
              <w:jc w:val="center"/>
              <w:rPr>
                <w:color w:val="000000"/>
                <w:sz w:val="22"/>
                <w:szCs w:val="22"/>
              </w:rPr>
            </w:pPr>
            <w:r w:rsidRPr="00A4758C">
              <w:rPr>
                <w:color w:val="000000"/>
                <w:sz w:val="22"/>
                <w:szCs w:val="22"/>
              </w:rPr>
              <w:t>2,72</w:t>
            </w:r>
          </w:p>
        </w:tc>
        <w:tc>
          <w:tcPr>
            <w:tcW w:w="839" w:type="dxa"/>
            <w:tcBorders>
              <w:top w:val="nil"/>
              <w:left w:val="nil"/>
              <w:bottom w:val="single" w:sz="4" w:space="0" w:color="auto"/>
              <w:right w:val="single" w:sz="4" w:space="0" w:color="auto"/>
            </w:tcBorders>
            <w:shd w:val="clear" w:color="auto" w:fill="auto"/>
            <w:vAlign w:val="center"/>
            <w:hideMark/>
          </w:tcPr>
          <w:p w14:paraId="31A5407F" w14:textId="77777777" w:rsidR="00A4758C" w:rsidRPr="00A4758C" w:rsidRDefault="00A4758C" w:rsidP="00B224B1">
            <w:pPr>
              <w:jc w:val="center"/>
              <w:rPr>
                <w:color w:val="000000"/>
                <w:sz w:val="22"/>
                <w:szCs w:val="22"/>
              </w:rPr>
            </w:pPr>
            <w:r w:rsidRPr="00A4758C">
              <w:rPr>
                <w:color w:val="000000"/>
                <w:sz w:val="22"/>
                <w:szCs w:val="22"/>
              </w:rPr>
              <w:t>1,47</w:t>
            </w:r>
          </w:p>
        </w:tc>
        <w:tc>
          <w:tcPr>
            <w:tcW w:w="913" w:type="dxa"/>
            <w:tcBorders>
              <w:top w:val="nil"/>
              <w:left w:val="nil"/>
              <w:bottom w:val="single" w:sz="4" w:space="0" w:color="auto"/>
              <w:right w:val="single" w:sz="4" w:space="0" w:color="auto"/>
            </w:tcBorders>
            <w:shd w:val="clear" w:color="auto" w:fill="auto"/>
            <w:vAlign w:val="center"/>
            <w:hideMark/>
          </w:tcPr>
          <w:p w14:paraId="2BA81431" w14:textId="77777777" w:rsidR="00A4758C" w:rsidRPr="00A4758C" w:rsidRDefault="00A4758C" w:rsidP="00B224B1">
            <w:pPr>
              <w:jc w:val="center"/>
              <w:rPr>
                <w:color w:val="000000"/>
                <w:sz w:val="22"/>
                <w:szCs w:val="22"/>
              </w:rPr>
            </w:pPr>
            <w:r w:rsidRPr="00A4758C">
              <w:rPr>
                <w:color w:val="000000"/>
                <w:sz w:val="22"/>
                <w:szCs w:val="22"/>
              </w:rPr>
              <w:t>3,09</w:t>
            </w:r>
          </w:p>
        </w:tc>
      </w:tr>
      <w:tr w:rsidR="00A4758C" w:rsidRPr="00A4758C" w14:paraId="440E70E0" w14:textId="77777777" w:rsidTr="00A4758C">
        <w:trPr>
          <w:trHeight w:val="288"/>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535902C" w14:textId="77777777" w:rsidR="00A4758C" w:rsidRPr="00A4758C" w:rsidRDefault="00A4758C" w:rsidP="00B224B1">
            <w:pPr>
              <w:rPr>
                <w:color w:val="000000"/>
                <w:sz w:val="22"/>
                <w:szCs w:val="22"/>
              </w:rPr>
            </w:pPr>
            <w:r w:rsidRPr="00A4758C">
              <w:rPr>
                <w:color w:val="000000"/>
                <w:sz w:val="22"/>
                <w:szCs w:val="22"/>
              </w:rPr>
              <w:t>Tavaszi árpa</w:t>
            </w:r>
          </w:p>
        </w:tc>
        <w:tc>
          <w:tcPr>
            <w:tcW w:w="902" w:type="dxa"/>
            <w:tcBorders>
              <w:top w:val="nil"/>
              <w:left w:val="nil"/>
              <w:bottom w:val="single" w:sz="4" w:space="0" w:color="auto"/>
              <w:right w:val="single" w:sz="4" w:space="0" w:color="auto"/>
            </w:tcBorders>
            <w:shd w:val="clear" w:color="auto" w:fill="auto"/>
            <w:vAlign w:val="center"/>
          </w:tcPr>
          <w:p w14:paraId="52E8D5E7" w14:textId="77777777" w:rsidR="00A4758C" w:rsidRPr="00A4758C" w:rsidRDefault="00A4758C" w:rsidP="00B224B1">
            <w:pPr>
              <w:jc w:val="center"/>
              <w:rPr>
                <w:b/>
                <w:bCs/>
                <w:color w:val="FF0000"/>
                <w:sz w:val="22"/>
                <w:szCs w:val="22"/>
              </w:rPr>
            </w:pPr>
            <w:r w:rsidRPr="00A4758C">
              <w:rPr>
                <w:b/>
                <w:bCs/>
                <w:color w:val="FF0000"/>
                <w:sz w:val="22"/>
                <w:szCs w:val="22"/>
              </w:rPr>
              <w:t>5,24</w:t>
            </w:r>
          </w:p>
        </w:tc>
        <w:tc>
          <w:tcPr>
            <w:tcW w:w="839" w:type="dxa"/>
            <w:tcBorders>
              <w:top w:val="nil"/>
              <w:left w:val="nil"/>
              <w:bottom w:val="single" w:sz="4" w:space="0" w:color="auto"/>
              <w:right w:val="single" w:sz="4" w:space="0" w:color="auto"/>
            </w:tcBorders>
            <w:shd w:val="clear" w:color="auto" w:fill="auto"/>
            <w:vAlign w:val="center"/>
            <w:hideMark/>
          </w:tcPr>
          <w:p w14:paraId="4962EAAA" w14:textId="77777777" w:rsidR="00A4758C" w:rsidRPr="00A4758C" w:rsidRDefault="00A4758C" w:rsidP="00B224B1">
            <w:pPr>
              <w:jc w:val="center"/>
              <w:rPr>
                <w:sz w:val="22"/>
                <w:szCs w:val="22"/>
              </w:rPr>
            </w:pPr>
            <w:r w:rsidRPr="00A4758C">
              <w:rPr>
                <w:sz w:val="22"/>
                <w:szCs w:val="22"/>
              </w:rPr>
              <w:t>2,30</w:t>
            </w:r>
          </w:p>
        </w:tc>
        <w:tc>
          <w:tcPr>
            <w:tcW w:w="839" w:type="dxa"/>
            <w:tcBorders>
              <w:top w:val="nil"/>
              <w:left w:val="nil"/>
              <w:bottom w:val="single" w:sz="4" w:space="0" w:color="auto"/>
              <w:right w:val="single" w:sz="4" w:space="0" w:color="auto"/>
            </w:tcBorders>
            <w:shd w:val="clear" w:color="auto" w:fill="auto"/>
            <w:vAlign w:val="center"/>
            <w:hideMark/>
          </w:tcPr>
          <w:p w14:paraId="72D15D3D" w14:textId="77777777" w:rsidR="00A4758C" w:rsidRPr="00A4758C" w:rsidRDefault="00A4758C" w:rsidP="00B224B1">
            <w:pPr>
              <w:jc w:val="center"/>
              <w:rPr>
                <w:sz w:val="22"/>
                <w:szCs w:val="22"/>
              </w:rPr>
            </w:pPr>
            <w:r w:rsidRPr="00A4758C">
              <w:rPr>
                <w:sz w:val="22"/>
                <w:szCs w:val="22"/>
              </w:rPr>
              <w:t>4,45</w:t>
            </w:r>
          </w:p>
        </w:tc>
        <w:tc>
          <w:tcPr>
            <w:tcW w:w="839" w:type="dxa"/>
            <w:tcBorders>
              <w:top w:val="nil"/>
              <w:left w:val="nil"/>
              <w:bottom w:val="single" w:sz="4" w:space="0" w:color="auto"/>
              <w:right w:val="single" w:sz="4" w:space="0" w:color="auto"/>
            </w:tcBorders>
            <w:shd w:val="clear" w:color="auto" w:fill="auto"/>
            <w:vAlign w:val="center"/>
            <w:hideMark/>
          </w:tcPr>
          <w:p w14:paraId="64F2D310" w14:textId="77777777" w:rsidR="00A4758C" w:rsidRPr="00A4758C" w:rsidRDefault="00A4758C" w:rsidP="00B224B1">
            <w:pPr>
              <w:jc w:val="center"/>
              <w:rPr>
                <w:sz w:val="22"/>
                <w:szCs w:val="22"/>
              </w:rPr>
            </w:pPr>
            <w:r w:rsidRPr="00A4758C">
              <w:rPr>
                <w:sz w:val="22"/>
                <w:szCs w:val="22"/>
              </w:rPr>
              <w:t>4,54</w:t>
            </w:r>
          </w:p>
        </w:tc>
        <w:tc>
          <w:tcPr>
            <w:tcW w:w="839" w:type="dxa"/>
            <w:tcBorders>
              <w:top w:val="nil"/>
              <w:left w:val="nil"/>
              <w:bottom w:val="single" w:sz="4" w:space="0" w:color="auto"/>
              <w:right w:val="single" w:sz="4" w:space="0" w:color="auto"/>
            </w:tcBorders>
            <w:shd w:val="clear" w:color="auto" w:fill="auto"/>
            <w:vAlign w:val="center"/>
            <w:hideMark/>
          </w:tcPr>
          <w:p w14:paraId="5297E7D9" w14:textId="77777777" w:rsidR="00A4758C" w:rsidRPr="00A4758C" w:rsidRDefault="00A4758C" w:rsidP="00B224B1">
            <w:pPr>
              <w:jc w:val="center"/>
              <w:rPr>
                <w:sz w:val="22"/>
                <w:szCs w:val="22"/>
              </w:rPr>
            </w:pPr>
            <w:r w:rsidRPr="00A4758C">
              <w:rPr>
                <w:sz w:val="22"/>
                <w:szCs w:val="22"/>
              </w:rPr>
              <w:t>3,82</w:t>
            </w:r>
          </w:p>
        </w:tc>
        <w:tc>
          <w:tcPr>
            <w:tcW w:w="839" w:type="dxa"/>
            <w:tcBorders>
              <w:top w:val="nil"/>
              <w:left w:val="nil"/>
              <w:bottom w:val="single" w:sz="4" w:space="0" w:color="auto"/>
              <w:right w:val="single" w:sz="4" w:space="0" w:color="auto"/>
            </w:tcBorders>
            <w:shd w:val="clear" w:color="auto" w:fill="auto"/>
            <w:vAlign w:val="center"/>
            <w:hideMark/>
          </w:tcPr>
          <w:p w14:paraId="28A66446" w14:textId="77777777" w:rsidR="00A4758C" w:rsidRPr="00A4758C" w:rsidRDefault="00A4758C" w:rsidP="00B224B1">
            <w:pPr>
              <w:jc w:val="center"/>
              <w:rPr>
                <w:color w:val="000000"/>
                <w:sz w:val="22"/>
                <w:szCs w:val="22"/>
              </w:rPr>
            </w:pPr>
            <w:r w:rsidRPr="00A4758C">
              <w:rPr>
                <w:color w:val="000000"/>
                <w:sz w:val="22"/>
                <w:szCs w:val="22"/>
              </w:rPr>
              <w:t>3,73</w:t>
            </w:r>
          </w:p>
        </w:tc>
        <w:tc>
          <w:tcPr>
            <w:tcW w:w="839" w:type="dxa"/>
            <w:tcBorders>
              <w:top w:val="nil"/>
              <w:left w:val="nil"/>
              <w:bottom w:val="single" w:sz="4" w:space="0" w:color="auto"/>
              <w:right w:val="single" w:sz="4" w:space="0" w:color="auto"/>
            </w:tcBorders>
            <w:shd w:val="clear" w:color="auto" w:fill="auto"/>
            <w:vAlign w:val="center"/>
            <w:hideMark/>
          </w:tcPr>
          <w:p w14:paraId="12618F40" w14:textId="77777777" w:rsidR="00A4758C" w:rsidRPr="00A4758C" w:rsidRDefault="00A4758C" w:rsidP="00B224B1">
            <w:pPr>
              <w:jc w:val="center"/>
              <w:rPr>
                <w:color w:val="000000"/>
                <w:sz w:val="22"/>
                <w:szCs w:val="22"/>
              </w:rPr>
            </w:pPr>
            <w:r w:rsidRPr="00A4758C">
              <w:rPr>
                <w:color w:val="000000"/>
                <w:sz w:val="22"/>
                <w:szCs w:val="22"/>
              </w:rPr>
              <w:t>4,45</w:t>
            </w:r>
          </w:p>
        </w:tc>
        <w:tc>
          <w:tcPr>
            <w:tcW w:w="964" w:type="dxa"/>
            <w:tcBorders>
              <w:top w:val="nil"/>
              <w:left w:val="nil"/>
              <w:bottom w:val="single" w:sz="4" w:space="0" w:color="auto"/>
              <w:right w:val="single" w:sz="4" w:space="0" w:color="auto"/>
            </w:tcBorders>
            <w:shd w:val="clear" w:color="auto" w:fill="auto"/>
            <w:vAlign w:val="center"/>
            <w:hideMark/>
          </w:tcPr>
          <w:p w14:paraId="43C1381B" w14:textId="77777777" w:rsidR="00A4758C" w:rsidRPr="00A4758C" w:rsidRDefault="00A4758C" w:rsidP="00B224B1">
            <w:pPr>
              <w:jc w:val="center"/>
              <w:rPr>
                <w:color w:val="000000"/>
                <w:sz w:val="22"/>
                <w:szCs w:val="22"/>
              </w:rPr>
            </w:pPr>
            <w:r w:rsidRPr="00A4758C">
              <w:rPr>
                <w:color w:val="000000"/>
                <w:sz w:val="22"/>
                <w:szCs w:val="22"/>
              </w:rPr>
              <w:t>4,04</w:t>
            </w:r>
          </w:p>
        </w:tc>
        <w:tc>
          <w:tcPr>
            <w:tcW w:w="839" w:type="dxa"/>
            <w:tcBorders>
              <w:top w:val="nil"/>
              <w:left w:val="nil"/>
              <w:bottom w:val="single" w:sz="4" w:space="0" w:color="auto"/>
              <w:right w:val="single" w:sz="4" w:space="0" w:color="auto"/>
            </w:tcBorders>
            <w:shd w:val="clear" w:color="auto" w:fill="auto"/>
            <w:vAlign w:val="center"/>
            <w:hideMark/>
          </w:tcPr>
          <w:p w14:paraId="669243F1" w14:textId="77777777" w:rsidR="00A4758C" w:rsidRPr="00A4758C" w:rsidRDefault="00A4758C" w:rsidP="00B224B1">
            <w:pPr>
              <w:jc w:val="center"/>
              <w:rPr>
                <w:color w:val="000000"/>
                <w:sz w:val="22"/>
                <w:szCs w:val="22"/>
              </w:rPr>
            </w:pPr>
            <w:r w:rsidRPr="00A4758C">
              <w:rPr>
                <w:color w:val="000000"/>
                <w:sz w:val="22"/>
                <w:szCs w:val="22"/>
              </w:rPr>
              <w:t>4,07</w:t>
            </w:r>
          </w:p>
        </w:tc>
        <w:tc>
          <w:tcPr>
            <w:tcW w:w="913" w:type="dxa"/>
            <w:tcBorders>
              <w:top w:val="nil"/>
              <w:left w:val="nil"/>
              <w:bottom w:val="single" w:sz="4" w:space="0" w:color="auto"/>
              <w:right w:val="single" w:sz="4" w:space="0" w:color="auto"/>
            </w:tcBorders>
            <w:shd w:val="clear" w:color="auto" w:fill="auto"/>
            <w:vAlign w:val="center"/>
            <w:hideMark/>
          </w:tcPr>
          <w:p w14:paraId="1445501E" w14:textId="77777777" w:rsidR="00A4758C" w:rsidRPr="00A4758C" w:rsidRDefault="00A4758C" w:rsidP="00B224B1">
            <w:pPr>
              <w:jc w:val="center"/>
              <w:rPr>
                <w:color w:val="000000"/>
                <w:sz w:val="22"/>
                <w:szCs w:val="22"/>
              </w:rPr>
            </w:pPr>
            <w:r w:rsidRPr="00A4758C">
              <w:rPr>
                <w:color w:val="000000"/>
                <w:sz w:val="22"/>
                <w:szCs w:val="22"/>
              </w:rPr>
              <w:t>3,9</w:t>
            </w:r>
          </w:p>
        </w:tc>
      </w:tr>
      <w:tr w:rsidR="00A4758C" w:rsidRPr="00A4758C" w14:paraId="06691528" w14:textId="77777777" w:rsidTr="00A4758C">
        <w:trPr>
          <w:trHeight w:val="288"/>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90D1837" w14:textId="77777777" w:rsidR="00A4758C" w:rsidRPr="00A4758C" w:rsidRDefault="00A4758C" w:rsidP="00B224B1">
            <w:pPr>
              <w:rPr>
                <w:color w:val="000000"/>
                <w:sz w:val="22"/>
                <w:szCs w:val="22"/>
              </w:rPr>
            </w:pPr>
            <w:r w:rsidRPr="00A4758C">
              <w:rPr>
                <w:color w:val="000000"/>
                <w:sz w:val="22"/>
                <w:szCs w:val="22"/>
              </w:rPr>
              <w:t>Burgonya</w:t>
            </w:r>
          </w:p>
        </w:tc>
        <w:tc>
          <w:tcPr>
            <w:tcW w:w="902" w:type="dxa"/>
            <w:tcBorders>
              <w:top w:val="nil"/>
              <w:left w:val="nil"/>
              <w:bottom w:val="single" w:sz="4" w:space="0" w:color="auto"/>
              <w:right w:val="single" w:sz="4" w:space="0" w:color="auto"/>
            </w:tcBorders>
            <w:shd w:val="clear" w:color="auto" w:fill="auto"/>
            <w:vAlign w:val="center"/>
          </w:tcPr>
          <w:p w14:paraId="0666E3D4" w14:textId="77777777" w:rsidR="00A4758C" w:rsidRPr="00A4758C" w:rsidRDefault="00A4758C" w:rsidP="00B224B1">
            <w:pPr>
              <w:jc w:val="center"/>
              <w:rPr>
                <w:b/>
                <w:bCs/>
                <w:color w:val="FF0000"/>
                <w:sz w:val="22"/>
                <w:szCs w:val="22"/>
              </w:rPr>
            </w:pPr>
            <w:r w:rsidRPr="00A4758C">
              <w:rPr>
                <w:b/>
                <w:bCs/>
                <w:color w:val="FF0000"/>
                <w:sz w:val="22"/>
                <w:szCs w:val="22"/>
              </w:rPr>
              <w:t>21,78</w:t>
            </w:r>
          </w:p>
        </w:tc>
        <w:tc>
          <w:tcPr>
            <w:tcW w:w="839" w:type="dxa"/>
            <w:tcBorders>
              <w:top w:val="nil"/>
              <w:left w:val="nil"/>
              <w:bottom w:val="single" w:sz="4" w:space="0" w:color="auto"/>
              <w:right w:val="single" w:sz="4" w:space="0" w:color="auto"/>
            </w:tcBorders>
            <w:shd w:val="clear" w:color="auto" w:fill="auto"/>
            <w:vAlign w:val="center"/>
            <w:hideMark/>
          </w:tcPr>
          <w:p w14:paraId="343EFA95" w14:textId="77777777" w:rsidR="00A4758C" w:rsidRPr="00A4758C" w:rsidRDefault="00A4758C" w:rsidP="00B224B1">
            <w:pPr>
              <w:jc w:val="center"/>
              <w:rPr>
                <w:sz w:val="22"/>
                <w:szCs w:val="22"/>
              </w:rPr>
            </w:pPr>
            <w:r w:rsidRPr="00A4758C">
              <w:rPr>
                <w:sz w:val="22"/>
                <w:szCs w:val="22"/>
              </w:rPr>
              <w:t>18,59</w:t>
            </w:r>
          </w:p>
        </w:tc>
        <w:tc>
          <w:tcPr>
            <w:tcW w:w="839" w:type="dxa"/>
            <w:tcBorders>
              <w:top w:val="nil"/>
              <w:left w:val="nil"/>
              <w:bottom w:val="single" w:sz="4" w:space="0" w:color="auto"/>
              <w:right w:val="single" w:sz="4" w:space="0" w:color="auto"/>
            </w:tcBorders>
            <w:shd w:val="clear" w:color="auto" w:fill="auto"/>
            <w:vAlign w:val="center"/>
            <w:hideMark/>
          </w:tcPr>
          <w:p w14:paraId="6F1FF34D" w14:textId="77777777" w:rsidR="00A4758C" w:rsidRPr="00A4758C" w:rsidRDefault="00A4758C" w:rsidP="00B224B1">
            <w:pPr>
              <w:jc w:val="center"/>
              <w:rPr>
                <w:sz w:val="22"/>
                <w:szCs w:val="22"/>
              </w:rPr>
            </w:pPr>
            <w:r w:rsidRPr="00A4758C">
              <w:rPr>
                <w:sz w:val="22"/>
                <w:szCs w:val="22"/>
              </w:rPr>
              <w:t>25,00</w:t>
            </w:r>
          </w:p>
        </w:tc>
        <w:tc>
          <w:tcPr>
            <w:tcW w:w="839" w:type="dxa"/>
            <w:tcBorders>
              <w:top w:val="nil"/>
              <w:left w:val="nil"/>
              <w:bottom w:val="single" w:sz="4" w:space="0" w:color="auto"/>
              <w:right w:val="single" w:sz="4" w:space="0" w:color="auto"/>
            </w:tcBorders>
            <w:shd w:val="clear" w:color="auto" w:fill="auto"/>
            <w:vAlign w:val="center"/>
            <w:hideMark/>
          </w:tcPr>
          <w:p w14:paraId="37C5D49F" w14:textId="77777777" w:rsidR="00A4758C" w:rsidRPr="00A4758C" w:rsidRDefault="00A4758C" w:rsidP="00B224B1">
            <w:pPr>
              <w:jc w:val="center"/>
              <w:rPr>
                <w:sz w:val="22"/>
                <w:szCs w:val="22"/>
              </w:rPr>
            </w:pPr>
            <w:r w:rsidRPr="00A4758C">
              <w:rPr>
                <w:sz w:val="22"/>
                <w:szCs w:val="22"/>
              </w:rPr>
              <w:t>26,40</w:t>
            </w:r>
          </w:p>
        </w:tc>
        <w:tc>
          <w:tcPr>
            <w:tcW w:w="839" w:type="dxa"/>
            <w:tcBorders>
              <w:top w:val="nil"/>
              <w:left w:val="nil"/>
              <w:bottom w:val="single" w:sz="4" w:space="0" w:color="auto"/>
              <w:right w:val="single" w:sz="4" w:space="0" w:color="auto"/>
            </w:tcBorders>
            <w:shd w:val="clear" w:color="auto" w:fill="auto"/>
            <w:vAlign w:val="center"/>
            <w:hideMark/>
          </w:tcPr>
          <w:p w14:paraId="3B7AB725" w14:textId="77777777" w:rsidR="00A4758C" w:rsidRPr="00A4758C" w:rsidRDefault="00A4758C" w:rsidP="00B224B1">
            <w:pPr>
              <w:jc w:val="center"/>
              <w:rPr>
                <w:sz w:val="22"/>
                <w:szCs w:val="22"/>
              </w:rPr>
            </w:pPr>
            <w:r w:rsidRPr="00A4758C">
              <w:rPr>
                <w:sz w:val="22"/>
                <w:szCs w:val="22"/>
              </w:rPr>
              <w:t>23,95</w:t>
            </w:r>
          </w:p>
        </w:tc>
        <w:tc>
          <w:tcPr>
            <w:tcW w:w="839" w:type="dxa"/>
            <w:tcBorders>
              <w:top w:val="nil"/>
              <w:left w:val="nil"/>
              <w:bottom w:val="single" w:sz="4" w:space="0" w:color="auto"/>
              <w:right w:val="single" w:sz="4" w:space="0" w:color="auto"/>
            </w:tcBorders>
            <w:shd w:val="clear" w:color="auto" w:fill="auto"/>
            <w:vAlign w:val="center"/>
            <w:hideMark/>
          </w:tcPr>
          <w:p w14:paraId="6DD0E90B" w14:textId="77777777" w:rsidR="00A4758C" w:rsidRPr="00A4758C" w:rsidRDefault="00A4758C" w:rsidP="00B224B1">
            <w:pPr>
              <w:jc w:val="center"/>
              <w:rPr>
                <w:color w:val="000000"/>
                <w:sz w:val="22"/>
                <w:szCs w:val="22"/>
              </w:rPr>
            </w:pPr>
            <w:r w:rsidRPr="00A4758C">
              <w:rPr>
                <w:color w:val="000000"/>
                <w:sz w:val="22"/>
                <w:szCs w:val="22"/>
              </w:rPr>
              <w:t>22,1</w:t>
            </w:r>
          </w:p>
        </w:tc>
        <w:tc>
          <w:tcPr>
            <w:tcW w:w="839" w:type="dxa"/>
            <w:tcBorders>
              <w:top w:val="nil"/>
              <w:left w:val="nil"/>
              <w:bottom w:val="single" w:sz="4" w:space="0" w:color="auto"/>
              <w:right w:val="single" w:sz="4" w:space="0" w:color="auto"/>
            </w:tcBorders>
            <w:shd w:val="clear" w:color="auto" w:fill="auto"/>
            <w:vAlign w:val="center"/>
            <w:hideMark/>
          </w:tcPr>
          <w:p w14:paraId="02894CB3" w14:textId="77777777" w:rsidR="00A4758C" w:rsidRPr="00A4758C" w:rsidRDefault="00A4758C" w:rsidP="00B224B1">
            <w:pPr>
              <w:jc w:val="center"/>
              <w:rPr>
                <w:color w:val="000000"/>
                <w:sz w:val="22"/>
                <w:szCs w:val="22"/>
              </w:rPr>
            </w:pPr>
            <w:r w:rsidRPr="00A4758C">
              <w:rPr>
                <w:color w:val="000000"/>
                <w:sz w:val="22"/>
                <w:szCs w:val="22"/>
              </w:rPr>
              <w:t>26</w:t>
            </w:r>
          </w:p>
        </w:tc>
        <w:tc>
          <w:tcPr>
            <w:tcW w:w="964" w:type="dxa"/>
            <w:tcBorders>
              <w:top w:val="nil"/>
              <w:left w:val="nil"/>
              <w:bottom w:val="single" w:sz="4" w:space="0" w:color="auto"/>
              <w:right w:val="single" w:sz="4" w:space="0" w:color="auto"/>
            </w:tcBorders>
            <w:shd w:val="clear" w:color="auto" w:fill="auto"/>
            <w:vAlign w:val="center"/>
            <w:hideMark/>
          </w:tcPr>
          <w:p w14:paraId="685032AF" w14:textId="77777777" w:rsidR="00A4758C" w:rsidRPr="00A4758C" w:rsidRDefault="00A4758C" w:rsidP="00B224B1">
            <w:pPr>
              <w:jc w:val="center"/>
              <w:rPr>
                <w:color w:val="000000"/>
                <w:sz w:val="22"/>
                <w:szCs w:val="22"/>
              </w:rPr>
            </w:pPr>
            <w:r w:rsidRPr="00A4758C">
              <w:rPr>
                <w:color w:val="000000"/>
                <w:sz w:val="22"/>
                <w:szCs w:val="22"/>
              </w:rPr>
              <w:t>24,89</w:t>
            </w:r>
          </w:p>
        </w:tc>
        <w:tc>
          <w:tcPr>
            <w:tcW w:w="839" w:type="dxa"/>
            <w:tcBorders>
              <w:top w:val="nil"/>
              <w:left w:val="nil"/>
              <w:bottom w:val="single" w:sz="4" w:space="0" w:color="auto"/>
              <w:right w:val="single" w:sz="4" w:space="0" w:color="auto"/>
            </w:tcBorders>
            <w:shd w:val="clear" w:color="auto" w:fill="auto"/>
            <w:vAlign w:val="center"/>
            <w:hideMark/>
          </w:tcPr>
          <w:p w14:paraId="67B5649A" w14:textId="77777777" w:rsidR="00A4758C" w:rsidRPr="00A4758C" w:rsidRDefault="00A4758C" w:rsidP="00B224B1">
            <w:pPr>
              <w:jc w:val="center"/>
              <w:rPr>
                <w:color w:val="000000"/>
                <w:sz w:val="22"/>
                <w:szCs w:val="22"/>
              </w:rPr>
            </w:pPr>
            <w:r w:rsidRPr="00A4758C">
              <w:rPr>
                <w:color w:val="000000"/>
                <w:sz w:val="22"/>
                <w:szCs w:val="22"/>
              </w:rPr>
              <w:t>22,53</w:t>
            </w:r>
          </w:p>
        </w:tc>
        <w:tc>
          <w:tcPr>
            <w:tcW w:w="913" w:type="dxa"/>
            <w:tcBorders>
              <w:top w:val="nil"/>
              <w:left w:val="nil"/>
              <w:bottom w:val="single" w:sz="4" w:space="0" w:color="auto"/>
              <w:right w:val="single" w:sz="4" w:space="0" w:color="auto"/>
            </w:tcBorders>
            <w:shd w:val="clear" w:color="auto" w:fill="auto"/>
            <w:vAlign w:val="center"/>
            <w:hideMark/>
          </w:tcPr>
          <w:p w14:paraId="34E1508C" w14:textId="77777777" w:rsidR="00A4758C" w:rsidRPr="00A4758C" w:rsidRDefault="00A4758C" w:rsidP="00B224B1">
            <w:pPr>
              <w:jc w:val="center"/>
              <w:rPr>
                <w:color w:val="000000"/>
                <w:sz w:val="22"/>
                <w:szCs w:val="22"/>
              </w:rPr>
            </w:pPr>
            <w:r w:rsidRPr="00A4758C">
              <w:rPr>
                <w:color w:val="000000"/>
                <w:sz w:val="22"/>
                <w:szCs w:val="22"/>
              </w:rPr>
              <w:t>30,41</w:t>
            </w:r>
          </w:p>
        </w:tc>
      </w:tr>
    </w:tbl>
    <w:p w14:paraId="613F7799" w14:textId="384AE4B9" w:rsidR="00A4758C" w:rsidRDefault="00A4758C" w:rsidP="00EE27A7">
      <w:pPr>
        <w:ind w:left="-284" w:right="-426"/>
        <w:jc w:val="center"/>
        <w:rPr>
          <w:rFonts w:eastAsia="Calibri"/>
          <w:sz w:val="20"/>
          <w:szCs w:val="20"/>
          <w:lang w:eastAsia="en-US"/>
        </w:rPr>
      </w:pPr>
      <w:r w:rsidRPr="00EE27A7">
        <w:rPr>
          <w:rFonts w:eastAsia="Calibri"/>
          <w:sz w:val="20"/>
          <w:szCs w:val="20"/>
          <w:lang w:eastAsia="en-US"/>
        </w:rPr>
        <w:t>*: 2023. okt. 17-i adat, mely kultúra még nem rendelkezik ebben az időpontban végleges adattal, a teljes vármegyei vetésterület még nincs betakarítva</w:t>
      </w:r>
    </w:p>
    <w:p w14:paraId="2C7CDC5C" w14:textId="77777777" w:rsidR="00EE27A7" w:rsidRPr="00EE27A7" w:rsidRDefault="00EE27A7" w:rsidP="00EE27A7">
      <w:pPr>
        <w:ind w:left="-284" w:right="-426"/>
        <w:jc w:val="center"/>
        <w:rPr>
          <w:rFonts w:eastAsia="Calibri"/>
          <w:sz w:val="20"/>
          <w:szCs w:val="20"/>
          <w:lang w:eastAsia="en-US"/>
        </w:rPr>
      </w:pPr>
    </w:p>
    <w:p w14:paraId="6E392BC2" w14:textId="76FFE303" w:rsidR="00A4758C" w:rsidRPr="00FC3DF1" w:rsidRDefault="00A4758C" w:rsidP="00A4758C">
      <w:pPr>
        <w:pStyle w:val="Listaszerbekezds"/>
        <w:jc w:val="center"/>
        <w:rPr>
          <w:sz w:val="20"/>
          <w:szCs w:val="20"/>
        </w:rPr>
      </w:pPr>
      <w:r>
        <w:rPr>
          <w:sz w:val="20"/>
          <w:szCs w:val="20"/>
        </w:rPr>
        <w:t>3</w:t>
      </w:r>
      <w:r w:rsidRPr="00FC3DF1">
        <w:rPr>
          <w:sz w:val="20"/>
          <w:szCs w:val="20"/>
        </w:rPr>
        <w:t xml:space="preserve">.sz. ábra: </w:t>
      </w:r>
      <w:r w:rsidRPr="00A4758C">
        <w:rPr>
          <w:sz w:val="20"/>
          <w:szCs w:val="20"/>
        </w:rPr>
        <w:t>Főbb növénykultúrák termésátlagai</w:t>
      </w:r>
    </w:p>
    <w:p w14:paraId="22509176" w14:textId="77777777" w:rsidR="00A4758C" w:rsidRPr="00791495" w:rsidRDefault="00A4758C" w:rsidP="00A4758C">
      <w:pPr>
        <w:pStyle w:val="Listaszerbekezds"/>
        <w:jc w:val="center"/>
        <w:rPr>
          <w:sz w:val="18"/>
          <w:szCs w:val="18"/>
        </w:rPr>
      </w:pPr>
      <w:r w:rsidRPr="00791495">
        <w:rPr>
          <w:sz w:val="18"/>
          <w:szCs w:val="18"/>
        </w:rPr>
        <w:t>(Forrás:</w:t>
      </w:r>
      <w:r>
        <w:t xml:space="preserve"> </w:t>
      </w:r>
      <w:r w:rsidRPr="005B4807">
        <w:rPr>
          <w:sz w:val="18"/>
          <w:szCs w:val="18"/>
        </w:rPr>
        <w:t>A Nemzeti Agrárgazdasági Kamara Hajdú-Bihar Vármegyei Szervezetének</w:t>
      </w:r>
      <w:r>
        <w:rPr>
          <w:sz w:val="18"/>
          <w:szCs w:val="18"/>
        </w:rPr>
        <w:t xml:space="preserve"> 2023. évi</w:t>
      </w:r>
      <w:r w:rsidRPr="005B4807">
        <w:rPr>
          <w:sz w:val="18"/>
          <w:szCs w:val="18"/>
        </w:rPr>
        <w:t xml:space="preserve"> beszámolója</w:t>
      </w:r>
      <w:r w:rsidRPr="00791495">
        <w:rPr>
          <w:sz w:val="18"/>
          <w:szCs w:val="18"/>
        </w:rPr>
        <w:t>)</w:t>
      </w:r>
    </w:p>
    <w:p w14:paraId="181B04E5" w14:textId="77777777" w:rsidR="00A4758C" w:rsidRDefault="00A4758C" w:rsidP="00A4758C">
      <w:pPr>
        <w:jc w:val="both"/>
        <w:rPr>
          <w:rFonts w:eastAsia="Calibri"/>
          <w:sz w:val="22"/>
          <w:szCs w:val="22"/>
          <w:lang w:eastAsia="en-US"/>
        </w:rPr>
      </w:pPr>
    </w:p>
    <w:p w14:paraId="218213F8" w14:textId="6FA8278A" w:rsidR="00A4758C" w:rsidRPr="00EE27A7" w:rsidRDefault="00EE27A7" w:rsidP="00A4758C">
      <w:pPr>
        <w:jc w:val="both"/>
        <w:rPr>
          <w:rFonts w:eastAsia="Calibri"/>
          <w:lang w:eastAsia="en-US"/>
        </w:rPr>
      </w:pPr>
      <w:r w:rsidRPr="00EE27A7">
        <w:rPr>
          <w:rFonts w:eastAsia="Calibri"/>
          <w:lang w:eastAsia="en-US"/>
        </w:rPr>
        <w:t xml:space="preserve">A növénytermesztés területén jelentkező két problémakör 2023-as évben: </w:t>
      </w:r>
    </w:p>
    <w:p w14:paraId="12CD7171" w14:textId="7CCE30D2" w:rsidR="00EE27A7" w:rsidRPr="00EE27A7" w:rsidRDefault="00EE27A7" w:rsidP="00EE27A7">
      <w:pPr>
        <w:pStyle w:val="Listaszerbekezds"/>
        <w:numPr>
          <w:ilvl w:val="0"/>
          <w:numId w:val="22"/>
        </w:numPr>
        <w:jc w:val="both"/>
        <w:rPr>
          <w:rFonts w:eastAsia="Calibri"/>
          <w:lang w:eastAsia="en-US"/>
        </w:rPr>
      </w:pPr>
      <w:r w:rsidRPr="00EE27A7">
        <w:rPr>
          <w:rFonts w:eastAsia="Calibri"/>
          <w:lang w:eastAsia="en-US"/>
        </w:rPr>
        <w:t>Ukrán-orosz háborús helyzet</w:t>
      </w:r>
      <w:r>
        <w:rPr>
          <w:rFonts w:eastAsia="Calibri"/>
          <w:lang w:eastAsia="en-US"/>
        </w:rPr>
        <w:t xml:space="preserve"> – likviditási gondok</w:t>
      </w:r>
      <w:r w:rsidRPr="00EE27A7">
        <w:rPr>
          <w:rFonts w:eastAsia="Calibri"/>
          <w:lang w:eastAsia="en-US"/>
        </w:rPr>
        <w:t xml:space="preserve">: </w:t>
      </w:r>
    </w:p>
    <w:p w14:paraId="17300C0C" w14:textId="70853465" w:rsidR="00EE27A7" w:rsidRPr="00EE27A7" w:rsidRDefault="00EE27A7" w:rsidP="00EE27A7">
      <w:pPr>
        <w:pStyle w:val="Listaszerbekezds"/>
        <w:jc w:val="both"/>
        <w:rPr>
          <w:rFonts w:eastAsia="Calibri"/>
          <w:lang w:eastAsia="en-US"/>
        </w:rPr>
      </w:pPr>
      <w:r w:rsidRPr="00EE27A7">
        <w:t xml:space="preserve">A felvásárlási árak 2022-ben a terményárak magasra szöktek, majd év végére összeomlottak. Az árak azóta és 2023-ban is a 2021. évi értékesítési árak szintjén mozognak. Kereslet nincs szinte semmi iránt, kivételt képez a kiváló malmi minőségű búza. A gazdák egy része a 2022-es aszály és a jelenlegi eladhatatlan termények, illetve alacsony felvásárlási ár miatt </w:t>
      </w:r>
      <w:r w:rsidRPr="00EE27A7">
        <w:rPr>
          <w:b/>
          <w:bCs/>
        </w:rPr>
        <w:t>likviditási gondokkal</w:t>
      </w:r>
      <w:r w:rsidRPr="00EE27A7">
        <w:t xml:space="preserve"> küzd.</w:t>
      </w:r>
    </w:p>
    <w:p w14:paraId="660D236B" w14:textId="31AC29F5" w:rsidR="00EE27A7" w:rsidRDefault="00EE27A7" w:rsidP="00EE27A7">
      <w:pPr>
        <w:pStyle w:val="Listaszerbekezds"/>
        <w:numPr>
          <w:ilvl w:val="0"/>
          <w:numId w:val="22"/>
        </w:numPr>
        <w:jc w:val="both"/>
        <w:rPr>
          <w:rFonts w:eastAsia="Calibri"/>
          <w:lang w:eastAsia="en-US"/>
        </w:rPr>
      </w:pPr>
      <w:r w:rsidRPr="00EE27A7">
        <w:rPr>
          <w:rFonts w:eastAsia="Calibri"/>
          <w:lang w:eastAsia="en-US"/>
        </w:rPr>
        <w:t>Pocok fertőzés:</w:t>
      </w:r>
    </w:p>
    <w:p w14:paraId="1E79B16C" w14:textId="56C4994D" w:rsidR="00EE27A7" w:rsidRPr="00EE27A7" w:rsidRDefault="00EE27A7" w:rsidP="00EE27A7">
      <w:pPr>
        <w:ind w:left="708"/>
        <w:jc w:val="both"/>
      </w:pPr>
      <w:r w:rsidRPr="00EE27A7">
        <w:t>2023-ban országosan óriási mértéket öltött a pocok fertőzés</w:t>
      </w:r>
      <w:r>
        <w:t xml:space="preserve"> jellemzően lucernatáblákon, </w:t>
      </w:r>
      <w:r w:rsidRPr="00EE27A7">
        <w:t>de az őszi vetésű és kikelő kalászos kultúrákban és az őszi káposztarepcében is jelentős pusztítást okoznak. Vármegyében a 82 település közül 67 településen invázió van – 54 településen jelentős, 14 településen mérsékelt az invázió -, 14 településen nem tapasztalható a szokásosnál nagyobb kártétel.</w:t>
      </w:r>
      <w:r>
        <w:t xml:space="preserve"> </w:t>
      </w:r>
      <w:r w:rsidRPr="00EE27A7">
        <w:t xml:space="preserve">A gazdák vegyszeres úton, valamint a talajművelési mód megválasztásával és időzítésével is igyekeznek a pockok létszámát gyéríteni, amely a </w:t>
      </w:r>
      <w:r w:rsidRPr="00EE27A7">
        <w:lastRenderedPageBreak/>
        <w:t>gazdaságokban többletköltséget okoz. Azonban az ilyen mértékű gradációhoz nem lesz elegendő az agrotechnikai beavatkozás.</w:t>
      </w:r>
    </w:p>
    <w:p w14:paraId="19853174" w14:textId="77777777" w:rsidR="00EE27A7" w:rsidRPr="00EE27A7" w:rsidRDefault="00EE27A7" w:rsidP="00EE27A7">
      <w:pPr>
        <w:pStyle w:val="Listaszerbekezds"/>
        <w:jc w:val="both"/>
        <w:rPr>
          <w:rFonts w:eastAsia="Calibri"/>
          <w:lang w:eastAsia="en-US"/>
        </w:rPr>
      </w:pPr>
    </w:p>
    <w:p w14:paraId="01146FCF" w14:textId="222A32E6" w:rsidR="004B3909" w:rsidRDefault="004B3909" w:rsidP="004B3909">
      <w:pPr>
        <w:jc w:val="center"/>
        <w:rPr>
          <w:b/>
          <w:bCs/>
        </w:rPr>
      </w:pPr>
      <w:r>
        <w:rPr>
          <w:b/>
          <w:bCs/>
        </w:rPr>
        <w:t>III.</w:t>
      </w:r>
    </w:p>
    <w:p w14:paraId="4375B2E4" w14:textId="3794166D" w:rsidR="004B3909" w:rsidRPr="0085648F" w:rsidRDefault="004B3909" w:rsidP="004B3909">
      <w:pPr>
        <w:jc w:val="center"/>
        <w:rPr>
          <w:b/>
          <w:bCs/>
        </w:rPr>
      </w:pPr>
      <w:r>
        <w:rPr>
          <w:b/>
          <w:bCs/>
        </w:rPr>
        <w:t>Háborús helyzet hatásai – gabonapiaci helyzet</w:t>
      </w:r>
    </w:p>
    <w:p w14:paraId="0811F6B3" w14:textId="77777777" w:rsidR="004B3909" w:rsidRDefault="004B3909" w:rsidP="004B3909">
      <w:pPr>
        <w:rPr>
          <w:b/>
        </w:rPr>
      </w:pPr>
    </w:p>
    <w:p w14:paraId="0049FB60" w14:textId="0B50A5FF" w:rsidR="00EE27A7" w:rsidRDefault="00EE27A7" w:rsidP="00531711">
      <w:pPr>
        <w:contextualSpacing/>
        <w:jc w:val="both"/>
      </w:pPr>
      <w:r w:rsidRPr="00EE27A7">
        <w:t xml:space="preserve">A 2022. óta tartó orosz-ukrán háború, az Ukrajnának biztosított teljes vámmentesség, a szállítási útvonalak megváltozása </w:t>
      </w:r>
      <w:r w:rsidRPr="0091317E">
        <w:t>a világ gabonapiaci helyzetét teljesen felborította, am</w:t>
      </w:r>
      <w:r w:rsidRPr="00531711">
        <w:t xml:space="preserve">ely piacvesztést és jövedelemkiesést okoz, továbbá az értékesítési árak visszaestek a 2021-es szintre, míg az input anyag árak </w:t>
      </w:r>
      <w:r w:rsidR="00531711" w:rsidRPr="00531711">
        <w:t>2022-es évhez képest csökkentek, de nem az árak visszaesésének arányában</w:t>
      </w:r>
      <w:r w:rsidRPr="00531711">
        <w:t>.</w:t>
      </w:r>
    </w:p>
    <w:p w14:paraId="7ABFF591" w14:textId="77777777" w:rsidR="00321C45" w:rsidRDefault="00321C45" w:rsidP="00531711">
      <w:pPr>
        <w:contextualSpacing/>
        <w:jc w:val="both"/>
      </w:pPr>
    </w:p>
    <w:p w14:paraId="420F981F" w14:textId="23E59EC4" w:rsidR="0091317E" w:rsidRDefault="0091317E" w:rsidP="0091317E">
      <w:pPr>
        <w:jc w:val="both"/>
        <w:rPr>
          <w:bCs/>
        </w:rPr>
      </w:pPr>
      <w:r>
        <w:rPr>
          <w:bCs/>
        </w:rPr>
        <w:t>Az őszi betakarítási időszak előtt a NAK, a MAGOSZ és a GOSZ közöse</w:t>
      </w:r>
      <w:r w:rsidR="00F55179">
        <w:rPr>
          <w:bCs/>
        </w:rPr>
        <w:t>n</w:t>
      </w:r>
      <w:r>
        <w:rPr>
          <w:bCs/>
        </w:rPr>
        <w:t xml:space="preserve"> felmérést készített a rendelkezésre álló raktárkapacitásokról. Vármegyében raktározási gondok nincsenek, lokális szinten jellemző 1-2 napos szárító kapacitás hiány miatt</w:t>
      </w:r>
      <w:r w:rsidR="00C14AFB">
        <w:rPr>
          <w:bCs/>
        </w:rPr>
        <w:t>i</w:t>
      </w:r>
      <w:r>
        <w:rPr>
          <w:bCs/>
        </w:rPr>
        <w:t xml:space="preserve"> beszállítás leállás, valamint raktártelítettség miatti tovább szállítások előfordulnak. Ez a helyzet sajnos azért is alakul így, mert a tavalyi aszálygondok és az idei likviditási gondok miatt a gazdák egy része </w:t>
      </w:r>
      <w:r w:rsidRPr="00321C45">
        <w:rPr>
          <w:bCs/>
        </w:rPr>
        <w:t>nem raktároztatta be a terményt, hanem nyomott áron, betakarítást követően – „kombájn alól” kényszerértékesítettek</w:t>
      </w:r>
      <w:r>
        <w:rPr>
          <w:bCs/>
        </w:rPr>
        <w:t>.</w:t>
      </w:r>
    </w:p>
    <w:p w14:paraId="522F5874" w14:textId="140FE8B3" w:rsidR="0091317E" w:rsidRDefault="0091317E" w:rsidP="00531711">
      <w:pPr>
        <w:contextualSpacing/>
        <w:jc w:val="both"/>
        <w:rPr>
          <w:rStyle w:val="Kiemels2"/>
          <w:b w:val="0"/>
          <w:bCs w:val="0"/>
        </w:rPr>
      </w:pPr>
    </w:p>
    <w:p w14:paraId="6A7DB6EA" w14:textId="155A8B2B" w:rsidR="0091317E" w:rsidRPr="0091317E" w:rsidRDefault="000C3F66" w:rsidP="00531711">
      <w:pPr>
        <w:contextualSpacing/>
        <w:jc w:val="both"/>
        <w:rPr>
          <w:rStyle w:val="Kiemels2"/>
          <w:b w:val="0"/>
          <w:bCs w:val="0"/>
        </w:rPr>
      </w:pPr>
      <w:r>
        <w:rPr>
          <w:rStyle w:val="Kiemels2"/>
          <w:b w:val="0"/>
          <w:bCs w:val="0"/>
        </w:rPr>
        <w:t>Továbbá a</w:t>
      </w:r>
      <w:r w:rsidR="0091317E" w:rsidRPr="0091317E">
        <w:rPr>
          <w:rStyle w:val="Kiemels2"/>
          <w:b w:val="0"/>
          <w:bCs w:val="0"/>
        </w:rPr>
        <w:t>z Ukrajnából származó kukorica megnövekedett behozatala miatt a mezőgazdasági termelőket érintő gazdasági veszteség kompenzációjáról szóló 53/2023. (IX. 13.) AM rendelet alapján</w:t>
      </w:r>
      <w:r w:rsidR="0091317E">
        <w:rPr>
          <w:rStyle w:val="Kiemels2"/>
          <w:b w:val="0"/>
          <w:bCs w:val="0"/>
        </w:rPr>
        <w:t>,</w:t>
      </w:r>
      <w:r w:rsidR="0091317E" w:rsidRPr="0091317E">
        <w:rPr>
          <w:rStyle w:val="Kiemels2"/>
          <w:b w:val="0"/>
          <w:bCs w:val="0"/>
        </w:rPr>
        <w:t xml:space="preserve"> a 2022. évi egységes kérelmében bejelentett területekre vonatkozóan</w:t>
      </w:r>
      <w:r>
        <w:rPr>
          <w:rStyle w:val="Kiemels2"/>
          <w:b w:val="0"/>
          <w:bCs w:val="0"/>
        </w:rPr>
        <w:t xml:space="preserve"> a</w:t>
      </w:r>
      <w:r w:rsidR="0091317E">
        <w:rPr>
          <w:rStyle w:val="Kiemels2"/>
          <w:b w:val="0"/>
          <w:bCs w:val="0"/>
        </w:rPr>
        <w:t xml:space="preserve"> kukoricatermelők számára rendkívüli, 16 millió eurós támogatási keretösszeg erejéig vissza nem térintendő támogatás igénybevételére volt lehetőség 2023. október 1. és 2023. október 15. közötti időszakban. </w:t>
      </w:r>
    </w:p>
    <w:p w14:paraId="78ADAAD2" w14:textId="77777777" w:rsidR="004B3909" w:rsidRDefault="004B3909" w:rsidP="004B3909">
      <w:pPr>
        <w:jc w:val="both"/>
        <w:rPr>
          <w:bCs/>
        </w:rPr>
      </w:pPr>
    </w:p>
    <w:p w14:paraId="3A768EED" w14:textId="77777777" w:rsidR="00EE27A7" w:rsidRPr="00531711" w:rsidRDefault="00EE27A7" w:rsidP="00531711">
      <w:pPr>
        <w:contextualSpacing/>
        <w:jc w:val="both"/>
      </w:pPr>
      <w:r w:rsidRPr="00531711">
        <w:t>A NAK Hajdú-Bihar Vármegyei Igazgatósága több fórumot, eseményt, egyeztetést szervezett, mely a gabonapiaci átrendeződés problémakörével foglalkozott. Az események konklúziói az alábbiakban foglalhatók össze:</w:t>
      </w:r>
    </w:p>
    <w:p w14:paraId="7155DADF" w14:textId="77777777" w:rsidR="00EE27A7" w:rsidRPr="00531711" w:rsidRDefault="00EE27A7" w:rsidP="00531711">
      <w:pPr>
        <w:pStyle w:val="Listaszerbekezds"/>
        <w:numPr>
          <w:ilvl w:val="0"/>
          <w:numId w:val="23"/>
        </w:numPr>
        <w:spacing w:after="200"/>
        <w:jc w:val="both"/>
      </w:pPr>
      <w:r w:rsidRPr="00531711">
        <w:t xml:space="preserve">A tavalyi aszályos év miatt a gazdálkodók nehéz anyagi helyzettel indultak neki a 2023-as esztendőnek. A 2022. őszén megkezdődött ukrán gabona beáramlása az európai, köztük a magyar piacokra, mely eddig nem tapasztalt kedvezőtlen helyzet elé állította a magyar termelőket. </w:t>
      </w:r>
    </w:p>
    <w:p w14:paraId="05BA8B29" w14:textId="77777777" w:rsidR="00EE27A7" w:rsidRPr="00531711" w:rsidRDefault="00EE27A7" w:rsidP="00531711">
      <w:pPr>
        <w:pStyle w:val="Listaszerbekezds"/>
        <w:numPr>
          <w:ilvl w:val="0"/>
          <w:numId w:val="23"/>
        </w:numPr>
        <w:spacing w:after="200"/>
        <w:jc w:val="both"/>
      </w:pPr>
      <w:r w:rsidRPr="00531711">
        <w:t xml:space="preserve">A világ gabonatermelése folyamatosan nő, 2290 millió tonna, Magyarországon az idén mintegy 20 millió tonna gabona termett. Ebből a búzatermés a világon 290 millió, míg Magyarországon 5,6 millió tonna. A világ búzaexportjának egynegyedét tavaly Oroszország és Ukrajna adta. </w:t>
      </w:r>
    </w:p>
    <w:p w14:paraId="607957F8" w14:textId="77777777" w:rsidR="00EE27A7" w:rsidRPr="00531711" w:rsidRDefault="00EE27A7" w:rsidP="00531711">
      <w:pPr>
        <w:pStyle w:val="Listaszerbekezds"/>
        <w:numPr>
          <w:ilvl w:val="0"/>
          <w:numId w:val="23"/>
        </w:numPr>
        <w:spacing w:after="200"/>
        <w:jc w:val="both"/>
      </w:pPr>
      <w:r w:rsidRPr="00531711">
        <w:t>A háború 2022. februári kitörése után 2022. júliusában indult újra az ukrán export, melynek 12%-a Afrikába, de új piacként 40 %-a az EU országokba indult. A gabona, főként a kukorica nem ment tovább a célországokba, az EU tagállamaiban maradtak beraktározva, így ezekben az országokban telítődést okoztak. 2023. januárjában már világossá vált, hogy a helyi gazdálkodók nem tudtak versenyképesek maradni az ukrán gabonaárakkal, melyek lefelé hajtották az árakat. 2023. szeptember 15-ig az ukrán gabonára és olajos növényekre behozatali tilalom volt érvényben, melyet az Európai Bizottság nem hosszabbított meg.</w:t>
      </w:r>
    </w:p>
    <w:p w14:paraId="2A30A827" w14:textId="77777777" w:rsidR="00EE27A7" w:rsidRPr="00531711" w:rsidRDefault="00EE27A7" w:rsidP="00531711">
      <w:pPr>
        <w:pStyle w:val="Listaszerbekezds"/>
        <w:numPr>
          <w:ilvl w:val="0"/>
          <w:numId w:val="23"/>
        </w:numPr>
        <w:spacing w:after="200"/>
        <w:jc w:val="both"/>
      </w:pPr>
      <w:r w:rsidRPr="00531711">
        <w:t xml:space="preserve">A 2022-ben a gabonaexport engedélyhez kötés intézkedés bevezetése során 30 napra kapták a szállítási engedélyeket az exportőrök, azonban ez idő alatt jelentős olasz piacot vesztett az ország, melyet már szinte lehetetlen visszaszerezni. Az exportálás jelenleg folyamatos, de nem elég gyors az üteme. </w:t>
      </w:r>
    </w:p>
    <w:p w14:paraId="27AF9897" w14:textId="77777777" w:rsidR="00EE27A7" w:rsidRPr="00531711" w:rsidRDefault="00EE27A7" w:rsidP="00531711">
      <w:pPr>
        <w:pStyle w:val="Listaszerbekezds"/>
        <w:numPr>
          <w:ilvl w:val="0"/>
          <w:numId w:val="23"/>
        </w:numPr>
        <w:spacing w:after="200"/>
        <w:jc w:val="both"/>
      </w:pPr>
      <w:r w:rsidRPr="00531711">
        <w:t xml:space="preserve">A 2022-ben beáramló olcsó ukrán kukoricából még jelenleg is sok gabonaraktárakban van felhalmozódva. Szinte eladhatatlan, a vásárlási összegnél jóval alacsonyabb áron lehetne értékesíteni jelenleg, illetve további probléma, hogy a tételek között jelentős aflatoxin fertőzés is volt. </w:t>
      </w:r>
    </w:p>
    <w:p w14:paraId="78086F25" w14:textId="77777777" w:rsidR="00321C45" w:rsidRDefault="00321C45" w:rsidP="004B3909">
      <w:pPr>
        <w:jc w:val="both"/>
        <w:rPr>
          <w:bCs/>
        </w:rPr>
      </w:pPr>
    </w:p>
    <w:p w14:paraId="1291499C" w14:textId="77777777" w:rsidR="004B3909" w:rsidRDefault="004B3909" w:rsidP="002A5DC0">
      <w:pPr>
        <w:jc w:val="both"/>
        <w:rPr>
          <w:bCs/>
        </w:rPr>
      </w:pPr>
    </w:p>
    <w:p w14:paraId="25EE68C5" w14:textId="77777777" w:rsidR="002A5DC0" w:rsidRPr="005C3229" w:rsidRDefault="002A5DC0" w:rsidP="002A5DC0">
      <w:pPr>
        <w:jc w:val="both"/>
      </w:pPr>
    </w:p>
    <w:p w14:paraId="463620F6" w14:textId="77777777" w:rsidR="002A5DC0" w:rsidRDefault="002A5DC0" w:rsidP="002A5DC0">
      <w:pPr>
        <w:jc w:val="both"/>
      </w:pPr>
      <w:r w:rsidRPr="003C6CF2">
        <w:t>Kérem a közgyűlést a tájékoztató tudomásul vételére.</w:t>
      </w:r>
    </w:p>
    <w:p w14:paraId="259B5D94" w14:textId="77777777" w:rsidR="002A5DC0" w:rsidRDefault="002A5DC0" w:rsidP="002A5DC0">
      <w:pPr>
        <w:jc w:val="both"/>
        <w:rPr>
          <w:b/>
          <w:bCs/>
          <w:u w:val="single"/>
        </w:rPr>
      </w:pPr>
    </w:p>
    <w:p w14:paraId="5461B2EF" w14:textId="77777777" w:rsidR="002A5DC0" w:rsidRDefault="002A5DC0" w:rsidP="002A5DC0">
      <w:pPr>
        <w:jc w:val="both"/>
        <w:rPr>
          <w:b/>
          <w:bCs/>
          <w:u w:val="single"/>
        </w:rPr>
      </w:pPr>
    </w:p>
    <w:p w14:paraId="431A4F32" w14:textId="77777777" w:rsidR="002A5DC0" w:rsidRPr="003C6CF2" w:rsidRDefault="002A5DC0" w:rsidP="002A5DC0">
      <w:pPr>
        <w:jc w:val="both"/>
        <w:rPr>
          <w:b/>
          <w:bCs/>
          <w:u w:val="single"/>
        </w:rPr>
      </w:pPr>
      <w:r w:rsidRPr="003C6CF2">
        <w:rPr>
          <w:b/>
          <w:bCs/>
          <w:u w:val="single"/>
        </w:rPr>
        <w:t>HATÁROZATI JAVASLAT</w:t>
      </w:r>
    </w:p>
    <w:p w14:paraId="635CF8DE" w14:textId="77777777" w:rsidR="002A5DC0" w:rsidRPr="003C6CF2" w:rsidRDefault="002A5DC0" w:rsidP="002A5DC0">
      <w:pPr>
        <w:jc w:val="both"/>
        <w:rPr>
          <w:b/>
          <w:bCs/>
          <w:u w:val="single"/>
        </w:rPr>
      </w:pPr>
    </w:p>
    <w:p w14:paraId="00C45656" w14:textId="73B02A60" w:rsidR="002A5DC0" w:rsidRDefault="002A5DC0" w:rsidP="002A5DC0">
      <w:pPr>
        <w:jc w:val="both"/>
      </w:pPr>
      <w:r w:rsidRPr="0081222C">
        <w:t>Hajdú-Bihar Vármegye Önkormányzat</w:t>
      </w:r>
      <w:r w:rsidR="00A92062">
        <w:t>a</w:t>
      </w:r>
      <w:r w:rsidRPr="0081222C">
        <w:t xml:space="preserve"> Közgyűlése a Hajdú-Bihar Vármegye Önkormányzata Közgyűlése és Szervei Szervezeti és Működési Szabályzatáról szóló </w:t>
      </w:r>
      <w:r w:rsidR="00997870" w:rsidRPr="00997870">
        <w:t>4/2023. (IV. 3.) önkormányzati rendelet</w:t>
      </w:r>
      <w:r w:rsidR="00997870">
        <w:t xml:space="preserve"> </w:t>
      </w:r>
      <w:r w:rsidRPr="0081222C">
        <w:t>18. § (1) bekezdés c) pontj</w:t>
      </w:r>
      <w:r w:rsidR="00B0314D">
        <w:t>ában foglaltakra</w:t>
      </w:r>
      <w:r w:rsidRPr="0081222C">
        <w:t xml:space="preserve"> </w:t>
      </w:r>
      <w:r w:rsidR="00997870">
        <w:t>figyelemmel</w:t>
      </w:r>
    </w:p>
    <w:p w14:paraId="0730D41F" w14:textId="77777777" w:rsidR="002A5DC0" w:rsidRPr="003C6CF2" w:rsidRDefault="002A5DC0" w:rsidP="002A5DC0">
      <w:pPr>
        <w:jc w:val="both"/>
      </w:pPr>
    </w:p>
    <w:p w14:paraId="7746698C" w14:textId="1D7D9F1F" w:rsidR="002A5DC0" w:rsidRPr="003C6CF2" w:rsidRDefault="002A5DC0" w:rsidP="002A5DC0">
      <w:pPr>
        <w:jc w:val="both"/>
      </w:pPr>
      <w:r w:rsidRPr="003C6CF2">
        <w:t xml:space="preserve">1./ </w:t>
      </w:r>
      <w:r>
        <w:t>elfogadja a Nemzeti Agrárgazdasági Kamara Hajdú-Bihar Vármegyei Szervezetének 2023. évi</w:t>
      </w:r>
      <w:r w:rsidR="00D46C96">
        <w:t xml:space="preserve"> beszámolóját</w:t>
      </w:r>
      <w:r w:rsidRPr="003C6CF2">
        <w:t>.</w:t>
      </w:r>
    </w:p>
    <w:p w14:paraId="634C25B8" w14:textId="77777777" w:rsidR="002A5DC0" w:rsidRPr="003C6CF2" w:rsidRDefault="002A5DC0" w:rsidP="002A5DC0">
      <w:pPr>
        <w:jc w:val="both"/>
      </w:pPr>
    </w:p>
    <w:p w14:paraId="7B4FDDD4" w14:textId="0B3EEE9F" w:rsidR="002A5DC0" w:rsidRPr="003C6CF2" w:rsidRDefault="002A5DC0" w:rsidP="002A5DC0">
      <w:pPr>
        <w:jc w:val="both"/>
      </w:pPr>
      <w:r w:rsidRPr="003C6CF2">
        <w:t xml:space="preserve">2./ A közgyűlés felkéri elnökét, hogy határozatáról </w:t>
      </w:r>
      <w:r w:rsidRPr="002A5DC0">
        <w:t>a Nemzeti Agrárgazdasági Kamara Hajdú-Bihar Vármegyei Szervezetét tájékoztassa</w:t>
      </w:r>
      <w:r w:rsidRPr="003C6CF2">
        <w:t>.</w:t>
      </w:r>
    </w:p>
    <w:p w14:paraId="41FE13FD" w14:textId="77777777" w:rsidR="002A5DC0" w:rsidRPr="003C6CF2" w:rsidRDefault="002A5DC0" w:rsidP="002A5DC0">
      <w:pPr>
        <w:jc w:val="both"/>
      </w:pPr>
    </w:p>
    <w:p w14:paraId="4B51A20F" w14:textId="77777777" w:rsidR="002A5DC0" w:rsidRPr="00423283" w:rsidRDefault="002A5DC0" w:rsidP="002A5DC0">
      <w:pPr>
        <w:jc w:val="both"/>
      </w:pPr>
      <w:r w:rsidRPr="00423283">
        <w:rPr>
          <w:b/>
          <w:bCs/>
          <w:u w:val="single"/>
        </w:rPr>
        <w:t>Végrehajtásért felelős:</w:t>
      </w:r>
      <w:r w:rsidRPr="00423283">
        <w:tab/>
        <w:t>Pajna Zoltán, a vármegyei közgyűlés elnöke</w:t>
      </w:r>
    </w:p>
    <w:p w14:paraId="15C2E86D" w14:textId="631407C3" w:rsidR="002A5DC0" w:rsidRPr="00423283" w:rsidRDefault="002A5DC0" w:rsidP="002A5DC0">
      <w:pPr>
        <w:jc w:val="both"/>
      </w:pPr>
      <w:r w:rsidRPr="00423283">
        <w:rPr>
          <w:b/>
          <w:bCs/>
          <w:u w:val="single"/>
        </w:rPr>
        <w:t>Határidő:</w:t>
      </w:r>
      <w:r w:rsidRPr="00423283">
        <w:tab/>
      </w:r>
      <w:r w:rsidRPr="00423283">
        <w:tab/>
      </w:r>
      <w:r w:rsidRPr="00423283">
        <w:tab/>
        <w:t xml:space="preserve">2023. </w:t>
      </w:r>
      <w:r w:rsidR="00423283" w:rsidRPr="00423283">
        <w:t>december 15</w:t>
      </w:r>
      <w:r w:rsidRPr="00423283">
        <w:t>.</w:t>
      </w:r>
    </w:p>
    <w:p w14:paraId="715B624E" w14:textId="77777777" w:rsidR="002A5DC0" w:rsidRPr="00423283" w:rsidRDefault="002A5DC0" w:rsidP="002A5DC0">
      <w:pPr>
        <w:jc w:val="both"/>
        <w:rPr>
          <w:b/>
        </w:rPr>
      </w:pPr>
    </w:p>
    <w:p w14:paraId="59D739D4" w14:textId="77777777" w:rsidR="002A5DC0" w:rsidRPr="00423283" w:rsidRDefault="002A5DC0" w:rsidP="002A5DC0">
      <w:pPr>
        <w:jc w:val="both"/>
        <w:rPr>
          <w:b/>
        </w:rPr>
      </w:pPr>
      <w:r w:rsidRPr="00423283">
        <w:rPr>
          <w:b/>
        </w:rPr>
        <w:t>A határozati javaslat elfogadása egyszerű többséget igényel.</w:t>
      </w:r>
    </w:p>
    <w:p w14:paraId="30D25EA5" w14:textId="77777777" w:rsidR="002A5DC0" w:rsidRPr="00423283" w:rsidRDefault="002A5DC0" w:rsidP="002A5DC0">
      <w:pPr>
        <w:jc w:val="both"/>
        <w:rPr>
          <w:bCs/>
        </w:rPr>
      </w:pPr>
    </w:p>
    <w:p w14:paraId="1185B79C" w14:textId="2DD9F9A4" w:rsidR="002A5DC0" w:rsidRPr="00423283" w:rsidRDefault="002A5DC0" w:rsidP="002A5DC0">
      <w:pPr>
        <w:jc w:val="both"/>
        <w:rPr>
          <w:bCs/>
        </w:rPr>
      </w:pPr>
      <w:r w:rsidRPr="00423283">
        <w:rPr>
          <w:bCs/>
        </w:rPr>
        <w:t>Debrecen, 2023.</w:t>
      </w:r>
      <w:r w:rsidR="004B3909" w:rsidRPr="00423283">
        <w:rPr>
          <w:bCs/>
        </w:rPr>
        <w:t xml:space="preserve"> november 1</w:t>
      </w:r>
      <w:r w:rsidR="00C05595">
        <w:rPr>
          <w:bCs/>
        </w:rPr>
        <w:t>7</w:t>
      </w:r>
      <w:r w:rsidRPr="00423283">
        <w:rPr>
          <w:bCs/>
        </w:rPr>
        <w:t>.</w:t>
      </w:r>
    </w:p>
    <w:p w14:paraId="51E1A314" w14:textId="77777777" w:rsidR="002A5DC0" w:rsidRPr="00423283" w:rsidRDefault="002A5DC0" w:rsidP="002A5DC0">
      <w:pPr>
        <w:jc w:val="both"/>
        <w:rPr>
          <w:b/>
          <w:bCs/>
        </w:rPr>
      </w:pPr>
      <w:r w:rsidRPr="00423283">
        <w:rPr>
          <w:b/>
          <w:bCs/>
        </w:rPr>
        <w:tab/>
      </w:r>
      <w:r w:rsidRPr="00423283">
        <w:rPr>
          <w:b/>
          <w:bCs/>
        </w:rPr>
        <w:tab/>
      </w:r>
      <w:r w:rsidRPr="00423283">
        <w:rPr>
          <w:b/>
          <w:bCs/>
        </w:rPr>
        <w:tab/>
      </w:r>
      <w:r w:rsidRPr="00423283">
        <w:rPr>
          <w:b/>
          <w:bCs/>
        </w:rPr>
        <w:tab/>
      </w:r>
      <w:r w:rsidRPr="00423283">
        <w:rPr>
          <w:b/>
          <w:bCs/>
        </w:rPr>
        <w:tab/>
      </w:r>
      <w:r w:rsidRPr="00423283">
        <w:rPr>
          <w:b/>
          <w:bCs/>
        </w:rPr>
        <w:tab/>
      </w:r>
      <w:r w:rsidRPr="00423283">
        <w:rPr>
          <w:b/>
          <w:bCs/>
        </w:rPr>
        <w:tab/>
      </w:r>
      <w:r w:rsidRPr="00423283">
        <w:rPr>
          <w:b/>
          <w:bCs/>
        </w:rPr>
        <w:tab/>
      </w:r>
      <w:r w:rsidRPr="00423283">
        <w:rPr>
          <w:b/>
          <w:bCs/>
        </w:rPr>
        <w:tab/>
      </w:r>
      <w:r w:rsidRPr="00423283">
        <w:rPr>
          <w:b/>
          <w:bCs/>
        </w:rPr>
        <w:tab/>
        <w:t>Tasi Sándor</w:t>
      </w:r>
    </w:p>
    <w:p w14:paraId="583A1413" w14:textId="77777777" w:rsidR="002A5DC0" w:rsidRPr="00423283" w:rsidRDefault="002A5DC0" w:rsidP="002A5DC0">
      <w:pPr>
        <w:jc w:val="both"/>
        <w:rPr>
          <w:b/>
          <w:bCs/>
        </w:rPr>
      </w:pPr>
      <w:r w:rsidRPr="00423283">
        <w:rPr>
          <w:b/>
          <w:bCs/>
        </w:rPr>
        <w:tab/>
      </w:r>
      <w:r w:rsidRPr="00423283">
        <w:rPr>
          <w:b/>
          <w:bCs/>
        </w:rPr>
        <w:tab/>
      </w:r>
      <w:r w:rsidRPr="00423283">
        <w:rPr>
          <w:b/>
          <w:bCs/>
        </w:rPr>
        <w:tab/>
      </w:r>
      <w:r w:rsidRPr="00423283">
        <w:rPr>
          <w:b/>
          <w:bCs/>
        </w:rPr>
        <w:tab/>
      </w:r>
      <w:r w:rsidRPr="00423283">
        <w:rPr>
          <w:b/>
          <w:bCs/>
        </w:rPr>
        <w:tab/>
      </w:r>
      <w:r w:rsidRPr="00423283">
        <w:rPr>
          <w:b/>
          <w:bCs/>
        </w:rPr>
        <w:tab/>
      </w:r>
      <w:r w:rsidRPr="00423283">
        <w:rPr>
          <w:b/>
          <w:bCs/>
        </w:rPr>
        <w:tab/>
      </w:r>
      <w:r w:rsidRPr="00423283">
        <w:rPr>
          <w:b/>
          <w:bCs/>
        </w:rPr>
        <w:tab/>
      </w:r>
      <w:r w:rsidRPr="00423283">
        <w:rPr>
          <w:b/>
          <w:bCs/>
        </w:rPr>
        <w:tab/>
      </w:r>
      <w:r w:rsidRPr="00423283">
        <w:rPr>
          <w:b/>
          <w:bCs/>
        </w:rPr>
        <w:tab/>
        <w:t xml:space="preserve">     alelnök</w:t>
      </w:r>
    </w:p>
    <w:p w14:paraId="472106A0" w14:textId="77777777" w:rsidR="002A5DC0" w:rsidRPr="003C6CF2" w:rsidRDefault="002A5DC0" w:rsidP="002A5DC0">
      <w:pPr>
        <w:jc w:val="both"/>
      </w:pPr>
      <w:r w:rsidRPr="00423283">
        <w:t>Az előterjesztés a törvényességi követelményeknek megfelel:</w:t>
      </w:r>
    </w:p>
    <w:p w14:paraId="59080D47" w14:textId="77777777" w:rsidR="002A5DC0" w:rsidRPr="003C6CF2" w:rsidRDefault="002A5DC0" w:rsidP="002A5DC0">
      <w:pPr>
        <w:jc w:val="both"/>
      </w:pPr>
    </w:p>
    <w:p w14:paraId="24F23EE0" w14:textId="77777777" w:rsidR="002A5DC0" w:rsidRPr="003C6CF2" w:rsidRDefault="002A5DC0" w:rsidP="002A5DC0">
      <w:pPr>
        <w:jc w:val="both"/>
      </w:pPr>
    </w:p>
    <w:p w14:paraId="7C62E84B" w14:textId="5F6B6221" w:rsidR="002A5DC0" w:rsidRPr="003C6CF2" w:rsidRDefault="002A5DC0" w:rsidP="002A5DC0">
      <w:pPr>
        <w:jc w:val="both"/>
      </w:pPr>
      <w:r w:rsidRPr="003C6CF2">
        <w:t xml:space="preserve">Dr. </w:t>
      </w:r>
      <w:r w:rsidR="001E7674">
        <w:t>Dráviczky Gyöngyi</w:t>
      </w:r>
    </w:p>
    <w:p w14:paraId="79768C0A" w14:textId="15EB3390" w:rsidR="002A5DC0" w:rsidRDefault="002A5DC0" w:rsidP="002A5DC0">
      <w:pPr>
        <w:jc w:val="both"/>
      </w:pPr>
      <w:r w:rsidRPr="003C6CF2">
        <w:t xml:space="preserve">      j</w:t>
      </w:r>
      <w:r w:rsidR="001E7674">
        <w:t>ogi ügyintéző</w:t>
      </w:r>
    </w:p>
    <w:p w14:paraId="53E75324" w14:textId="77777777" w:rsidR="002A5DC0" w:rsidRDefault="002A5DC0" w:rsidP="002A5DC0"/>
    <w:p w14:paraId="6C6D817D" w14:textId="77777777" w:rsidR="002A5DC0" w:rsidRDefault="002A5DC0" w:rsidP="002A5DC0"/>
    <w:p w14:paraId="267F6B7C" w14:textId="77777777" w:rsidR="009A46D0" w:rsidRDefault="009A46D0"/>
    <w:sectPr w:rsidR="009A46D0" w:rsidSect="00A4758C">
      <w:headerReference w:type="default" r:id="rId9"/>
      <w:pgSz w:w="11906" w:h="16838"/>
      <w:pgMar w:top="1417" w:right="1417"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4DED" w14:textId="77777777" w:rsidR="00997870" w:rsidRDefault="00997870">
      <w:r>
        <w:separator/>
      </w:r>
    </w:p>
  </w:endnote>
  <w:endnote w:type="continuationSeparator" w:id="0">
    <w:p w14:paraId="2CB7DD33" w14:textId="77777777" w:rsidR="00997870" w:rsidRDefault="009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4F77" w14:textId="77777777" w:rsidR="00997870" w:rsidRDefault="00997870">
      <w:r>
        <w:separator/>
      </w:r>
    </w:p>
  </w:footnote>
  <w:footnote w:type="continuationSeparator" w:id="0">
    <w:p w14:paraId="42BD16BA" w14:textId="77777777" w:rsidR="00997870" w:rsidRDefault="0099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350734"/>
      <w:docPartObj>
        <w:docPartGallery w:val="Page Numbers (Top of Page)"/>
        <w:docPartUnique/>
      </w:docPartObj>
    </w:sdtPr>
    <w:sdtEndPr/>
    <w:sdtContent>
      <w:p w14:paraId="1FCEB18B" w14:textId="77777777" w:rsidR="000C3F66" w:rsidRDefault="000C3F66">
        <w:pPr>
          <w:pStyle w:val="lfej"/>
          <w:jc w:val="center"/>
        </w:pPr>
        <w:r>
          <w:fldChar w:fldCharType="begin"/>
        </w:r>
        <w:r>
          <w:instrText>PAGE   \* MERGEFORMAT</w:instrText>
        </w:r>
        <w:r>
          <w:fldChar w:fldCharType="separate"/>
        </w:r>
        <w:r>
          <w:rPr>
            <w:noProof/>
          </w:rPr>
          <w:t>3</w:t>
        </w:r>
        <w:r>
          <w:fldChar w:fldCharType="end"/>
        </w:r>
      </w:p>
    </w:sdtContent>
  </w:sdt>
  <w:p w14:paraId="577DD3C6" w14:textId="77777777" w:rsidR="000C3F66" w:rsidRDefault="000C3F6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6E3"/>
    <w:multiLevelType w:val="hybridMultilevel"/>
    <w:tmpl w:val="673CC6B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0627FE"/>
    <w:multiLevelType w:val="hybridMultilevel"/>
    <w:tmpl w:val="0650A03A"/>
    <w:lvl w:ilvl="0" w:tplc="040E0005">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8170AAF"/>
    <w:multiLevelType w:val="hybridMultilevel"/>
    <w:tmpl w:val="167E245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5301B7"/>
    <w:multiLevelType w:val="hybridMultilevel"/>
    <w:tmpl w:val="7AD8283A"/>
    <w:lvl w:ilvl="0" w:tplc="B13A803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BA476F"/>
    <w:multiLevelType w:val="hybridMultilevel"/>
    <w:tmpl w:val="568CADAC"/>
    <w:lvl w:ilvl="0" w:tplc="68F29BB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707F0D"/>
    <w:multiLevelType w:val="hybridMultilevel"/>
    <w:tmpl w:val="CBA07858"/>
    <w:lvl w:ilvl="0" w:tplc="757E03E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E12A6C"/>
    <w:multiLevelType w:val="hybridMultilevel"/>
    <w:tmpl w:val="E53CADE4"/>
    <w:lvl w:ilvl="0" w:tplc="B21EA3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9824DF6"/>
    <w:multiLevelType w:val="hybridMultilevel"/>
    <w:tmpl w:val="570CEB08"/>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1A653FE6"/>
    <w:multiLevelType w:val="hybridMultilevel"/>
    <w:tmpl w:val="5D70EA6E"/>
    <w:lvl w:ilvl="0" w:tplc="DADE0E6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BDC023B"/>
    <w:multiLevelType w:val="hybridMultilevel"/>
    <w:tmpl w:val="20E2CD7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541086"/>
    <w:multiLevelType w:val="hybridMultilevel"/>
    <w:tmpl w:val="C10C79C4"/>
    <w:lvl w:ilvl="0" w:tplc="D29413B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F230F49"/>
    <w:multiLevelType w:val="hybridMultilevel"/>
    <w:tmpl w:val="1CA691A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3753C7F"/>
    <w:multiLevelType w:val="hybridMultilevel"/>
    <w:tmpl w:val="3292523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C902387"/>
    <w:multiLevelType w:val="hybridMultilevel"/>
    <w:tmpl w:val="4B18270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C8E3A43"/>
    <w:multiLevelType w:val="hybridMultilevel"/>
    <w:tmpl w:val="AA702E5C"/>
    <w:lvl w:ilvl="0" w:tplc="F4A29C5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41E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C01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01D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7005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AD5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AD0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F6C4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447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F7471D"/>
    <w:multiLevelType w:val="hybridMultilevel"/>
    <w:tmpl w:val="DD882FC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6373FB9"/>
    <w:multiLevelType w:val="hybridMultilevel"/>
    <w:tmpl w:val="DD882F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F252BC"/>
    <w:multiLevelType w:val="hybridMultilevel"/>
    <w:tmpl w:val="CE9E29C2"/>
    <w:lvl w:ilvl="0" w:tplc="2C40E1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73140C6"/>
    <w:multiLevelType w:val="hybridMultilevel"/>
    <w:tmpl w:val="78A85C0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46C1FE3"/>
    <w:multiLevelType w:val="hybridMultilevel"/>
    <w:tmpl w:val="E1A4F28E"/>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81A5B0F"/>
    <w:multiLevelType w:val="hybridMultilevel"/>
    <w:tmpl w:val="A044D124"/>
    <w:lvl w:ilvl="0" w:tplc="D110D83A">
      <w:start w:val="202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CF802B0"/>
    <w:multiLevelType w:val="hybridMultilevel"/>
    <w:tmpl w:val="88F24840"/>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15:restartNumberingAfterBreak="0">
    <w:nsid w:val="7E705916"/>
    <w:multiLevelType w:val="hybridMultilevel"/>
    <w:tmpl w:val="AD9CA6A2"/>
    <w:lvl w:ilvl="0" w:tplc="DADE0E6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95633534">
    <w:abstractNumId w:val="6"/>
  </w:num>
  <w:num w:numId="2" w16cid:durableId="472334948">
    <w:abstractNumId w:val="12"/>
  </w:num>
  <w:num w:numId="3" w16cid:durableId="956373931">
    <w:abstractNumId w:val="3"/>
  </w:num>
  <w:num w:numId="4" w16cid:durableId="1740857273">
    <w:abstractNumId w:val="22"/>
  </w:num>
  <w:num w:numId="5" w16cid:durableId="1777946510">
    <w:abstractNumId w:val="13"/>
  </w:num>
  <w:num w:numId="6" w16cid:durableId="2093817904">
    <w:abstractNumId w:val="8"/>
  </w:num>
  <w:num w:numId="7" w16cid:durableId="151072526">
    <w:abstractNumId w:val="14"/>
  </w:num>
  <w:num w:numId="8" w16cid:durableId="828054449">
    <w:abstractNumId w:val="17"/>
  </w:num>
  <w:num w:numId="9" w16cid:durableId="256452798">
    <w:abstractNumId w:val="4"/>
  </w:num>
  <w:num w:numId="10" w16cid:durableId="1571965515">
    <w:abstractNumId w:val="10"/>
  </w:num>
  <w:num w:numId="11" w16cid:durableId="969703343">
    <w:abstractNumId w:val="5"/>
  </w:num>
  <w:num w:numId="12" w16cid:durableId="1866557228">
    <w:abstractNumId w:val="15"/>
  </w:num>
  <w:num w:numId="13" w16cid:durableId="234976517">
    <w:abstractNumId w:val="2"/>
  </w:num>
  <w:num w:numId="14" w16cid:durableId="98180878">
    <w:abstractNumId w:val="0"/>
  </w:num>
  <w:num w:numId="15" w16cid:durableId="2041583287">
    <w:abstractNumId w:val="9"/>
  </w:num>
  <w:num w:numId="16" w16cid:durableId="1926038093">
    <w:abstractNumId w:val="21"/>
  </w:num>
  <w:num w:numId="17" w16cid:durableId="144249120">
    <w:abstractNumId w:val="19"/>
  </w:num>
  <w:num w:numId="18" w16cid:durableId="520514426">
    <w:abstractNumId w:val="7"/>
  </w:num>
  <w:num w:numId="19" w16cid:durableId="2146121964">
    <w:abstractNumId w:val="1"/>
  </w:num>
  <w:num w:numId="20" w16cid:durableId="1521817663">
    <w:abstractNumId w:val="18"/>
  </w:num>
  <w:num w:numId="21" w16cid:durableId="771240150">
    <w:abstractNumId w:val="11"/>
  </w:num>
  <w:num w:numId="22" w16cid:durableId="1480265316">
    <w:abstractNumId w:val="16"/>
  </w:num>
  <w:num w:numId="23" w16cid:durableId="21409985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C0"/>
    <w:rsid w:val="00047CCC"/>
    <w:rsid w:val="000C3F66"/>
    <w:rsid w:val="0013746B"/>
    <w:rsid w:val="001E7674"/>
    <w:rsid w:val="00205F18"/>
    <w:rsid w:val="00234F70"/>
    <w:rsid w:val="002A5DC0"/>
    <w:rsid w:val="00321C45"/>
    <w:rsid w:val="003A41D2"/>
    <w:rsid w:val="00423283"/>
    <w:rsid w:val="0049051B"/>
    <w:rsid w:val="004B3909"/>
    <w:rsid w:val="0050132B"/>
    <w:rsid w:val="00531711"/>
    <w:rsid w:val="0055428E"/>
    <w:rsid w:val="005B4807"/>
    <w:rsid w:val="006D4F87"/>
    <w:rsid w:val="00762D05"/>
    <w:rsid w:val="00820047"/>
    <w:rsid w:val="0084099E"/>
    <w:rsid w:val="00854C3A"/>
    <w:rsid w:val="008B3F6E"/>
    <w:rsid w:val="00906C24"/>
    <w:rsid w:val="0091317E"/>
    <w:rsid w:val="00935628"/>
    <w:rsid w:val="00997870"/>
    <w:rsid w:val="009A46D0"/>
    <w:rsid w:val="009D6BD4"/>
    <w:rsid w:val="00A12B5D"/>
    <w:rsid w:val="00A4758C"/>
    <w:rsid w:val="00A92062"/>
    <w:rsid w:val="00B0314D"/>
    <w:rsid w:val="00B34D65"/>
    <w:rsid w:val="00C05595"/>
    <w:rsid w:val="00C14AFB"/>
    <w:rsid w:val="00C72E82"/>
    <w:rsid w:val="00D27B4E"/>
    <w:rsid w:val="00D452DD"/>
    <w:rsid w:val="00D46C96"/>
    <w:rsid w:val="00D81370"/>
    <w:rsid w:val="00D82C3B"/>
    <w:rsid w:val="00DA2D18"/>
    <w:rsid w:val="00DC1E2A"/>
    <w:rsid w:val="00EE27A7"/>
    <w:rsid w:val="00F55179"/>
    <w:rsid w:val="00F812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F359"/>
  <w15:chartTrackingRefBased/>
  <w15:docId w15:val="{26D61B1D-5EA3-4194-A953-D065E8BE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A5DC0"/>
    <w:pPr>
      <w:spacing w:after="0" w:line="240" w:lineRule="auto"/>
    </w:pPr>
    <w:rPr>
      <w:rFonts w:ascii="Times New Roman" w:eastAsia="Times New Roman" w:hAnsi="Times New Roman" w:cs="Times New Roman"/>
      <w:kern w:val="0"/>
      <w:sz w:val="24"/>
      <w:szCs w:val="24"/>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Számozott lista 1,Eszeri felsorolás,List Paragraph à moi,lista_2,Welt L Char,Welt L,Bullet List,FooterText,numbered,Paragraphe de liste1,Bulletr List Paragraph,列出段落,列出段落1,Listeafsnit1,Parágrafo da Lista1,リスト段落1,Dot pt"/>
    <w:basedOn w:val="Norml"/>
    <w:link w:val="ListaszerbekezdsChar"/>
    <w:uiPriority w:val="34"/>
    <w:qFormat/>
    <w:rsid w:val="002A5DC0"/>
    <w:pPr>
      <w:ind w:left="720"/>
      <w:contextualSpacing/>
    </w:pPr>
  </w:style>
  <w:style w:type="paragraph" w:styleId="lfej">
    <w:name w:val="header"/>
    <w:basedOn w:val="Norml"/>
    <w:link w:val="lfejChar"/>
    <w:uiPriority w:val="99"/>
    <w:unhideWhenUsed/>
    <w:rsid w:val="002A5DC0"/>
    <w:pPr>
      <w:tabs>
        <w:tab w:val="center" w:pos="4536"/>
        <w:tab w:val="right" w:pos="9072"/>
      </w:tabs>
    </w:pPr>
  </w:style>
  <w:style w:type="character" w:customStyle="1" w:styleId="lfejChar">
    <w:name w:val="Élőfej Char"/>
    <w:basedOn w:val="Bekezdsalapbettpusa"/>
    <w:link w:val="lfej"/>
    <w:uiPriority w:val="99"/>
    <w:rsid w:val="002A5DC0"/>
    <w:rPr>
      <w:rFonts w:ascii="Times New Roman" w:eastAsia="Times New Roman" w:hAnsi="Times New Roman" w:cs="Times New Roman"/>
      <w:kern w:val="0"/>
      <w:sz w:val="24"/>
      <w:szCs w:val="24"/>
      <w:lang w:eastAsia="hu-HU"/>
      <w14:ligatures w14:val="none"/>
    </w:rPr>
  </w:style>
  <w:style w:type="character" w:customStyle="1" w:styleId="ListaszerbekezdsChar">
    <w:name w:val="Listaszerű bekezdés Char"/>
    <w:aliases w:val="List Paragraph Char,Számozott lista 1 Char,Eszeri felsorolás Char,List Paragraph à moi Char,lista_2 Char,Welt L Char Char,Welt L Char1,Bullet List Char,FooterText Char,numbered Char,Paragraphe de liste1 Char,列出段落 Char,列出段落1 Char"/>
    <w:link w:val="Listaszerbekezds"/>
    <w:uiPriority w:val="34"/>
    <w:qFormat/>
    <w:locked/>
    <w:rsid w:val="002A5DC0"/>
    <w:rPr>
      <w:rFonts w:ascii="Times New Roman" w:eastAsia="Times New Roman" w:hAnsi="Times New Roman" w:cs="Times New Roman"/>
      <w:kern w:val="0"/>
      <w:sz w:val="24"/>
      <w:szCs w:val="24"/>
      <w:lang w:eastAsia="hu-HU"/>
      <w14:ligatures w14:val="none"/>
    </w:rPr>
  </w:style>
  <w:style w:type="table" w:styleId="Rcsostblzat">
    <w:name w:val="Table Grid"/>
    <w:basedOn w:val="Normltblzat"/>
    <w:uiPriority w:val="39"/>
    <w:rsid w:val="002A5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A5DC0"/>
    <w:pPr>
      <w:spacing w:after="0" w:line="240" w:lineRule="auto"/>
    </w:pPr>
    <w:rPr>
      <w:rFonts w:eastAsiaTheme="minorEastAsia"/>
      <w:lang w:eastAsia="hu-HU"/>
    </w:rPr>
    <w:tblPr>
      <w:tblCellMar>
        <w:top w:w="0" w:type="dxa"/>
        <w:left w:w="0" w:type="dxa"/>
        <w:bottom w:w="0" w:type="dxa"/>
        <w:right w:w="0" w:type="dxa"/>
      </w:tblCellMar>
    </w:tblPr>
  </w:style>
  <w:style w:type="character" w:styleId="Kiemels2">
    <w:name w:val="Strong"/>
    <w:basedOn w:val="Bekezdsalapbettpusa"/>
    <w:uiPriority w:val="22"/>
    <w:qFormat/>
    <w:rsid w:val="00F81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8</Pages>
  <Words>2511</Words>
  <Characters>17332</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Somlyai-Ozsváth Laura Katalin</dc:creator>
  <cp:keywords/>
  <dc:description/>
  <cp:lastModifiedBy>HBM-i Önkormányzat</cp:lastModifiedBy>
  <cp:revision>10</cp:revision>
  <dcterms:created xsi:type="dcterms:W3CDTF">2023-11-14T07:30:00Z</dcterms:created>
  <dcterms:modified xsi:type="dcterms:W3CDTF">2023-11-17T11:58:00Z</dcterms:modified>
</cp:coreProperties>
</file>