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jc w:val="center"/>
        <w:tblLook w:val="01E0" w:firstRow="1" w:lastRow="1" w:firstColumn="1" w:lastColumn="1" w:noHBand="0" w:noVBand="0"/>
      </w:tblPr>
      <w:tblGrid>
        <w:gridCol w:w="2026"/>
        <w:gridCol w:w="7016"/>
        <w:gridCol w:w="456"/>
        <w:gridCol w:w="108"/>
      </w:tblGrid>
      <w:tr w:rsidR="003E6F17" w:rsidRPr="0024198F" w14:paraId="0749BB0B" w14:textId="77777777" w:rsidTr="003A3E9A">
        <w:trPr>
          <w:trHeight w:val="1267"/>
          <w:jc w:val="center"/>
        </w:trPr>
        <w:tc>
          <w:tcPr>
            <w:tcW w:w="2026" w:type="dxa"/>
            <w:hideMark/>
          </w:tcPr>
          <w:p w14:paraId="432316CB" w14:textId="77777777" w:rsidR="003E6F17" w:rsidRPr="0024198F" w:rsidRDefault="003E6F17" w:rsidP="003A3E9A">
            <w:pPr>
              <w:tabs>
                <w:tab w:val="left" w:pos="0"/>
                <w:tab w:val="right" w:pos="9072"/>
              </w:tabs>
              <w:rPr>
                <w:rFonts w:eastAsia="Calibri" w:cs="Calibri"/>
                <w:smallCaps/>
                <w:spacing w:val="20"/>
                <w:sz w:val="32"/>
                <w:szCs w:val="32"/>
              </w:rPr>
            </w:pPr>
            <w:r w:rsidRPr="0024198F">
              <w:rPr>
                <w:rFonts w:ascii="Calibri" w:eastAsia="Calibri" w:hAnsi="Calibri"/>
                <w:noProof/>
              </w:rPr>
              <w:drawing>
                <wp:anchor distT="0" distB="0" distL="114300" distR="114300" simplePos="0" relativeHeight="251659264" behindDoc="1" locked="0" layoutInCell="1" allowOverlap="0" wp14:anchorId="69744076" wp14:editId="2BD9E64E">
                  <wp:simplePos x="0" y="0"/>
                  <wp:positionH relativeFrom="column">
                    <wp:posOffset>-1905</wp:posOffset>
                  </wp:positionH>
                  <wp:positionV relativeFrom="paragraph">
                    <wp:posOffset>-706120</wp:posOffset>
                  </wp:positionV>
                  <wp:extent cx="1149350" cy="812800"/>
                  <wp:effectExtent l="0" t="0" r="0" b="6350"/>
                  <wp:wrapSquare wrapText="bothSides"/>
                  <wp:docPr id="3" name="Kép 1" descr="ujme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jme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812800"/>
                          </a:xfrm>
                          <a:prstGeom prst="rect">
                            <a:avLst/>
                          </a:prstGeom>
                          <a:noFill/>
                        </pic:spPr>
                      </pic:pic>
                    </a:graphicData>
                  </a:graphic>
                  <wp14:sizeRelH relativeFrom="page">
                    <wp14:pctWidth>0</wp14:pctWidth>
                  </wp14:sizeRelH>
                  <wp14:sizeRelV relativeFrom="page">
                    <wp14:pctHeight>0</wp14:pctHeight>
                  </wp14:sizeRelV>
                </wp:anchor>
              </w:drawing>
            </w:r>
          </w:p>
        </w:tc>
        <w:tc>
          <w:tcPr>
            <w:tcW w:w="7580" w:type="dxa"/>
            <w:gridSpan w:val="3"/>
            <w:vAlign w:val="center"/>
          </w:tcPr>
          <w:p w14:paraId="7D9B33FC" w14:textId="77777777" w:rsidR="00FD065C" w:rsidRDefault="00FD065C" w:rsidP="00FD065C">
            <w:pPr>
              <w:tabs>
                <w:tab w:val="left" w:pos="0"/>
                <w:tab w:val="center" w:pos="5220"/>
                <w:tab w:val="right" w:pos="9072"/>
              </w:tabs>
              <w:spacing w:after="0" w:line="240" w:lineRule="auto"/>
              <w:jc w:val="center"/>
              <w:rPr>
                <w:rFonts w:ascii="Times New Roman" w:eastAsia="Calibri" w:hAnsi="Times New Roman" w:cs="Times New Roman"/>
                <w:smallCaps/>
                <w:spacing w:val="20"/>
                <w:sz w:val="32"/>
                <w:szCs w:val="32"/>
              </w:rPr>
            </w:pPr>
          </w:p>
          <w:p w14:paraId="342E30EE" w14:textId="6247F552" w:rsidR="003E6F17" w:rsidRPr="0024198F" w:rsidRDefault="003E6F17" w:rsidP="00FD065C">
            <w:pPr>
              <w:tabs>
                <w:tab w:val="left" w:pos="0"/>
                <w:tab w:val="center" w:pos="5220"/>
                <w:tab w:val="right" w:pos="9072"/>
              </w:tabs>
              <w:spacing w:after="0" w:line="240" w:lineRule="auto"/>
              <w:jc w:val="center"/>
              <w:rPr>
                <w:rFonts w:ascii="Times New Roman" w:eastAsia="Calibri" w:hAnsi="Times New Roman" w:cs="Times New Roman"/>
                <w:smallCaps/>
                <w:spacing w:val="20"/>
                <w:sz w:val="32"/>
                <w:szCs w:val="32"/>
              </w:rPr>
            </w:pPr>
            <w:r w:rsidRPr="0024198F">
              <w:rPr>
                <w:rFonts w:ascii="Times New Roman" w:eastAsia="Calibri" w:hAnsi="Times New Roman" w:cs="Times New Roman"/>
                <w:smallCaps/>
                <w:spacing w:val="20"/>
                <w:sz w:val="32"/>
                <w:szCs w:val="32"/>
              </w:rPr>
              <w:t>Hajdú-Bihar Vármegye Önkormányzatának</w:t>
            </w:r>
          </w:p>
          <w:p w14:paraId="6B17E35D" w14:textId="77777777" w:rsidR="003E6F17" w:rsidRPr="0024198F" w:rsidRDefault="003E6F17" w:rsidP="00FD065C">
            <w:pPr>
              <w:tabs>
                <w:tab w:val="left" w:pos="0"/>
                <w:tab w:val="center" w:pos="5220"/>
                <w:tab w:val="right" w:pos="9072"/>
              </w:tabs>
              <w:spacing w:after="0" w:line="240" w:lineRule="auto"/>
              <w:jc w:val="center"/>
              <w:rPr>
                <w:rFonts w:eastAsia="Calibri" w:cs="Calibri"/>
                <w:smallCaps/>
                <w:spacing w:val="20"/>
                <w:sz w:val="32"/>
                <w:szCs w:val="32"/>
              </w:rPr>
            </w:pPr>
            <w:r w:rsidRPr="0024198F">
              <w:rPr>
                <w:rFonts w:ascii="Times New Roman" w:eastAsia="Calibri" w:hAnsi="Times New Roman" w:cs="Times New Roman"/>
                <w:smallCaps/>
                <w:spacing w:val="20"/>
                <w:sz w:val="32"/>
                <w:szCs w:val="32"/>
              </w:rPr>
              <w:t>Közgyűlése</w:t>
            </w:r>
          </w:p>
          <w:p w14:paraId="0E7A5CE0" w14:textId="77777777" w:rsidR="003E6F17" w:rsidRPr="0024198F" w:rsidRDefault="003E6F17" w:rsidP="003A3E9A">
            <w:pPr>
              <w:tabs>
                <w:tab w:val="left" w:pos="0"/>
                <w:tab w:val="center" w:pos="5220"/>
                <w:tab w:val="right" w:pos="9072"/>
              </w:tabs>
              <w:jc w:val="center"/>
              <w:rPr>
                <w:rFonts w:eastAsia="Calibri" w:cs="Calibri"/>
                <w:sz w:val="32"/>
                <w:szCs w:val="32"/>
              </w:rPr>
            </w:pPr>
          </w:p>
        </w:tc>
      </w:tr>
      <w:tr w:rsidR="003E6F17" w:rsidRPr="003E6F17" w14:paraId="3757D0DC" w14:textId="77777777" w:rsidTr="003A3E9A">
        <w:tblPrEx>
          <w:jc w:val="left"/>
          <w:tblLook w:val="00A0" w:firstRow="1" w:lastRow="0" w:firstColumn="1" w:lastColumn="0" w:noHBand="0" w:noVBand="0"/>
        </w:tblPrEx>
        <w:trPr>
          <w:gridAfter w:val="1"/>
          <w:wAfter w:w="108" w:type="dxa"/>
        </w:trPr>
        <w:tc>
          <w:tcPr>
            <w:tcW w:w="9042" w:type="dxa"/>
            <w:gridSpan w:val="2"/>
            <w:shd w:val="clear" w:color="auto" w:fill="auto"/>
            <w:hideMark/>
          </w:tcPr>
          <w:p w14:paraId="32995B48" w14:textId="77777777" w:rsidR="003E6F17" w:rsidRPr="002158B2" w:rsidRDefault="003E6F17" w:rsidP="003A3E9A">
            <w:pPr>
              <w:jc w:val="center"/>
              <w:rPr>
                <w:rFonts w:ascii="Times New Roman" w:hAnsi="Times New Roman" w:cs="Times New Roman"/>
                <w:noProof/>
              </w:rPr>
            </w:pPr>
          </w:p>
          <w:p w14:paraId="404F9B2B" w14:textId="77777777" w:rsidR="003E6F17" w:rsidRPr="00064832" w:rsidRDefault="003E6F17" w:rsidP="003A3E9A">
            <w:pPr>
              <w:jc w:val="center"/>
              <w:rPr>
                <w:rFonts w:ascii="Times New Roman" w:hAnsi="Times New Roman" w:cs="Times New Roman"/>
                <w:b/>
                <w:bCs/>
                <w:spacing w:val="20"/>
                <w:sz w:val="32"/>
                <w:szCs w:val="32"/>
              </w:rPr>
            </w:pPr>
            <w:r w:rsidRPr="00064832">
              <w:rPr>
                <w:rFonts w:ascii="Times New Roman" w:hAnsi="Times New Roman" w:cs="Times New Roman"/>
                <w:b/>
                <w:bCs/>
                <w:spacing w:val="20"/>
                <w:sz w:val="32"/>
                <w:szCs w:val="32"/>
              </w:rPr>
              <w:t>KÖZGYŰLÉSI ELŐTERJESZTÉS</w:t>
            </w:r>
          </w:p>
        </w:tc>
        <w:tc>
          <w:tcPr>
            <w:tcW w:w="456" w:type="dxa"/>
            <w:shd w:val="clear" w:color="auto" w:fill="auto"/>
            <w:vAlign w:val="bottom"/>
            <w:hideMark/>
          </w:tcPr>
          <w:p w14:paraId="49009B6F" w14:textId="066A2F4D" w:rsidR="003E6F17" w:rsidRPr="003E6F17" w:rsidRDefault="009D2A44" w:rsidP="003A3E9A">
            <w:pPr>
              <w:jc w:val="right"/>
              <w:rPr>
                <w:rFonts w:ascii="Times New Roman" w:hAnsi="Times New Roman" w:cs="Times New Roman"/>
                <w:b/>
                <w:bCs/>
                <w:sz w:val="32"/>
                <w:szCs w:val="32"/>
                <w:highlight w:val="yellow"/>
              </w:rPr>
            </w:pPr>
            <w:r>
              <w:rPr>
                <w:rFonts w:ascii="Times New Roman" w:hAnsi="Times New Roman" w:cs="Times New Roman"/>
                <w:b/>
                <w:bCs/>
                <w:sz w:val="32"/>
                <w:szCs w:val="32"/>
              </w:rPr>
              <w:t>1</w:t>
            </w:r>
            <w:r w:rsidR="003E6F17" w:rsidRPr="009D2A44">
              <w:rPr>
                <w:rFonts w:ascii="Times New Roman" w:hAnsi="Times New Roman" w:cs="Times New Roman"/>
                <w:b/>
                <w:bCs/>
                <w:sz w:val="32"/>
                <w:szCs w:val="32"/>
              </w:rPr>
              <w:t>.</w:t>
            </w:r>
          </w:p>
        </w:tc>
      </w:tr>
    </w:tbl>
    <w:p w14:paraId="3EF4521A" w14:textId="77777777" w:rsidR="003E6F17" w:rsidRPr="002158B2" w:rsidRDefault="003E6F17" w:rsidP="003E6F17">
      <w:pPr>
        <w:jc w:val="center"/>
        <w:rPr>
          <w:rFonts w:ascii="Times New Roman" w:hAnsi="Times New Roman" w:cs="Times New Roman"/>
          <w:b/>
          <w:bCs/>
          <w:spacing w:val="50"/>
        </w:rPr>
      </w:pPr>
    </w:p>
    <w:tbl>
      <w:tblPr>
        <w:tblW w:w="0" w:type="auto"/>
        <w:tblLook w:val="00A0" w:firstRow="1" w:lastRow="0" w:firstColumn="1" w:lastColumn="0" w:noHBand="0" w:noVBand="0"/>
      </w:tblPr>
      <w:tblGrid>
        <w:gridCol w:w="2870"/>
        <w:gridCol w:w="6200"/>
      </w:tblGrid>
      <w:tr w:rsidR="003E6F17" w:rsidRPr="0024198F" w14:paraId="03BF0209" w14:textId="77777777" w:rsidTr="00727063">
        <w:trPr>
          <w:trHeight w:val="851"/>
        </w:trPr>
        <w:tc>
          <w:tcPr>
            <w:tcW w:w="3002" w:type="dxa"/>
            <w:vAlign w:val="center"/>
            <w:hideMark/>
          </w:tcPr>
          <w:p w14:paraId="3DFE828B" w14:textId="77777777" w:rsidR="003E6F17" w:rsidRPr="003E6F17" w:rsidRDefault="003E6F17" w:rsidP="003A3E9A">
            <w:pPr>
              <w:jc w:val="both"/>
              <w:rPr>
                <w:rFonts w:ascii="Times New Roman" w:hAnsi="Times New Roman" w:cs="Times New Roman"/>
                <w:b/>
                <w:bCs/>
                <w:sz w:val="26"/>
                <w:szCs w:val="26"/>
              </w:rPr>
            </w:pPr>
            <w:r w:rsidRPr="003E6F17">
              <w:rPr>
                <w:rFonts w:ascii="Times New Roman" w:hAnsi="Times New Roman" w:cs="Times New Roman"/>
                <w:b/>
                <w:bCs/>
                <w:sz w:val="26"/>
                <w:szCs w:val="26"/>
              </w:rPr>
              <w:t>Előterjesztő:</w:t>
            </w:r>
          </w:p>
        </w:tc>
        <w:tc>
          <w:tcPr>
            <w:tcW w:w="6637" w:type="dxa"/>
            <w:vAlign w:val="center"/>
            <w:hideMark/>
          </w:tcPr>
          <w:p w14:paraId="67E2D2D4" w14:textId="77777777" w:rsidR="003E6F17" w:rsidRPr="003E6F17" w:rsidRDefault="003E6F17" w:rsidP="003A3E9A">
            <w:pPr>
              <w:jc w:val="both"/>
              <w:rPr>
                <w:rFonts w:ascii="Times New Roman" w:hAnsi="Times New Roman" w:cs="Times New Roman"/>
                <w:bCs/>
                <w:sz w:val="26"/>
                <w:szCs w:val="26"/>
              </w:rPr>
            </w:pPr>
            <w:r w:rsidRPr="003E6F17">
              <w:rPr>
                <w:rFonts w:ascii="Times New Roman" w:hAnsi="Times New Roman" w:cs="Times New Roman"/>
                <w:bCs/>
                <w:sz w:val="26"/>
                <w:szCs w:val="26"/>
              </w:rPr>
              <w:t>Pajna Zoltán, a Közgyűlés elnöke</w:t>
            </w:r>
          </w:p>
        </w:tc>
      </w:tr>
      <w:tr w:rsidR="003E6F17" w:rsidRPr="003E6F17" w14:paraId="137D2403" w14:textId="77777777" w:rsidTr="00727063">
        <w:trPr>
          <w:trHeight w:val="851"/>
        </w:trPr>
        <w:tc>
          <w:tcPr>
            <w:tcW w:w="3002" w:type="dxa"/>
            <w:vAlign w:val="center"/>
            <w:hideMark/>
          </w:tcPr>
          <w:p w14:paraId="51BDBFC7" w14:textId="77777777" w:rsidR="003E6F17" w:rsidRPr="003E6F17" w:rsidRDefault="003E6F17" w:rsidP="003A3E9A">
            <w:pPr>
              <w:jc w:val="both"/>
              <w:rPr>
                <w:rFonts w:ascii="Times New Roman" w:hAnsi="Times New Roman" w:cs="Times New Roman"/>
                <w:b/>
                <w:bCs/>
                <w:sz w:val="26"/>
                <w:szCs w:val="26"/>
              </w:rPr>
            </w:pPr>
            <w:r w:rsidRPr="003E6F17">
              <w:rPr>
                <w:rFonts w:ascii="Times New Roman" w:hAnsi="Times New Roman" w:cs="Times New Roman"/>
                <w:b/>
                <w:bCs/>
                <w:sz w:val="26"/>
                <w:szCs w:val="26"/>
              </w:rPr>
              <w:t>Tárgy:</w:t>
            </w:r>
          </w:p>
        </w:tc>
        <w:tc>
          <w:tcPr>
            <w:tcW w:w="6637" w:type="dxa"/>
            <w:vAlign w:val="center"/>
            <w:hideMark/>
          </w:tcPr>
          <w:p w14:paraId="77730B15" w14:textId="4DF73ED4" w:rsidR="00A72F62" w:rsidRPr="003E6F17" w:rsidRDefault="0034252F" w:rsidP="007270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Tájékoztató </w:t>
            </w:r>
            <w:r w:rsidR="003E6F17" w:rsidRPr="003E6F17">
              <w:rPr>
                <w:rFonts w:ascii="Times New Roman" w:hAnsi="Times New Roman" w:cs="Times New Roman"/>
                <w:sz w:val="26"/>
                <w:szCs w:val="26"/>
              </w:rPr>
              <w:t xml:space="preserve">Debrecen </w:t>
            </w:r>
            <w:r>
              <w:rPr>
                <w:rFonts w:ascii="Times New Roman" w:hAnsi="Times New Roman" w:cs="Times New Roman"/>
                <w:sz w:val="26"/>
                <w:szCs w:val="26"/>
              </w:rPr>
              <w:t xml:space="preserve">Megyei Jogú Város </w:t>
            </w:r>
            <w:r w:rsidR="003E6F17" w:rsidRPr="003E6F17">
              <w:rPr>
                <w:rFonts w:ascii="Times New Roman" w:hAnsi="Times New Roman" w:cs="Times New Roman"/>
                <w:sz w:val="26"/>
                <w:szCs w:val="26"/>
              </w:rPr>
              <w:t>Fenntartható Városfejlesztési Stratégiájá</w:t>
            </w:r>
            <w:r>
              <w:rPr>
                <w:rFonts w:ascii="Times New Roman" w:hAnsi="Times New Roman" w:cs="Times New Roman"/>
                <w:sz w:val="26"/>
                <w:szCs w:val="26"/>
              </w:rPr>
              <w:t>ról</w:t>
            </w:r>
            <w:r w:rsidR="003E6F17" w:rsidRPr="003E6F17">
              <w:rPr>
                <w:rFonts w:ascii="Times New Roman" w:hAnsi="Times New Roman" w:cs="Times New Roman"/>
                <w:sz w:val="26"/>
                <w:szCs w:val="26"/>
              </w:rPr>
              <w:t xml:space="preserve"> és TOP_Plusz Programtervé</w:t>
            </w:r>
            <w:r>
              <w:rPr>
                <w:rFonts w:ascii="Times New Roman" w:hAnsi="Times New Roman" w:cs="Times New Roman"/>
                <w:sz w:val="26"/>
                <w:szCs w:val="26"/>
              </w:rPr>
              <w:t>ről</w:t>
            </w:r>
          </w:p>
        </w:tc>
      </w:tr>
      <w:tr w:rsidR="00A72F62" w:rsidRPr="003E6F17" w14:paraId="50B5C01B" w14:textId="77777777" w:rsidTr="00727063">
        <w:trPr>
          <w:trHeight w:val="851"/>
        </w:trPr>
        <w:tc>
          <w:tcPr>
            <w:tcW w:w="3002" w:type="dxa"/>
            <w:vAlign w:val="center"/>
          </w:tcPr>
          <w:p w14:paraId="346286CE" w14:textId="78F957D3" w:rsidR="00A72F62" w:rsidRPr="003E6F17" w:rsidRDefault="00A72F62" w:rsidP="003A3E9A">
            <w:pPr>
              <w:jc w:val="both"/>
              <w:rPr>
                <w:rFonts w:ascii="Times New Roman" w:hAnsi="Times New Roman" w:cs="Times New Roman"/>
                <w:b/>
                <w:bCs/>
                <w:sz w:val="26"/>
                <w:szCs w:val="26"/>
              </w:rPr>
            </w:pPr>
            <w:r>
              <w:rPr>
                <w:rFonts w:ascii="Times New Roman" w:hAnsi="Times New Roman" w:cs="Times New Roman"/>
                <w:b/>
                <w:bCs/>
                <w:sz w:val="26"/>
                <w:szCs w:val="26"/>
              </w:rPr>
              <w:t>Mellékletek:</w:t>
            </w:r>
          </w:p>
        </w:tc>
        <w:tc>
          <w:tcPr>
            <w:tcW w:w="6637" w:type="dxa"/>
            <w:vAlign w:val="center"/>
          </w:tcPr>
          <w:p w14:paraId="62730A4B" w14:textId="77777777" w:rsidR="007D315B" w:rsidRDefault="007D315B" w:rsidP="003A3E9A">
            <w:pPr>
              <w:spacing w:after="0" w:line="240" w:lineRule="auto"/>
              <w:jc w:val="both"/>
              <w:rPr>
                <w:rFonts w:ascii="Times New Roman" w:hAnsi="Times New Roman" w:cs="Times New Roman"/>
                <w:sz w:val="26"/>
                <w:szCs w:val="26"/>
              </w:rPr>
            </w:pPr>
          </w:p>
          <w:p w14:paraId="1D8285C0" w14:textId="16089619" w:rsidR="00A72F62" w:rsidRDefault="00C57F5C" w:rsidP="003A3E9A">
            <w:pPr>
              <w:spacing w:after="0" w:line="240" w:lineRule="auto"/>
              <w:jc w:val="both"/>
              <w:rPr>
                <w:rFonts w:ascii="Times New Roman" w:hAnsi="Times New Roman" w:cs="Times New Roman"/>
                <w:sz w:val="26"/>
                <w:szCs w:val="26"/>
              </w:rPr>
            </w:pPr>
            <w:r w:rsidRPr="00C57F5C">
              <w:rPr>
                <w:rFonts w:ascii="Times New Roman" w:hAnsi="Times New Roman" w:cs="Times New Roman"/>
                <w:sz w:val="26"/>
                <w:szCs w:val="26"/>
              </w:rPr>
              <w:t>Debrecen Megyei Jogú Város Önkormányzatának Fenntartható Városfejlesztési Stratégiája 2021-2027 (Megalapozó munkarész)</w:t>
            </w:r>
          </w:p>
          <w:p w14:paraId="55F03D88" w14:textId="77777777" w:rsidR="00C57F5C" w:rsidRPr="002158B2" w:rsidRDefault="00C57F5C" w:rsidP="003A3E9A">
            <w:pPr>
              <w:spacing w:after="0" w:line="240" w:lineRule="auto"/>
              <w:jc w:val="both"/>
              <w:rPr>
                <w:rFonts w:ascii="Times New Roman" w:hAnsi="Times New Roman" w:cs="Times New Roman"/>
                <w:i/>
                <w:iCs/>
                <w:sz w:val="26"/>
                <w:szCs w:val="26"/>
              </w:rPr>
            </w:pPr>
            <w:r w:rsidRPr="002158B2">
              <w:rPr>
                <w:rFonts w:ascii="Times New Roman" w:hAnsi="Times New Roman" w:cs="Times New Roman"/>
                <w:i/>
                <w:iCs/>
                <w:sz w:val="26"/>
                <w:szCs w:val="26"/>
              </w:rPr>
              <w:t>(Előterjesztés 1. számú melléklete)</w:t>
            </w:r>
          </w:p>
          <w:p w14:paraId="3E8DD6D1" w14:textId="77777777" w:rsidR="00C57F5C" w:rsidRDefault="00C57F5C" w:rsidP="003A3E9A">
            <w:pPr>
              <w:spacing w:after="0" w:line="240" w:lineRule="auto"/>
              <w:jc w:val="both"/>
              <w:rPr>
                <w:rFonts w:ascii="Times New Roman" w:hAnsi="Times New Roman" w:cs="Times New Roman"/>
                <w:sz w:val="26"/>
                <w:szCs w:val="26"/>
              </w:rPr>
            </w:pPr>
          </w:p>
          <w:p w14:paraId="3609F704" w14:textId="77777777" w:rsidR="00C57F5C" w:rsidRDefault="00C57F5C" w:rsidP="003A3E9A">
            <w:pPr>
              <w:spacing w:after="0" w:line="240" w:lineRule="auto"/>
              <w:jc w:val="both"/>
              <w:rPr>
                <w:rFonts w:ascii="Times New Roman" w:hAnsi="Times New Roman" w:cs="Times New Roman"/>
                <w:sz w:val="26"/>
                <w:szCs w:val="26"/>
              </w:rPr>
            </w:pPr>
            <w:r w:rsidRPr="00C57F5C">
              <w:rPr>
                <w:rFonts w:ascii="Times New Roman" w:hAnsi="Times New Roman" w:cs="Times New Roman"/>
                <w:sz w:val="26"/>
                <w:szCs w:val="26"/>
              </w:rPr>
              <w:t>Debrecen Megyei Jogú Város Önkormányzatának Fenntartható Városfejlesztési Stratégiája 2021-2027 (Stratégiai munkarész)</w:t>
            </w:r>
          </w:p>
          <w:p w14:paraId="668F8E23" w14:textId="77777777" w:rsidR="00C57F5C" w:rsidRPr="002158B2" w:rsidRDefault="00C57F5C" w:rsidP="003A3E9A">
            <w:pPr>
              <w:spacing w:after="0" w:line="240" w:lineRule="auto"/>
              <w:jc w:val="both"/>
              <w:rPr>
                <w:rFonts w:ascii="Times New Roman" w:hAnsi="Times New Roman" w:cs="Times New Roman"/>
                <w:i/>
                <w:iCs/>
                <w:sz w:val="26"/>
                <w:szCs w:val="26"/>
              </w:rPr>
            </w:pPr>
            <w:r w:rsidRPr="002158B2">
              <w:rPr>
                <w:rFonts w:ascii="Times New Roman" w:hAnsi="Times New Roman" w:cs="Times New Roman"/>
                <w:i/>
                <w:iCs/>
                <w:sz w:val="26"/>
                <w:szCs w:val="26"/>
              </w:rPr>
              <w:t>(Előterjesztés 2. számú melléklete)</w:t>
            </w:r>
          </w:p>
          <w:p w14:paraId="1580A75F" w14:textId="77777777" w:rsidR="00C57F5C" w:rsidRDefault="00C57F5C" w:rsidP="003A3E9A">
            <w:pPr>
              <w:spacing w:after="0" w:line="240" w:lineRule="auto"/>
              <w:jc w:val="both"/>
              <w:rPr>
                <w:rFonts w:ascii="Times New Roman" w:hAnsi="Times New Roman" w:cs="Times New Roman"/>
                <w:sz w:val="26"/>
                <w:szCs w:val="26"/>
              </w:rPr>
            </w:pPr>
          </w:p>
          <w:p w14:paraId="322F3EFB" w14:textId="77777777" w:rsidR="00C57F5C" w:rsidRDefault="00C57F5C" w:rsidP="003A3E9A">
            <w:pPr>
              <w:spacing w:after="0" w:line="240" w:lineRule="auto"/>
              <w:jc w:val="both"/>
              <w:rPr>
                <w:rFonts w:ascii="Times New Roman" w:hAnsi="Times New Roman" w:cs="Times New Roman"/>
                <w:sz w:val="26"/>
                <w:szCs w:val="26"/>
              </w:rPr>
            </w:pPr>
            <w:r w:rsidRPr="00C57F5C">
              <w:rPr>
                <w:rFonts w:ascii="Times New Roman" w:hAnsi="Times New Roman" w:cs="Times New Roman"/>
                <w:sz w:val="26"/>
                <w:szCs w:val="26"/>
              </w:rPr>
              <w:t>Debrecen TOP Plusz Városfejlesztési Programterve 2021-2027</w:t>
            </w:r>
          </w:p>
          <w:p w14:paraId="60F132ED" w14:textId="77777777" w:rsidR="00C57F5C" w:rsidRPr="002158B2" w:rsidRDefault="00C57F5C" w:rsidP="003A3E9A">
            <w:pPr>
              <w:spacing w:after="0" w:line="240" w:lineRule="auto"/>
              <w:jc w:val="both"/>
              <w:rPr>
                <w:rFonts w:ascii="Times New Roman" w:hAnsi="Times New Roman" w:cs="Times New Roman"/>
                <w:i/>
                <w:iCs/>
                <w:sz w:val="26"/>
                <w:szCs w:val="26"/>
              </w:rPr>
            </w:pPr>
            <w:r w:rsidRPr="002158B2">
              <w:rPr>
                <w:rFonts w:ascii="Times New Roman" w:hAnsi="Times New Roman" w:cs="Times New Roman"/>
                <w:i/>
                <w:iCs/>
                <w:sz w:val="26"/>
                <w:szCs w:val="26"/>
              </w:rPr>
              <w:t>(Előterjesztés 3. számú melléklete)</w:t>
            </w:r>
          </w:p>
          <w:p w14:paraId="42DA6DDE" w14:textId="3432A59F" w:rsidR="002158B2" w:rsidRPr="002158B2" w:rsidRDefault="002158B2" w:rsidP="003A3E9A">
            <w:pPr>
              <w:spacing w:after="0" w:line="240" w:lineRule="auto"/>
              <w:jc w:val="both"/>
              <w:rPr>
                <w:rFonts w:ascii="Times New Roman" w:hAnsi="Times New Roman" w:cs="Times New Roman"/>
                <w:i/>
                <w:iCs/>
                <w:sz w:val="26"/>
                <w:szCs w:val="26"/>
              </w:rPr>
            </w:pPr>
          </w:p>
        </w:tc>
      </w:tr>
      <w:tr w:rsidR="003E6F17" w:rsidRPr="003E6F17" w14:paraId="2FACE988" w14:textId="77777777" w:rsidTr="00727063">
        <w:trPr>
          <w:trHeight w:val="851"/>
        </w:trPr>
        <w:tc>
          <w:tcPr>
            <w:tcW w:w="3002" w:type="dxa"/>
            <w:vAlign w:val="center"/>
            <w:hideMark/>
          </w:tcPr>
          <w:p w14:paraId="42DB3279" w14:textId="77777777" w:rsidR="003E6F17" w:rsidRPr="003E6F17" w:rsidRDefault="003E6F17" w:rsidP="003A3E9A">
            <w:pPr>
              <w:jc w:val="both"/>
              <w:rPr>
                <w:rFonts w:ascii="Times New Roman" w:hAnsi="Times New Roman" w:cs="Times New Roman"/>
                <w:b/>
                <w:bCs/>
                <w:sz w:val="26"/>
                <w:szCs w:val="26"/>
              </w:rPr>
            </w:pPr>
            <w:r w:rsidRPr="003E6F17">
              <w:rPr>
                <w:rFonts w:ascii="Times New Roman" w:hAnsi="Times New Roman" w:cs="Times New Roman"/>
                <w:b/>
                <w:bCs/>
                <w:sz w:val="26"/>
                <w:szCs w:val="26"/>
              </w:rPr>
              <w:t xml:space="preserve">Készítette: </w:t>
            </w:r>
          </w:p>
        </w:tc>
        <w:tc>
          <w:tcPr>
            <w:tcW w:w="6637" w:type="dxa"/>
            <w:vAlign w:val="center"/>
            <w:hideMark/>
          </w:tcPr>
          <w:p w14:paraId="6E2C2C50" w14:textId="77777777" w:rsidR="003E6F17" w:rsidRPr="003E6F17" w:rsidRDefault="003E6F17" w:rsidP="003A3E9A">
            <w:pPr>
              <w:jc w:val="both"/>
              <w:rPr>
                <w:rFonts w:ascii="Times New Roman" w:hAnsi="Times New Roman" w:cs="Times New Roman"/>
                <w:bCs/>
                <w:sz w:val="26"/>
                <w:szCs w:val="26"/>
              </w:rPr>
            </w:pPr>
            <w:r w:rsidRPr="003E6F17">
              <w:rPr>
                <w:rFonts w:ascii="Times New Roman" w:hAnsi="Times New Roman" w:cs="Times New Roman"/>
                <w:bCs/>
                <w:sz w:val="26"/>
                <w:szCs w:val="26"/>
              </w:rPr>
              <w:t>Czapp Zsuzsa</w:t>
            </w:r>
          </w:p>
        </w:tc>
      </w:tr>
      <w:tr w:rsidR="003E6F17" w:rsidRPr="003E6F17" w14:paraId="4403D93D" w14:textId="77777777" w:rsidTr="00727063">
        <w:trPr>
          <w:trHeight w:val="851"/>
        </w:trPr>
        <w:tc>
          <w:tcPr>
            <w:tcW w:w="3002" w:type="dxa"/>
            <w:vAlign w:val="center"/>
            <w:hideMark/>
          </w:tcPr>
          <w:p w14:paraId="1787D29C" w14:textId="47A0D146" w:rsidR="003E6F17" w:rsidRPr="003E6F17" w:rsidRDefault="003E6F17" w:rsidP="003A3E9A">
            <w:pPr>
              <w:jc w:val="both"/>
              <w:rPr>
                <w:rFonts w:ascii="Times New Roman" w:hAnsi="Times New Roman" w:cs="Times New Roman"/>
                <w:b/>
                <w:bCs/>
                <w:sz w:val="26"/>
                <w:szCs w:val="26"/>
              </w:rPr>
            </w:pPr>
            <w:r w:rsidRPr="003E6F17">
              <w:rPr>
                <w:rFonts w:ascii="Times New Roman" w:hAnsi="Times New Roman" w:cs="Times New Roman"/>
                <w:b/>
                <w:bCs/>
                <w:sz w:val="26"/>
                <w:szCs w:val="26"/>
              </w:rPr>
              <w:t>Véleményező bizottság:</w:t>
            </w:r>
          </w:p>
        </w:tc>
        <w:tc>
          <w:tcPr>
            <w:tcW w:w="6637" w:type="dxa"/>
            <w:vAlign w:val="center"/>
            <w:hideMark/>
          </w:tcPr>
          <w:p w14:paraId="50A77A18" w14:textId="77777777" w:rsidR="003E6F17" w:rsidRPr="003E6F17" w:rsidRDefault="003E6F17" w:rsidP="003A3E9A">
            <w:pPr>
              <w:jc w:val="both"/>
              <w:rPr>
                <w:rFonts w:ascii="Times New Roman" w:hAnsi="Times New Roman" w:cs="Times New Roman"/>
                <w:bCs/>
                <w:sz w:val="26"/>
                <w:szCs w:val="26"/>
              </w:rPr>
            </w:pPr>
            <w:r w:rsidRPr="003E6F17">
              <w:rPr>
                <w:rFonts w:ascii="Times New Roman" w:hAnsi="Times New Roman" w:cs="Times New Roman"/>
                <w:bCs/>
                <w:sz w:val="26"/>
                <w:szCs w:val="26"/>
              </w:rPr>
              <w:t>Fejlesztési, Tervezési és Stratégiai Bizottság</w:t>
            </w:r>
          </w:p>
        </w:tc>
      </w:tr>
    </w:tbl>
    <w:p w14:paraId="5A829DF9" w14:textId="05336759" w:rsidR="003E6F17" w:rsidRPr="003E6F17" w:rsidRDefault="003E6F17" w:rsidP="003E6F17">
      <w:pPr>
        <w:rPr>
          <w:rFonts w:ascii="Times New Roman" w:hAnsi="Times New Roman" w:cs="Times New Roman"/>
          <w:b/>
          <w:bCs/>
          <w:sz w:val="24"/>
          <w:szCs w:val="24"/>
          <w:highlight w:val="yellow"/>
        </w:rPr>
      </w:pPr>
      <w:r w:rsidRPr="003E6F17">
        <w:rPr>
          <w:rFonts w:ascii="Times New Roman" w:hAnsi="Times New Roman" w:cs="Times New Roman"/>
          <w:b/>
          <w:bCs/>
          <w:sz w:val="24"/>
          <w:szCs w:val="24"/>
          <w:highlight w:val="yellow"/>
        </w:rPr>
        <w:br w:type="page"/>
      </w:r>
    </w:p>
    <w:p w14:paraId="1245824A" w14:textId="77777777" w:rsidR="003E6F17" w:rsidRPr="003643E7" w:rsidRDefault="003E6F17" w:rsidP="003E6F17">
      <w:pPr>
        <w:tabs>
          <w:tab w:val="right" w:pos="9072"/>
        </w:tabs>
        <w:spacing w:after="0" w:line="240" w:lineRule="auto"/>
        <w:rPr>
          <w:rFonts w:ascii="Times New Roman" w:hAnsi="Times New Roman" w:cs="Times New Roman"/>
          <w:b/>
          <w:bCs/>
          <w:sz w:val="24"/>
          <w:szCs w:val="24"/>
        </w:rPr>
      </w:pPr>
      <w:r w:rsidRPr="003643E7">
        <w:rPr>
          <w:rFonts w:ascii="Times New Roman" w:hAnsi="Times New Roman" w:cs="Times New Roman"/>
          <w:b/>
          <w:bCs/>
          <w:sz w:val="24"/>
          <w:szCs w:val="24"/>
        </w:rPr>
        <w:lastRenderedPageBreak/>
        <w:t>Tisztelt Közgyűlés!</w:t>
      </w:r>
    </w:p>
    <w:p w14:paraId="0FA41393" w14:textId="77777777" w:rsidR="003E6F17" w:rsidRPr="003643E7" w:rsidRDefault="003E6F17" w:rsidP="003E6F17">
      <w:pPr>
        <w:spacing w:after="0" w:line="240" w:lineRule="auto"/>
        <w:jc w:val="both"/>
        <w:rPr>
          <w:rFonts w:ascii="Times New Roman" w:hAnsi="Times New Roman" w:cs="Times New Roman"/>
          <w:sz w:val="24"/>
          <w:szCs w:val="24"/>
        </w:rPr>
      </w:pPr>
    </w:p>
    <w:p w14:paraId="248F94D8" w14:textId="2F7D0A40" w:rsidR="003E6F17" w:rsidRPr="003643E7" w:rsidRDefault="003E6F17" w:rsidP="003E6F17">
      <w:pPr>
        <w:spacing w:after="0" w:line="240" w:lineRule="auto"/>
        <w:jc w:val="both"/>
        <w:rPr>
          <w:rFonts w:ascii="Times New Roman" w:hAnsi="Times New Roman" w:cs="Times New Roman"/>
          <w:sz w:val="24"/>
          <w:szCs w:val="24"/>
        </w:rPr>
      </w:pPr>
      <w:r w:rsidRPr="003643E7">
        <w:rPr>
          <w:rFonts w:ascii="Times New Roman" w:hAnsi="Times New Roman" w:cs="Times New Roman"/>
          <w:sz w:val="24"/>
          <w:szCs w:val="24"/>
        </w:rPr>
        <w:t xml:space="preserve">A területfejlesztésről és a területrendezésről szóló 1996. évi XXI. törvény 11. § (1) bekezdés </w:t>
      </w:r>
      <w:r w:rsidR="00D10F0A">
        <w:rPr>
          <w:rFonts w:ascii="Times New Roman" w:hAnsi="Times New Roman" w:cs="Times New Roman"/>
          <w:sz w:val="24"/>
          <w:szCs w:val="24"/>
        </w:rPr>
        <w:t>a</w:t>
      </w:r>
      <w:r w:rsidRPr="003643E7">
        <w:rPr>
          <w:rFonts w:ascii="Times New Roman" w:hAnsi="Times New Roman" w:cs="Times New Roman"/>
          <w:sz w:val="24"/>
          <w:szCs w:val="24"/>
        </w:rPr>
        <w:t>) pont a</w:t>
      </w:r>
      <w:r w:rsidR="005B35B2">
        <w:rPr>
          <w:rFonts w:ascii="Times New Roman" w:hAnsi="Times New Roman" w:cs="Times New Roman"/>
          <w:sz w:val="24"/>
          <w:szCs w:val="24"/>
        </w:rPr>
        <w:t>g</w:t>
      </w:r>
      <w:r w:rsidRPr="003643E7">
        <w:rPr>
          <w:rFonts w:ascii="Times New Roman" w:hAnsi="Times New Roman" w:cs="Times New Roman"/>
          <w:sz w:val="24"/>
          <w:szCs w:val="24"/>
        </w:rPr>
        <w:t xml:space="preserve">) </w:t>
      </w:r>
      <w:r w:rsidR="005B35B2">
        <w:rPr>
          <w:rFonts w:ascii="Times New Roman" w:hAnsi="Times New Roman" w:cs="Times New Roman"/>
          <w:sz w:val="24"/>
          <w:szCs w:val="24"/>
        </w:rPr>
        <w:t xml:space="preserve">értelmében </w:t>
      </w:r>
      <w:r w:rsidR="00734E83">
        <w:rPr>
          <w:rFonts w:ascii="Times New Roman" w:hAnsi="Times New Roman" w:cs="Times New Roman"/>
          <w:sz w:val="24"/>
          <w:szCs w:val="24"/>
        </w:rPr>
        <w:t xml:space="preserve">a vármegyei önkormányzat </w:t>
      </w:r>
      <w:r w:rsidR="005B35B2" w:rsidRPr="005B35B2">
        <w:rPr>
          <w:rFonts w:ascii="Times New Roman" w:hAnsi="Times New Roman" w:cs="Times New Roman"/>
          <w:sz w:val="24"/>
          <w:szCs w:val="24"/>
        </w:rPr>
        <w:t>a területfejlesztési tervezéssel összefüggő feladatok ellátása keretében a területi szempontú operatív program megalapozása érdekében integrált területi programot készít és részt vesz annak végrehajtásában</w:t>
      </w:r>
      <w:r w:rsidRPr="003643E7">
        <w:rPr>
          <w:rFonts w:ascii="Times New Roman" w:hAnsi="Times New Roman" w:cs="Times New Roman"/>
          <w:sz w:val="24"/>
          <w:szCs w:val="24"/>
        </w:rPr>
        <w:t xml:space="preserve">. A 2021-2027 programozási időszakban az egyes európai uniós alapokból származó támogatások felhasználásának rendjéről szóló 256/2021. (V. 18.) Korm. rendelet 29. § </w:t>
      </w:r>
      <w:r w:rsidR="00D10F0A">
        <w:rPr>
          <w:rFonts w:ascii="Times New Roman" w:hAnsi="Times New Roman" w:cs="Times New Roman"/>
          <w:sz w:val="24"/>
          <w:szCs w:val="24"/>
        </w:rPr>
        <w:t>(1)</w:t>
      </w:r>
      <w:r w:rsidR="00734E83">
        <w:rPr>
          <w:rFonts w:ascii="Times New Roman" w:hAnsi="Times New Roman" w:cs="Times New Roman"/>
          <w:sz w:val="24"/>
          <w:szCs w:val="24"/>
        </w:rPr>
        <w:t xml:space="preserve"> bekezdés</w:t>
      </w:r>
      <w:r w:rsidR="00D10F0A">
        <w:rPr>
          <w:rFonts w:ascii="Times New Roman" w:hAnsi="Times New Roman" w:cs="Times New Roman"/>
          <w:sz w:val="24"/>
          <w:szCs w:val="24"/>
        </w:rPr>
        <w:t xml:space="preserve"> </w:t>
      </w:r>
      <w:r w:rsidRPr="003643E7">
        <w:rPr>
          <w:rFonts w:ascii="Times New Roman" w:hAnsi="Times New Roman" w:cs="Times New Roman"/>
          <w:sz w:val="24"/>
          <w:szCs w:val="24"/>
        </w:rPr>
        <w:t>a) pontja alapján a területi szereplő az általa elfogadott területfejlesztési koncepció és program alapján, az abban megfogalmazott célokkal összhangban kidolgozza és végrehajtja az integrált területi programot</w:t>
      </w:r>
      <w:r w:rsidR="005B35B2">
        <w:rPr>
          <w:rFonts w:ascii="Times New Roman" w:hAnsi="Times New Roman" w:cs="Times New Roman"/>
          <w:sz w:val="24"/>
          <w:szCs w:val="24"/>
        </w:rPr>
        <w:t>.</w:t>
      </w:r>
    </w:p>
    <w:p w14:paraId="6293A529" w14:textId="77777777" w:rsidR="00734E83" w:rsidRDefault="00734E83" w:rsidP="003E6F17">
      <w:pPr>
        <w:spacing w:after="0" w:line="240" w:lineRule="auto"/>
        <w:jc w:val="both"/>
        <w:rPr>
          <w:rFonts w:ascii="Times New Roman" w:hAnsi="Times New Roman" w:cs="Times New Roman"/>
          <w:sz w:val="24"/>
          <w:szCs w:val="24"/>
          <w:lang w:eastAsia="hu-HU"/>
        </w:rPr>
      </w:pPr>
    </w:p>
    <w:p w14:paraId="334DDCEA" w14:textId="0D7BD47E" w:rsidR="003E6F17" w:rsidRPr="003643E7" w:rsidRDefault="00734E83" w:rsidP="003E6F17">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w:t>
      </w:r>
      <w:r w:rsidR="003E6F17" w:rsidRPr="003643E7">
        <w:rPr>
          <w:rFonts w:ascii="Times New Roman" w:hAnsi="Times New Roman" w:cs="Times New Roman"/>
          <w:sz w:val="24"/>
          <w:szCs w:val="24"/>
          <w:lang w:eastAsia="hu-HU"/>
        </w:rPr>
        <w:t xml:space="preserve">Hajdú-Bihar Vármegye Integrált Területi Programja </w:t>
      </w:r>
      <w:r>
        <w:rPr>
          <w:rFonts w:ascii="Times New Roman" w:hAnsi="Times New Roman" w:cs="Times New Roman"/>
          <w:sz w:val="24"/>
          <w:szCs w:val="24"/>
          <w:lang w:eastAsia="hu-HU"/>
        </w:rPr>
        <w:t xml:space="preserve">2021-2027 </w:t>
      </w:r>
      <w:r w:rsidR="003E6F17" w:rsidRPr="003643E7">
        <w:rPr>
          <w:rFonts w:ascii="Times New Roman" w:hAnsi="Times New Roman" w:cs="Times New Roman"/>
          <w:sz w:val="24"/>
          <w:szCs w:val="24"/>
          <w:lang w:eastAsia="hu-HU"/>
        </w:rPr>
        <w:t>c</w:t>
      </w:r>
      <w:r>
        <w:rPr>
          <w:rFonts w:ascii="Times New Roman" w:hAnsi="Times New Roman" w:cs="Times New Roman"/>
          <w:sz w:val="24"/>
          <w:szCs w:val="24"/>
          <w:lang w:eastAsia="hu-HU"/>
        </w:rPr>
        <w:t>ímű</w:t>
      </w:r>
      <w:r w:rsidR="003E6F17" w:rsidRPr="003643E7">
        <w:rPr>
          <w:rFonts w:ascii="Times New Roman" w:hAnsi="Times New Roman" w:cs="Times New Roman"/>
          <w:sz w:val="24"/>
          <w:szCs w:val="24"/>
          <w:lang w:eastAsia="hu-HU"/>
        </w:rPr>
        <w:t xml:space="preserve"> dokumentum </w:t>
      </w:r>
      <w:r w:rsidR="00C23F05" w:rsidRPr="003643E7">
        <w:rPr>
          <w:rFonts w:ascii="Times New Roman" w:hAnsi="Times New Roman" w:cs="Times New Roman"/>
          <w:sz w:val="24"/>
          <w:szCs w:val="24"/>
          <w:lang w:eastAsia="hu-HU"/>
        </w:rPr>
        <w:t>a vármegye területén egyetlen települést nevezett meg, mint Fenn</w:t>
      </w:r>
      <w:r w:rsidR="00C54031" w:rsidRPr="003643E7">
        <w:rPr>
          <w:rFonts w:ascii="Times New Roman" w:hAnsi="Times New Roman" w:cs="Times New Roman"/>
          <w:sz w:val="24"/>
          <w:szCs w:val="24"/>
          <w:lang w:eastAsia="hu-HU"/>
        </w:rPr>
        <w:t>t</w:t>
      </w:r>
      <w:r w:rsidR="00C23F05" w:rsidRPr="003643E7">
        <w:rPr>
          <w:rFonts w:ascii="Times New Roman" w:hAnsi="Times New Roman" w:cs="Times New Roman"/>
          <w:sz w:val="24"/>
          <w:szCs w:val="24"/>
          <w:lang w:eastAsia="hu-HU"/>
        </w:rPr>
        <w:t>a</w:t>
      </w:r>
      <w:r w:rsidR="00C54031" w:rsidRPr="003643E7">
        <w:rPr>
          <w:rFonts w:ascii="Times New Roman" w:hAnsi="Times New Roman" w:cs="Times New Roman"/>
          <w:sz w:val="24"/>
          <w:szCs w:val="24"/>
          <w:lang w:eastAsia="hu-HU"/>
        </w:rPr>
        <w:t>r</w:t>
      </w:r>
      <w:r w:rsidR="00C23F05" w:rsidRPr="003643E7">
        <w:rPr>
          <w:rFonts w:ascii="Times New Roman" w:hAnsi="Times New Roman" w:cs="Times New Roman"/>
          <w:sz w:val="24"/>
          <w:szCs w:val="24"/>
          <w:lang w:eastAsia="hu-HU"/>
        </w:rPr>
        <w:t>tható Városfejlesztési Straté</w:t>
      </w:r>
      <w:r w:rsidR="00C54031" w:rsidRPr="003643E7">
        <w:rPr>
          <w:rFonts w:ascii="Times New Roman" w:hAnsi="Times New Roman" w:cs="Times New Roman"/>
          <w:sz w:val="24"/>
          <w:szCs w:val="24"/>
          <w:lang w:eastAsia="hu-HU"/>
        </w:rPr>
        <w:t>g</w:t>
      </w:r>
      <w:r w:rsidR="00C23F05" w:rsidRPr="003643E7">
        <w:rPr>
          <w:rFonts w:ascii="Times New Roman" w:hAnsi="Times New Roman" w:cs="Times New Roman"/>
          <w:sz w:val="24"/>
          <w:szCs w:val="24"/>
          <w:lang w:eastAsia="hu-HU"/>
        </w:rPr>
        <w:t xml:space="preserve">iát </w:t>
      </w:r>
      <w:r w:rsidR="00C72C44">
        <w:rPr>
          <w:rFonts w:ascii="Times New Roman" w:hAnsi="Times New Roman" w:cs="Times New Roman"/>
          <w:sz w:val="24"/>
          <w:szCs w:val="24"/>
          <w:lang w:eastAsia="hu-HU"/>
        </w:rPr>
        <w:t xml:space="preserve">(továbbiakban_ FVS) </w:t>
      </w:r>
      <w:r w:rsidR="00C23F05" w:rsidRPr="003643E7">
        <w:rPr>
          <w:rFonts w:ascii="Times New Roman" w:hAnsi="Times New Roman" w:cs="Times New Roman"/>
          <w:sz w:val="24"/>
          <w:szCs w:val="24"/>
          <w:lang w:eastAsia="hu-HU"/>
        </w:rPr>
        <w:t>készítő települést</w:t>
      </w:r>
      <w:r w:rsidR="00C54031" w:rsidRPr="003643E7">
        <w:rPr>
          <w:rFonts w:ascii="Times New Roman" w:hAnsi="Times New Roman" w:cs="Times New Roman"/>
          <w:sz w:val="24"/>
          <w:szCs w:val="24"/>
          <w:lang w:eastAsia="hu-HU"/>
        </w:rPr>
        <w:t>; ez a település Debrecen Megyei Jogú Város.</w:t>
      </w:r>
    </w:p>
    <w:p w14:paraId="4857E4BD" w14:textId="77777777" w:rsidR="00734E83" w:rsidRDefault="00734E83" w:rsidP="003E6F17">
      <w:pPr>
        <w:autoSpaceDE w:val="0"/>
        <w:autoSpaceDN w:val="0"/>
        <w:adjustRightInd w:val="0"/>
        <w:spacing w:after="0" w:line="240" w:lineRule="auto"/>
        <w:jc w:val="both"/>
        <w:rPr>
          <w:rFonts w:ascii="Times New Roman" w:hAnsi="Times New Roman" w:cs="Times New Roman"/>
          <w:sz w:val="24"/>
          <w:szCs w:val="24"/>
          <w:lang w:eastAsia="hu-HU"/>
        </w:rPr>
      </w:pPr>
    </w:p>
    <w:p w14:paraId="4D20CA8F" w14:textId="0CC62EE8" w:rsidR="003E6F17" w:rsidRPr="002158B2" w:rsidRDefault="00C54031" w:rsidP="003E6F17">
      <w:pPr>
        <w:autoSpaceDE w:val="0"/>
        <w:autoSpaceDN w:val="0"/>
        <w:adjustRightInd w:val="0"/>
        <w:spacing w:after="0" w:line="240" w:lineRule="auto"/>
        <w:jc w:val="both"/>
        <w:rPr>
          <w:rFonts w:ascii="Times New Roman" w:hAnsi="Times New Roman" w:cs="Times New Roman"/>
          <w:sz w:val="24"/>
          <w:szCs w:val="24"/>
          <w:vertAlign w:val="superscript"/>
        </w:rPr>
      </w:pPr>
      <w:r w:rsidRPr="002158B2">
        <w:rPr>
          <w:rFonts w:ascii="Times New Roman" w:hAnsi="Times New Roman" w:cs="Times New Roman"/>
          <w:sz w:val="24"/>
          <w:szCs w:val="24"/>
          <w:lang w:eastAsia="hu-HU"/>
        </w:rPr>
        <w:t>„</w:t>
      </w:r>
      <w:r w:rsidRPr="002158B2">
        <w:rPr>
          <w:rFonts w:ascii="Times New Roman" w:hAnsi="Times New Roman" w:cs="Times New Roman"/>
          <w:i/>
          <w:iCs/>
          <w:sz w:val="24"/>
          <w:szCs w:val="24"/>
        </w:rPr>
        <w:t>Az ERFA 11. cikk alapján kiemelt város Hajdú-Bihar vármegye esetében Debrecen, mint a vármegye legkiemelkedőbb mutatószámokkal rendelkező települése, amely régiós központi szerepet is betölt. Debrecen Magyarország egyik kiemelkedő gazdasági potenciállal rendelkező városa, a tudás és az innováció hazai központja. Oktatási, gazdasági, kulturális teljesítménye alapján dinamikusan fejlődő, országhatárokon átívelő kapcsolatokkal rendelkező vármegyeszékhely, többszintű régióközponti funkciókat ellátó európai középváros. Az ország második, az Alföld legnagyobb városa, már évtizedek óta kiemelkedő urbánus hatásait az egész régióra kiterjesztő, vitathatatlan erejű regionális központ, amelynek fejlődése kulcsfontosságú a vármegye fejlesztését illetően. További városok kijelölésére nem került sor, mivel Hajdú-Bihar vármegye további városi jogállású települései valamennyi mutatószámban jelentősen elmaradnak Debrecenhez képest, illetve lényegesebben kevesebb a lakosságszám és így más települési méretkategóriába tartoznak. A vármegye sajátos településszerkezetéből és társadalmi, illetve gazdasági viszonyaiból adódóan Debrecen és agglomerációjának együtt-támogatásának lehetősége elvetésre került, helyette az agglomerációs terület két külön földrajzi célterületként jelenik meg</w:t>
      </w:r>
      <w:r w:rsidRPr="002158B2">
        <w:rPr>
          <w:rFonts w:ascii="Times New Roman" w:hAnsi="Times New Roman" w:cs="Times New Roman"/>
          <w:sz w:val="24"/>
          <w:szCs w:val="24"/>
        </w:rPr>
        <w:t xml:space="preserve">.” </w:t>
      </w:r>
      <w:r w:rsidR="00F60F6F" w:rsidRPr="002158B2">
        <w:rPr>
          <w:rStyle w:val="Lbjegyzet-hivatkozs"/>
          <w:rFonts w:ascii="Times New Roman" w:hAnsi="Times New Roman" w:cs="Times New Roman"/>
          <w:sz w:val="24"/>
          <w:szCs w:val="24"/>
        </w:rPr>
        <w:footnoteReference w:id="1"/>
      </w:r>
    </w:p>
    <w:p w14:paraId="264D5FCF" w14:textId="77777777" w:rsidR="00B60584" w:rsidRPr="003643E7" w:rsidRDefault="00B60584" w:rsidP="003E6F17">
      <w:pPr>
        <w:autoSpaceDE w:val="0"/>
        <w:autoSpaceDN w:val="0"/>
        <w:adjustRightInd w:val="0"/>
        <w:spacing w:after="0" w:line="240" w:lineRule="auto"/>
        <w:jc w:val="both"/>
        <w:rPr>
          <w:rFonts w:ascii="Times New Roman" w:hAnsi="Times New Roman" w:cs="Times New Roman"/>
          <w:sz w:val="24"/>
          <w:szCs w:val="24"/>
          <w:highlight w:val="yellow"/>
          <w:lang w:eastAsia="hu-HU"/>
        </w:rPr>
      </w:pPr>
    </w:p>
    <w:p w14:paraId="7E07A9B6" w14:textId="77777777" w:rsidR="003E6F17" w:rsidRPr="003643E7" w:rsidRDefault="003E6F17" w:rsidP="003E6F17">
      <w:pPr>
        <w:pStyle w:val="Listaszerbekezds"/>
        <w:numPr>
          <w:ilvl w:val="0"/>
          <w:numId w:val="1"/>
        </w:numPr>
        <w:autoSpaceDE w:val="0"/>
        <w:autoSpaceDN w:val="0"/>
        <w:adjustRightInd w:val="0"/>
        <w:spacing w:after="0" w:line="240" w:lineRule="auto"/>
        <w:jc w:val="center"/>
        <w:rPr>
          <w:rFonts w:ascii="Times New Roman" w:hAnsi="Times New Roman" w:cs="Times New Roman"/>
          <w:b/>
          <w:sz w:val="24"/>
          <w:szCs w:val="24"/>
          <w:lang w:eastAsia="hu-HU"/>
        </w:rPr>
      </w:pPr>
      <w:r w:rsidRPr="003643E7">
        <w:rPr>
          <w:rFonts w:ascii="Times New Roman" w:hAnsi="Times New Roman" w:cs="Times New Roman"/>
          <w:b/>
          <w:sz w:val="24"/>
          <w:szCs w:val="24"/>
          <w:lang w:eastAsia="hu-HU"/>
        </w:rPr>
        <w:t>Előzmények</w:t>
      </w:r>
    </w:p>
    <w:p w14:paraId="59270322" w14:textId="77777777" w:rsidR="00556C5D" w:rsidRPr="003643E7" w:rsidRDefault="00556C5D" w:rsidP="00556C5D">
      <w:pPr>
        <w:pStyle w:val="Listaszerbekezds"/>
        <w:autoSpaceDE w:val="0"/>
        <w:autoSpaceDN w:val="0"/>
        <w:adjustRightInd w:val="0"/>
        <w:spacing w:after="0" w:line="240" w:lineRule="auto"/>
        <w:rPr>
          <w:rFonts w:ascii="Times New Roman" w:hAnsi="Times New Roman" w:cs="Times New Roman"/>
          <w:b/>
          <w:sz w:val="24"/>
          <w:szCs w:val="24"/>
          <w:highlight w:val="yellow"/>
          <w:lang w:eastAsia="hu-HU"/>
        </w:rPr>
      </w:pPr>
    </w:p>
    <w:p w14:paraId="10726AE6" w14:textId="0D000470" w:rsidR="00556C5D" w:rsidRPr="003643E7" w:rsidRDefault="00556C5D" w:rsidP="00556C5D">
      <w:pPr>
        <w:spacing w:after="0" w:line="240" w:lineRule="auto"/>
        <w:jc w:val="both"/>
        <w:rPr>
          <w:rFonts w:ascii="Times New Roman" w:hAnsi="Times New Roman" w:cs="Times New Roman"/>
          <w:sz w:val="24"/>
          <w:szCs w:val="24"/>
        </w:rPr>
      </w:pPr>
      <w:r w:rsidRPr="003643E7">
        <w:rPr>
          <w:rFonts w:ascii="Times New Roman" w:hAnsi="Times New Roman" w:cs="Times New Roman"/>
          <w:sz w:val="24"/>
          <w:szCs w:val="24"/>
        </w:rPr>
        <w:t>A 2021-2027-es európai uniós tervezési időszakban egy új városfejlesztési ciklus vette kezdetét, melyhez igazodniuk kell a debreceni fejlesztési stratégiai dokumentumoknak is. Az előző időszakhoz viszonyítva a gazdasági- társadalmi környezetben jelentős változások következtek be, az Európai Uniós szakpolitika megközelítései részletesebbé váltak, megújult a Lipcsei Charta, 2019. évben létrejött az Európai Zöld Megállapodás, a digitális átállás, a klímaváltozásra való reagálás és Európai 2050-re történő karbonsemlegessé válása szerepel a célok között.</w:t>
      </w:r>
    </w:p>
    <w:p w14:paraId="12F9CFE0" w14:textId="4065690C" w:rsidR="00BB2444" w:rsidRPr="003643E7" w:rsidRDefault="00BB2444" w:rsidP="00556C5D">
      <w:pPr>
        <w:spacing w:after="0" w:line="240" w:lineRule="auto"/>
        <w:jc w:val="both"/>
        <w:rPr>
          <w:rFonts w:ascii="Times New Roman" w:hAnsi="Times New Roman" w:cs="Times New Roman"/>
          <w:sz w:val="24"/>
          <w:szCs w:val="24"/>
        </w:rPr>
      </w:pPr>
      <w:r w:rsidRPr="003643E7">
        <w:rPr>
          <w:rFonts w:ascii="Times New Roman" w:hAnsi="Times New Roman" w:cs="Times New Roman"/>
          <w:sz w:val="24"/>
          <w:szCs w:val="24"/>
        </w:rPr>
        <w:t>A Terület- és Településfejlesztési Operatív Program Plusz (továbbiakban: TOP_Plusz) révén a v</w:t>
      </w:r>
      <w:r w:rsidR="009A5863" w:rsidRPr="003643E7">
        <w:rPr>
          <w:rFonts w:ascii="Times New Roman" w:hAnsi="Times New Roman" w:cs="Times New Roman"/>
          <w:sz w:val="24"/>
          <w:szCs w:val="24"/>
        </w:rPr>
        <w:t>á</w:t>
      </w:r>
      <w:r w:rsidRPr="003643E7">
        <w:rPr>
          <w:rFonts w:ascii="Times New Roman" w:hAnsi="Times New Roman" w:cs="Times New Roman"/>
          <w:sz w:val="24"/>
          <w:szCs w:val="24"/>
        </w:rPr>
        <w:t xml:space="preserve">rmegyei </w:t>
      </w:r>
      <w:r w:rsidR="009A5863" w:rsidRPr="003643E7">
        <w:rPr>
          <w:rFonts w:ascii="Times New Roman" w:hAnsi="Times New Roman" w:cs="Times New Roman"/>
          <w:sz w:val="24"/>
          <w:szCs w:val="24"/>
        </w:rPr>
        <w:t>127,322 Mrd Ft-os keretösszegből lakosságarányosan Debrecen Megyei Jogú Város</w:t>
      </w:r>
      <w:r w:rsidR="00734E83">
        <w:rPr>
          <w:rFonts w:ascii="Times New Roman" w:hAnsi="Times New Roman" w:cs="Times New Roman"/>
          <w:sz w:val="24"/>
          <w:szCs w:val="24"/>
        </w:rPr>
        <w:t xml:space="preserve"> vonatkozásában</w:t>
      </w:r>
      <w:r w:rsidR="009A5863" w:rsidRPr="003643E7">
        <w:rPr>
          <w:rFonts w:ascii="Times New Roman" w:hAnsi="Times New Roman" w:cs="Times New Roman"/>
          <w:sz w:val="24"/>
          <w:szCs w:val="24"/>
        </w:rPr>
        <w:t xml:space="preserve"> az alábbi támogatási összegek kerültek elkülönítésre:</w:t>
      </w:r>
    </w:p>
    <w:p w14:paraId="242DD136" w14:textId="77777777" w:rsidR="009A5863" w:rsidRDefault="009A5863" w:rsidP="00556C5D">
      <w:pPr>
        <w:spacing w:after="0" w:line="240" w:lineRule="auto"/>
        <w:jc w:val="both"/>
        <w:rPr>
          <w:rFonts w:ascii="Times New Roman" w:hAnsi="Times New Roman" w:cs="Times New Roman"/>
          <w:sz w:val="24"/>
          <w:szCs w:val="24"/>
        </w:rPr>
      </w:pPr>
    </w:p>
    <w:p w14:paraId="6362EF9E" w14:textId="77777777" w:rsidR="00734E83" w:rsidRDefault="00734E83" w:rsidP="00FB2C0D">
      <w:pPr>
        <w:tabs>
          <w:tab w:val="left" w:pos="6075"/>
        </w:tabs>
        <w:rPr>
          <w:rFonts w:ascii="Times New Roman" w:hAnsi="Times New Roman" w:cs="Times New Roman"/>
          <w:sz w:val="24"/>
          <w:szCs w:val="24"/>
        </w:rPr>
      </w:pPr>
    </w:p>
    <w:p w14:paraId="38EC7512" w14:textId="77777777" w:rsidR="007A22E1" w:rsidRDefault="007A22E1" w:rsidP="00FB2C0D">
      <w:pPr>
        <w:tabs>
          <w:tab w:val="left" w:pos="6075"/>
        </w:tabs>
        <w:rPr>
          <w:rFonts w:ascii="Times New Roman" w:hAnsi="Times New Roman" w:cs="Times New Roman"/>
          <w:sz w:val="24"/>
          <w:szCs w:val="24"/>
        </w:rPr>
      </w:pPr>
    </w:p>
    <w:tbl>
      <w:tblPr>
        <w:tblStyle w:val="Rcsostblzat"/>
        <w:tblW w:w="0" w:type="auto"/>
        <w:tblInd w:w="0" w:type="dxa"/>
        <w:tblLook w:val="04A0" w:firstRow="1" w:lastRow="0" w:firstColumn="1" w:lastColumn="0" w:noHBand="0" w:noVBand="1"/>
      </w:tblPr>
      <w:tblGrid>
        <w:gridCol w:w="2163"/>
        <w:gridCol w:w="1443"/>
        <w:gridCol w:w="1827"/>
        <w:gridCol w:w="2251"/>
        <w:gridCol w:w="1376"/>
      </w:tblGrid>
      <w:tr w:rsidR="0058466D" w:rsidRPr="007D315B" w14:paraId="18F223C1" w14:textId="77777777" w:rsidTr="00F60F6F">
        <w:tc>
          <w:tcPr>
            <w:tcW w:w="2163" w:type="dxa"/>
          </w:tcPr>
          <w:p w14:paraId="0173CAA3" w14:textId="6A5EF6D1" w:rsidR="009A5863" w:rsidRPr="007D315B" w:rsidRDefault="00FB2C0D" w:rsidP="00734E83">
            <w:pPr>
              <w:jc w:val="center"/>
              <w:rPr>
                <w:sz w:val="22"/>
                <w:szCs w:val="22"/>
              </w:rPr>
            </w:pPr>
            <w:r w:rsidRPr="007D315B">
              <w:rPr>
                <w:sz w:val="22"/>
                <w:szCs w:val="22"/>
              </w:rPr>
              <w:lastRenderedPageBreak/>
              <w:tab/>
            </w:r>
            <w:r w:rsidR="009A5863" w:rsidRPr="007D315B">
              <w:rPr>
                <w:sz w:val="22"/>
                <w:szCs w:val="22"/>
              </w:rPr>
              <w:t>Prioritás</w:t>
            </w:r>
          </w:p>
        </w:tc>
        <w:tc>
          <w:tcPr>
            <w:tcW w:w="1443" w:type="dxa"/>
          </w:tcPr>
          <w:p w14:paraId="52317DAB" w14:textId="30274CE1" w:rsidR="009A5863" w:rsidRPr="007D315B" w:rsidRDefault="009A5863" w:rsidP="00734E83">
            <w:pPr>
              <w:jc w:val="center"/>
              <w:rPr>
                <w:sz w:val="22"/>
                <w:szCs w:val="22"/>
              </w:rPr>
            </w:pPr>
            <w:r w:rsidRPr="007D315B">
              <w:rPr>
                <w:sz w:val="22"/>
                <w:szCs w:val="22"/>
              </w:rPr>
              <w:t>Prioritás keretösszege (Mrd Ft)</w:t>
            </w:r>
          </w:p>
        </w:tc>
        <w:tc>
          <w:tcPr>
            <w:tcW w:w="1827" w:type="dxa"/>
          </w:tcPr>
          <w:p w14:paraId="4FAEFAA3" w14:textId="11DD6430" w:rsidR="009A5863" w:rsidRPr="007D315B" w:rsidRDefault="009A5863" w:rsidP="00734E83">
            <w:pPr>
              <w:jc w:val="center"/>
              <w:rPr>
                <w:sz w:val="22"/>
                <w:szCs w:val="22"/>
              </w:rPr>
            </w:pPr>
            <w:r w:rsidRPr="007D315B">
              <w:rPr>
                <w:sz w:val="22"/>
                <w:szCs w:val="22"/>
              </w:rPr>
              <w:t>Intézkedés</w:t>
            </w:r>
          </w:p>
        </w:tc>
        <w:tc>
          <w:tcPr>
            <w:tcW w:w="2251" w:type="dxa"/>
          </w:tcPr>
          <w:p w14:paraId="06D22BA4" w14:textId="3B773EFF" w:rsidR="009A5863" w:rsidRPr="007D315B" w:rsidRDefault="009A5863" w:rsidP="00734E83">
            <w:pPr>
              <w:jc w:val="center"/>
              <w:rPr>
                <w:sz w:val="22"/>
                <w:szCs w:val="22"/>
              </w:rPr>
            </w:pPr>
            <w:r w:rsidRPr="007D315B">
              <w:rPr>
                <w:sz w:val="22"/>
                <w:szCs w:val="22"/>
              </w:rPr>
              <w:t>Intézkedés forráskerete (Ft)</w:t>
            </w:r>
          </w:p>
        </w:tc>
        <w:tc>
          <w:tcPr>
            <w:tcW w:w="1376" w:type="dxa"/>
          </w:tcPr>
          <w:p w14:paraId="47E0DFAF" w14:textId="5BB65759" w:rsidR="009A5863" w:rsidRPr="007D315B" w:rsidRDefault="009A5863" w:rsidP="00734E83">
            <w:pPr>
              <w:jc w:val="center"/>
              <w:rPr>
                <w:sz w:val="22"/>
                <w:szCs w:val="22"/>
              </w:rPr>
            </w:pPr>
            <w:r w:rsidRPr="007D315B">
              <w:rPr>
                <w:sz w:val="22"/>
                <w:szCs w:val="22"/>
              </w:rPr>
              <w:t>Felhívás / Tématerület forráskerete – FVS esetén (</w:t>
            </w:r>
            <w:r w:rsidR="00040996" w:rsidRPr="007D315B">
              <w:rPr>
                <w:sz w:val="22"/>
                <w:szCs w:val="22"/>
              </w:rPr>
              <w:t xml:space="preserve">Mrd </w:t>
            </w:r>
            <w:r w:rsidRPr="007D315B">
              <w:rPr>
                <w:sz w:val="22"/>
                <w:szCs w:val="22"/>
              </w:rPr>
              <w:t>Ft)</w:t>
            </w:r>
          </w:p>
        </w:tc>
      </w:tr>
      <w:tr w:rsidR="0058466D" w:rsidRPr="007D315B" w14:paraId="7F2CF416" w14:textId="77777777" w:rsidTr="00F60F6F">
        <w:tc>
          <w:tcPr>
            <w:tcW w:w="2163" w:type="dxa"/>
          </w:tcPr>
          <w:p w14:paraId="1C525B2A" w14:textId="3B4CA5F8" w:rsidR="009A5863" w:rsidRPr="007D315B" w:rsidRDefault="009A5863" w:rsidP="009A5863">
            <w:pPr>
              <w:pStyle w:val="Listaszerbekezds"/>
              <w:numPr>
                <w:ilvl w:val="0"/>
                <w:numId w:val="11"/>
              </w:numPr>
              <w:jc w:val="both"/>
              <w:rPr>
                <w:sz w:val="22"/>
                <w:szCs w:val="22"/>
              </w:rPr>
            </w:pPr>
            <w:r w:rsidRPr="007D315B">
              <w:rPr>
                <w:sz w:val="22"/>
                <w:szCs w:val="22"/>
              </w:rPr>
              <w:t>Prioritás – Élhető vármegye</w:t>
            </w:r>
          </w:p>
        </w:tc>
        <w:tc>
          <w:tcPr>
            <w:tcW w:w="1443" w:type="dxa"/>
          </w:tcPr>
          <w:p w14:paraId="1E8008A4" w14:textId="08C950F5" w:rsidR="009A5863" w:rsidRPr="007D315B" w:rsidRDefault="009A5863" w:rsidP="00556C5D">
            <w:pPr>
              <w:jc w:val="both"/>
              <w:rPr>
                <w:sz w:val="22"/>
                <w:szCs w:val="22"/>
              </w:rPr>
            </w:pPr>
            <w:r w:rsidRPr="007D315B">
              <w:rPr>
                <w:sz w:val="22"/>
                <w:szCs w:val="22"/>
              </w:rPr>
              <w:t>46,853</w:t>
            </w:r>
          </w:p>
        </w:tc>
        <w:tc>
          <w:tcPr>
            <w:tcW w:w="1827" w:type="dxa"/>
          </w:tcPr>
          <w:p w14:paraId="1AA3BAF2" w14:textId="77777777" w:rsidR="00734E83" w:rsidRPr="007D315B" w:rsidRDefault="00734E83" w:rsidP="00734E83">
            <w:pPr>
              <w:jc w:val="both"/>
              <w:rPr>
                <w:sz w:val="22"/>
                <w:szCs w:val="22"/>
              </w:rPr>
            </w:pPr>
            <w:r w:rsidRPr="007D315B">
              <w:rPr>
                <w:sz w:val="22"/>
                <w:szCs w:val="22"/>
              </w:rPr>
              <w:t xml:space="preserve">1.3 </w:t>
            </w:r>
          </w:p>
          <w:p w14:paraId="30D83FC4" w14:textId="336090E7" w:rsidR="009A5863" w:rsidRPr="007D315B" w:rsidRDefault="00734E83" w:rsidP="00734E83">
            <w:pPr>
              <w:jc w:val="both"/>
              <w:rPr>
                <w:sz w:val="22"/>
                <w:szCs w:val="22"/>
              </w:rPr>
            </w:pPr>
            <w:r w:rsidRPr="007D315B">
              <w:rPr>
                <w:sz w:val="22"/>
                <w:szCs w:val="22"/>
              </w:rPr>
              <w:t>F</w:t>
            </w:r>
            <w:r w:rsidR="009A5863" w:rsidRPr="007D315B">
              <w:rPr>
                <w:sz w:val="22"/>
                <w:szCs w:val="22"/>
              </w:rPr>
              <w:t>enntartható Városfejlesztés</w:t>
            </w:r>
          </w:p>
        </w:tc>
        <w:tc>
          <w:tcPr>
            <w:tcW w:w="2251" w:type="dxa"/>
          </w:tcPr>
          <w:p w14:paraId="348D867E" w14:textId="23F5F30E" w:rsidR="009A5863" w:rsidRPr="007D315B" w:rsidRDefault="00734E83" w:rsidP="00734E83">
            <w:pPr>
              <w:jc w:val="both"/>
              <w:rPr>
                <w:sz w:val="22"/>
                <w:szCs w:val="22"/>
              </w:rPr>
            </w:pPr>
            <w:r w:rsidRPr="007D315B">
              <w:rPr>
                <w:sz w:val="22"/>
                <w:szCs w:val="22"/>
              </w:rPr>
              <w:t xml:space="preserve">1.3.1 </w:t>
            </w:r>
            <w:r w:rsidR="00040996" w:rsidRPr="007D315B">
              <w:rPr>
                <w:sz w:val="22"/>
                <w:szCs w:val="22"/>
              </w:rPr>
              <w:t>Fenntartható városfejlesztési stratégiák támogatása</w:t>
            </w:r>
          </w:p>
          <w:p w14:paraId="731300EA" w14:textId="4176BBB2" w:rsidR="00040996" w:rsidRPr="007D315B" w:rsidRDefault="00734E83" w:rsidP="00734E83">
            <w:pPr>
              <w:jc w:val="both"/>
              <w:rPr>
                <w:sz w:val="22"/>
                <w:szCs w:val="22"/>
              </w:rPr>
            </w:pPr>
            <w:r w:rsidRPr="007D315B">
              <w:rPr>
                <w:sz w:val="22"/>
                <w:szCs w:val="22"/>
              </w:rPr>
              <w:t xml:space="preserve">1.3.2 </w:t>
            </w:r>
            <w:r w:rsidR="00040996" w:rsidRPr="007D315B">
              <w:rPr>
                <w:sz w:val="22"/>
                <w:szCs w:val="22"/>
              </w:rPr>
              <w:t>Fenntartható városfejlesztés</w:t>
            </w:r>
          </w:p>
        </w:tc>
        <w:tc>
          <w:tcPr>
            <w:tcW w:w="1376" w:type="dxa"/>
          </w:tcPr>
          <w:p w14:paraId="28DB7EA5" w14:textId="2BBEB52A" w:rsidR="0058466D" w:rsidRPr="007D315B" w:rsidRDefault="0058466D" w:rsidP="00556C5D">
            <w:pPr>
              <w:jc w:val="both"/>
              <w:rPr>
                <w:sz w:val="22"/>
                <w:szCs w:val="22"/>
              </w:rPr>
            </w:pPr>
            <w:r w:rsidRPr="007D315B">
              <w:rPr>
                <w:sz w:val="22"/>
                <w:szCs w:val="22"/>
              </w:rPr>
              <w:t>0,105</w:t>
            </w:r>
          </w:p>
          <w:p w14:paraId="2D4167DD" w14:textId="77777777" w:rsidR="0058466D" w:rsidRPr="007D315B" w:rsidRDefault="0058466D" w:rsidP="00556C5D">
            <w:pPr>
              <w:jc w:val="both"/>
              <w:rPr>
                <w:sz w:val="22"/>
                <w:szCs w:val="22"/>
              </w:rPr>
            </w:pPr>
          </w:p>
          <w:p w14:paraId="786C8F1F" w14:textId="77777777" w:rsidR="0058466D" w:rsidRPr="007D315B" w:rsidRDefault="0058466D" w:rsidP="00556C5D">
            <w:pPr>
              <w:jc w:val="both"/>
              <w:rPr>
                <w:sz w:val="22"/>
                <w:szCs w:val="22"/>
              </w:rPr>
            </w:pPr>
          </w:p>
          <w:p w14:paraId="710EB368" w14:textId="77777777" w:rsidR="0058466D" w:rsidRPr="007D315B" w:rsidRDefault="0058466D" w:rsidP="00556C5D">
            <w:pPr>
              <w:jc w:val="both"/>
              <w:rPr>
                <w:sz w:val="22"/>
                <w:szCs w:val="22"/>
              </w:rPr>
            </w:pPr>
          </w:p>
          <w:p w14:paraId="43F78679" w14:textId="4E38C8E0" w:rsidR="0058466D" w:rsidRPr="007D315B" w:rsidRDefault="0058466D" w:rsidP="00556C5D">
            <w:pPr>
              <w:jc w:val="both"/>
              <w:rPr>
                <w:sz w:val="22"/>
                <w:szCs w:val="22"/>
              </w:rPr>
            </w:pPr>
            <w:r w:rsidRPr="007D315B">
              <w:rPr>
                <w:sz w:val="22"/>
                <w:szCs w:val="22"/>
              </w:rPr>
              <w:t>13,015</w:t>
            </w:r>
          </w:p>
          <w:p w14:paraId="25143BDA" w14:textId="77777777" w:rsidR="0058466D" w:rsidRPr="007D315B" w:rsidRDefault="0058466D" w:rsidP="00556C5D">
            <w:pPr>
              <w:jc w:val="both"/>
              <w:rPr>
                <w:sz w:val="22"/>
                <w:szCs w:val="22"/>
              </w:rPr>
            </w:pPr>
          </w:p>
          <w:p w14:paraId="3B17127C" w14:textId="454E5B3A" w:rsidR="009A5863" w:rsidRPr="007D315B" w:rsidRDefault="0058466D" w:rsidP="00556C5D">
            <w:pPr>
              <w:jc w:val="both"/>
              <w:rPr>
                <w:sz w:val="22"/>
                <w:szCs w:val="22"/>
              </w:rPr>
            </w:pPr>
            <w:r w:rsidRPr="007D315B">
              <w:rPr>
                <w:sz w:val="22"/>
                <w:szCs w:val="22"/>
              </w:rPr>
              <w:t xml:space="preserve">Összesen: </w:t>
            </w:r>
            <w:r w:rsidR="00040996" w:rsidRPr="007D315B">
              <w:rPr>
                <w:sz w:val="22"/>
                <w:szCs w:val="22"/>
              </w:rPr>
              <w:t>13,12</w:t>
            </w:r>
          </w:p>
        </w:tc>
      </w:tr>
      <w:tr w:rsidR="0058466D" w:rsidRPr="007D315B" w14:paraId="0D03255D" w14:textId="77777777" w:rsidTr="00F60F6F">
        <w:tc>
          <w:tcPr>
            <w:tcW w:w="2163" w:type="dxa"/>
          </w:tcPr>
          <w:p w14:paraId="7A9CF669" w14:textId="284B423B" w:rsidR="009A5863" w:rsidRPr="007D315B" w:rsidRDefault="009A5863" w:rsidP="009A5863">
            <w:pPr>
              <w:pStyle w:val="Listaszerbekezds"/>
              <w:numPr>
                <w:ilvl w:val="0"/>
                <w:numId w:val="11"/>
              </w:numPr>
              <w:jc w:val="both"/>
              <w:rPr>
                <w:sz w:val="22"/>
                <w:szCs w:val="22"/>
              </w:rPr>
            </w:pPr>
            <w:r w:rsidRPr="007D315B">
              <w:rPr>
                <w:sz w:val="22"/>
                <w:szCs w:val="22"/>
              </w:rPr>
              <w:t>prioritás – Klímabarát vármegye</w:t>
            </w:r>
          </w:p>
        </w:tc>
        <w:tc>
          <w:tcPr>
            <w:tcW w:w="1443" w:type="dxa"/>
          </w:tcPr>
          <w:p w14:paraId="72A61540" w14:textId="1F26412A" w:rsidR="009A5863" w:rsidRPr="007D315B" w:rsidRDefault="009A5863" w:rsidP="00556C5D">
            <w:pPr>
              <w:jc w:val="both"/>
              <w:rPr>
                <w:sz w:val="22"/>
                <w:szCs w:val="22"/>
              </w:rPr>
            </w:pPr>
            <w:r w:rsidRPr="007D315B">
              <w:rPr>
                <w:sz w:val="22"/>
                <w:szCs w:val="22"/>
              </w:rPr>
              <w:t>13,741</w:t>
            </w:r>
          </w:p>
        </w:tc>
        <w:tc>
          <w:tcPr>
            <w:tcW w:w="1827" w:type="dxa"/>
          </w:tcPr>
          <w:p w14:paraId="688A22DF" w14:textId="3596F67B" w:rsidR="009A5863" w:rsidRPr="007D315B" w:rsidRDefault="009A5863" w:rsidP="00556C5D">
            <w:pPr>
              <w:jc w:val="both"/>
              <w:rPr>
                <w:sz w:val="22"/>
                <w:szCs w:val="22"/>
              </w:rPr>
            </w:pPr>
            <w:r w:rsidRPr="007D315B">
              <w:rPr>
                <w:sz w:val="22"/>
                <w:szCs w:val="22"/>
              </w:rPr>
              <w:t>2.1. Klímabarát vármegye</w:t>
            </w:r>
          </w:p>
        </w:tc>
        <w:tc>
          <w:tcPr>
            <w:tcW w:w="2251" w:type="dxa"/>
          </w:tcPr>
          <w:p w14:paraId="39DABCE2" w14:textId="77777777" w:rsidR="009A5863" w:rsidRPr="007D315B" w:rsidRDefault="00040996" w:rsidP="00556C5D">
            <w:pPr>
              <w:jc w:val="both"/>
              <w:rPr>
                <w:sz w:val="22"/>
                <w:szCs w:val="22"/>
              </w:rPr>
            </w:pPr>
            <w:r w:rsidRPr="007D315B">
              <w:rPr>
                <w:sz w:val="22"/>
                <w:szCs w:val="22"/>
              </w:rPr>
              <w:t>2.1.2 Fenntartható energiahatékonyság</w:t>
            </w:r>
          </w:p>
          <w:p w14:paraId="1668B123" w14:textId="1F3C8A8D" w:rsidR="00040996" w:rsidRPr="007D315B" w:rsidRDefault="00040996" w:rsidP="00556C5D">
            <w:pPr>
              <w:jc w:val="both"/>
              <w:rPr>
                <w:sz w:val="22"/>
                <w:szCs w:val="22"/>
              </w:rPr>
            </w:pPr>
            <w:r w:rsidRPr="007D315B">
              <w:rPr>
                <w:sz w:val="22"/>
                <w:szCs w:val="22"/>
              </w:rPr>
              <w:t>2.1.4. Fenntartható energiahatékonyság (kombinált)</w:t>
            </w:r>
          </w:p>
        </w:tc>
        <w:tc>
          <w:tcPr>
            <w:tcW w:w="1376" w:type="dxa"/>
          </w:tcPr>
          <w:p w14:paraId="6544C104" w14:textId="737F1130" w:rsidR="009A5863" w:rsidRPr="007D315B" w:rsidRDefault="00040996" w:rsidP="00556C5D">
            <w:pPr>
              <w:jc w:val="both"/>
              <w:rPr>
                <w:sz w:val="22"/>
                <w:szCs w:val="22"/>
              </w:rPr>
            </w:pPr>
            <w:r w:rsidRPr="007D315B">
              <w:rPr>
                <w:sz w:val="22"/>
                <w:szCs w:val="22"/>
              </w:rPr>
              <w:t>4,272</w:t>
            </w:r>
          </w:p>
          <w:p w14:paraId="360356B3" w14:textId="77777777" w:rsidR="0058466D" w:rsidRPr="007D315B" w:rsidRDefault="0058466D" w:rsidP="00556C5D">
            <w:pPr>
              <w:jc w:val="both"/>
              <w:rPr>
                <w:sz w:val="22"/>
                <w:szCs w:val="22"/>
              </w:rPr>
            </w:pPr>
          </w:p>
          <w:p w14:paraId="7BFA3565" w14:textId="6CC35A24" w:rsidR="0058466D" w:rsidRPr="007D315B" w:rsidRDefault="0058466D" w:rsidP="00556C5D">
            <w:pPr>
              <w:jc w:val="both"/>
              <w:rPr>
                <w:sz w:val="22"/>
                <w:szCs w:val="22"/>
              </w:rPr>
            </w:pPr>
            <w:r w:rsidRPr="007D315B">
              <w:rPr>
                <w:sz w:val="22"/>
                <w:szCs w:val="22"/>
              </w:rPr>
              <w:t>0</w:t>
            </w:r>
          </w:p>
          <w:p w14:paraId="3DD150E3" w14:textId="77777777" w:rsidR="0058466D" w:rsidRPr="007D315B" w:rsidRDefault="0058466D" w:rsidP="00556C5D">
            <w:pPr>
              <w:jc w:val="both"/>
              <w:rPr>
                <w:sz w:val="22"/>
                <w:szCs w:val="22"/>
              </w:rPr>
            </w:pPr>
          </w:p>
          <w:p w14:paraId="49604350" w14:textId="7DD53DE6" w:rsidR="0058466D" w:rsidRPr="007D315B" w:rsidRDefault="0058466D" w:rsidP="00556C5D">
            <w:pPr>
              <w:jc w:val="both"/>
              <w:rPr>
                <w:sz w:val="22"/>
                <w:szCs w:val="22"/>
              </w:rPr>
            </w:pPr>
            <w:r w:rsidRPr="007D315B">
              <w:rPr>
                <w:sz w:val="22"/>
                <w:szCs w:val="22"/>
              </w:rPr>
              <w:t>Összesen: 4,272</w:t>
            </w:r>
          </w:p>
        </w:tc>
      </w:tr>
      <w:tr w:rsidR="00AD782F" w:rsidRPr="007D315B" w14:paraId="2433A233" w14:textId="77777777" w:rsidTr="00F60F6F">
        <w:tc>
          <w:tcPr>
            <w:tcW w:w="2163" w:type="dxa"/>
            <w:vMerge w:val="restart"/>
          </w:tcPr>
          <w:p w14:paraId="4CBD1755" w14:textId="59087C7B" w:rsidR="009A5863" w:rsidRPr="007D315B" w:rsidRDefault="009A5863" w:rsidP="009A5863">
            <w:pPr>
              <w:pStyle w:val="Listaszerbekezds"/>
              <w:numPr>
                <w:ilvl w:val="0"/>
                <w:numId w:val="11"/>
              </w:numPr>
              <w:jc w:val="both"/>
              <w:rPr>
                <w:sz w:val="22"/>
                <w:szCs w:val="22"/>
              </w:rPr>
            </w:pPr>
            <w:r w:rsidRPr="007D315B">
              <w:rPr>
                <w:sz w:val="22"/>
                <w:szCs w:val="22"/>
              </w:rPr>
              <w:t>prioritás – Gondoskodó vármegye</w:t>
            </w:r>
          </w:p>
        </w:tc>
        <w:tc>
          <w:tcPr>
            <w:tcW w:w="1443" w:type="dxa"/>
            <w:vMerge w:val="restart"/>
          </w:tcPr>
          <w:p w14:paraId="0D34FAB6" w14:textId="77FA6E53" w:rsidR="009A5863" w:rsidRPr="007D315B" w:rsidRDefault="009A5863" w:rsidP="00556C5D">
            <w:pPr>
              <w:jc w:val="both"/>
              <w:rPr>
                <w:sz w:val="22"/>
                <w:szCs w:val="22"/>
              </w:rPr>
            </w:pPr>
            <w:r w:rsidRPr="007D315B">
              <w:rPr>
                <w:sz w:val="22"/>
                <w:szCs w:val="22"/>
              </w:rPr>
              <w:t>32,618</w:t>
            </w:r>
          </w:p>
        </w:tc>
        <w:tc>
          <w:tcPr>
            <w:tcW w:w="1827" w:type="dxa"/>
          </w:tcPr>
          <w:p w14:paraId="4482E1FF" w14:textId="35E04172" w:rsidR="009A5863" w:rsidRPr="007D315B" w:rsidRDefault="009A5863" w:rsidP="00556C5D">
            <w:pPr>
              <w:jc w:val="both"/>
              <w:rPr>
                <w:sz w:val="22"/>
                <w:szCs w:val="22"/>
              </w:rPr>
            </w:pPr>
            <w:r w:rsidRPr="007D315B">
              <w:rPr>
                <w:sz w:val="22"/>
                <w:szCs w:val="22"/>
              </w:rPr>
              <w:t xml:space="preserve">3.2. Fenntartható </w:t>
            </w:r>
            <w:r w:rsidR="00FF420B" w:rsidRPr="007D315B">
              <w:rPr>
                <w:sz w:val="22"/>
                <w:szCs w:val="22"/>
              </w:rPr>
              <w:t>v</w:t>
            </w:r>
            <w:r w:rsidRPr="007D315B">
              <w:rPr>
                <w:sz w:val="22"/>
                <w:szCs w:val="22"/>
              </w:rPr>
              <w:t>árosfejlesztés (ESZA+ elemei)</w:t>
            </w:r>
          </w:p>
        </w:tc>
        <w:tc>
          <w:tcPr>
            <w:tcW w:w="2251" w:type="dxa"/>
          </w:tcPr>
          <w:p w14:paraId="6C24D138" w14:textId="0816FD39" w:rsidR="009A5863" w:rsidRPr="007D315B" w:rsidRDefault="00040996" w:rsidP="00556C5D">
            <w:pPr>
              <w:jc w:val="both"/>
              <w:rPr>
                <w:sz w:val="22"/>
                <w:szCs w:val="22"/>
              </w:rPr>
            </w:pPr>
            <w:r w:rsidRPr="007D315B">
              <w:rPr>
                <w:sz w:val="22"/>
                <w:szCs w:val="22"/>
              </w:rPr>
              <w:t>3.2.1. Fenntartható humán fejlesztések</w:t>
            </w:r>
          </w:p>
        </w:tc>
        <w:tc>
          <w:tcPr>
            <w:tcW w:w="1376" w:type="dxa"/>
          </w:tcPr>
          <w:p w14:paraId="5B7B4C86" w14:textId="4FEFA1B9" w:rsidR="009A5863" w:rsidRPr="007D315B" w:rsidRDefault="00040996" w:rsidP="00556C5D">
            <w:pPr>
              <w:jc w:val="both"/>
              <w:rPr>
                <w:sz w:val="22"/>
                <w:szCs w:val="22"/>
              </w:rPr>
            </w:pPr>
            <w:r w:rsidRPr="007D315B">
              <w:rPr>
                <w:sz w:val="22"/>
                <w:szCs w:val="22"/>
              </w:rPr>
              <w:t>5,925</w:t>
            </w:r>
          </w:p>
        </w:tc>
      </w:tr>
      <w:tr w:rsidR="00AD782F" w:rsidRPr="007D315B" w14:paraId="796A203E" w14:textId="77777777" w:rsidTr="00F60F6F">
        <w:tc>
          <w:tcPr>
            <w:tcW w:w="2163" w:type="dxa"/>
            <w:vMerge/>
          </w:tcPr>
          <w:p w14:paraId="6BE2391E" w14:textId="31F4B5B6" w:rsidR="009A5863" w:rsidRPr="007D315B" w:rsidRDefault="009A5863" w:rsidP="00556C5D">
            <w:pPr>
              <w:jc w:val="both"/>
              <w:rPr>
                <w:sz w:val="22"/>
                <w:szCs w:val="22"/>
              </w:rPr>
            </w:pPr>
          </w:p>
        </w:tc>
        <w:tc>
          <w:tcPr>
            <w:tcW w:w="1443" w:type="dxa"/>
            <w:vMerge/>
          </w:tcPr>
          <w:p w14:paraId="60B635BF" w14:textId="76ABA563" w:rsidR="009A5863" w:rsidRPr="007D315B" w:rsidRDefault="009A5863" w:rsidP="00556C5D">
            <w:pPr>
              <w:jc w:val="both"/>
              <w:rPr>
                <w:sz w:val="22"/>
                <w:szCs w:val="22"/>
              </w:rPr>
            </w:pPr>
          </w:p>
        </w:tc>
        <w:tc>
          <w:tcPr>
            <w:tcW w:w="1827" w:type="dxa"/>
          </w:tcPr>
          <w:p w14:paraId="4938D859" w14:textId="543A0F5E" w:rsidR="009A5863" w:rsidRPr="007D315B" w:rsidRDefault="00040996" w:rsidP="00556C5D">
            <w:pPr>
              <w:jc w:val="both"/>
              <w:rPr>
                <w:sz w:val="22"/>
                <w:szCs w:val="22"/>
              </w:rPr>
            </w:pPr>
            <w:r w:rsidRPr="007D315B">
              <w:rPr>
                <w:sz w:val="22"/>
                <w:szCs w:val="22"/>
              </w:rPr>
              <w:t>3.4. Fenntartható humán infrastruktúra (ERFA)</w:t>
            </w:r>
          </w:p>
        </w:tc>
        <w:tc>
          <w:tcPr>
            <w:tcW w:w="2251" w:type="dxa"/>
          </w:tcPr>
          <w:p w14:paraId="24D0A0C1" w14:textId="1F4EB90B" w:rsidR="009A5863" w:rsidRPr="007D315B" w:rsidRDefault="00040996" w:rsidP="00556C5D">
            <w:pPr>
              <w:jc w:val="both"/>
              <w:rPr>
                <w:sz w:val="22"/>
                <w:szCs w:val="22"/>
              </w:rPr>
            </w:pPr>
            <w:r w:rsidRPr="007D315B">
              <w:rPr>
                <w:sz w:val="22"/>
                <w:szCs w:val="22"/>
              </w:rPr>
              <w:t>3.4.1. Fenntartható humán infrastruktúra</w:t>
            </w:r>
          </w:p>
        </w:tc>
        <w:tc>
          <w:tcPr>
            <w:tcW w:w="1376" w:type="dxa"/>
          </w:tcPr>
          <w:p w14:paraId="72B3DE75" w14:textId="76BE2E13" w:rsidR="009A5863" w:rsidRPr="007D315B" w:rsidRDefault="00040996" w:rsidP="00556C5D">
            <w:pPr>
              <w:jc w:val="both"/>
              <w:rPr>
                <w:sz w:val="22"/>
                <w:szCs w:val="22"/>
              </w:rPr>
            </w:pPr>
            <w:r w:rsidRPr="007D315B">
              <w:rPr>
                <w:sz w:val="22"/>
                <w:szCs w:val="22"/>
              </w:rPr>
              <w:t>8,744</w:t>
            </w:r>
          </w:p>
        </w:tc>
      </w:tr>
      <w:tr w:rsidR="0058466D" w:rsidRPr="007D315B" w14:paraId="1D427780" w14:textId="77777777" w:rsidTr="00F60F6F">
        <w:tc>
          <w:tcPr>
            <w:tcW w:w="2163" w:type="dxa"/>
          </w:tcPr>
          <w:p w14:paraId="7763E088" w14:textId="0433D295" w:rsidR="009A5863" w:rsidRPr="007D315B" w:rsidRDefault="00734E83" w:rsidP="00734E83">
            <w:pPr>
              <w:rPr>
                <w:sz w:val="22"/>
                <w:szCs w:val="22"/>
              </w:rPr>
            </w:pPr>
            <w:r w:rsidRPr="007D315B">
              <w:rPr>
                <w:sz w:val="22"/>
                <w:szCs w:val="22"/>
              </w:rPr>
              <w:t xml:space="preserve">      6. </w:t>
            </w:r>
            <w:r w:rsidR="009A5863" w:rsidRPr="007D315B">
              <w:rPr>
                <w:sz w:val="22"/>
                <w:szCs w:val="22"/>
              </w:rPr>
              <w:t>prioritás- Versenyképes vármegye</w:t>
            </w:r>
          </w:p>
        </w:tc>
        <w:tc>
          <w:tcPr>
            <w:tcW w:w="1443" w:type="dxa"/>
          </w:tcPr>
          <w:p w14:paraId="4DA9C4E8" w14:textId="5A4DD32F" w:rsidR="009A5863" w:rsidRPr="007D315B" w:rsidRDefault="009A5863" w:rsidP="009A5863">
            <w:pPr>
              <w:jc w:val="both"/>
              <w:rPr>
                <w:sz w:val="22"/>
                <w:szCs w:val="22"/>
              </w:rPr>
            </w:pPr>
            <w:r w:rsidRPr="007D315B">
              <w:rPr>
                <w:sz w:val="22"/>
                <w:szCs w:val="22"/>
              </w:rPr>
              <w:t>34,109</w:t>
            </w:r>
          </w:p>
        </w:tc>
        <w:tc>
          <w:tcPr>
            <w:tcW w:w="1827" w:type="dxa"/>
          </w:tcPr>
          <w:p w14:paraId="04F3C9BB" w14:textId="1AAAE789" w:rsidR="009A5863" w:rsidRPr="007D315B" w:rsidRDefault="00040996" w:rsidP="009A5863">
            <w:pPr>
              <w:jc w:val="both"/>
              <w:rPr>
                <w:sz w:val="22"/>
                <w:szCs w:val="22"/>
              </w:rPr>
            </w:pPr>
            <w:r w:rsidRPr="007D315B">
              <w:rPr>
                <w:sz w:val="22"/>
                <w:szCs w:val="22"/>
              </w:rPr>
              <w:t>6.2. Fenntartható versenyképes városfejlesztés</w:t>
            </w:r>
          </w:p>
        </w:tc>
        <w:tc>
          <w:tcPr>
            <w:tcW w:w="2251" w:type="dxa"/>
          </w:tcPr>
          <w:p w14:paraId="178ECF6C" w14:textId="5DEA2450" w:rsidR="009A5863" w:rsidRPr="007D315B" w:rsidRDefault="00040996" w:rsidP="009A5863">
            <w:pPr>
              <w:jc w:val="both"/>
              <w:rPr>
                <w:sz w:val="22"/>
                <w:szCs w:val="22"/>
              </w:rPr>
            </w:pPr>
            <w:r w:rsidRPr="007D315B">
              <w:rPr>
                <w:sz w:val="22"/>
                <w:szCs w:val="22"/>
              </w:rPr>
              <w:t>6.2.1. Fenntartható versenyképes városfejlesztés</w:t>
            </w:r>
          </w:p>
        </w:tc>
        <w:tc>
          <w:tcPr>
            <w:tcW w:w="1376" w:type="dxa"/>
          </w:tcPr>
          <w:p w14:paraId="5CB81675" w14:textId="72D74F03" w:rsidR="009A5863" w:rsidRPr="007D315B" w:rsidRDefault="00040996" w:rsidP="009A5863">
            <w:pPr>
              <w:jc w:val="both"/>
              <w:rPr>
                <w:sz w:val="22"/>
                <w:szCs w:val="22"/>
              </w:rPr>
            </w:pPr>
            <w:r w:rsidRPr="007D315B">
              <w:rPr>
                <w:sz w:val="22"/>
                <w:szCs w:val="22"/>
              </w:rPr>
              <w:t>11,3</w:t>
            </w:r>
          </w:p>
        </w:tc>
      </w:tr>
      <w:tr w:rsidR="00040996" w:rsidRPr="007D315B" w14:paraId="3359E091" w14:textId="77777777" w:rsidTr="00F60F6F">
        <w:tc>
          <w:tcPr>
            <w:tcW w:w="2163" w:type="dxa"/>
          </w:tcPr>
          <w:p w14:paraId="19EF19AE" w14:textId="4DACDB56" w:rsidR="00040996" w:rsidRPr="007D315B" w:rsidRDefault="00040996" w:rsidP="009A5863">
            <w:pPr>
              <w:jc w:val="both"/>
              <w:rPr>
                <w:sz w:val="22"/>
                <w:szCs w:val="22"/>
              </w:rPr>
            </w:pPr>
            <w:r w:rsidRPr="007D315B">
              <w:rPr>
                <w:sz w:val="22"/>
                <w:szCs w:val="22"/>
              </w:rPr>
              <w:t>Összesen (Mrd Ft):</w:t>
            </w:r>
          </w:p>
        </w:tc>
        <w:tc>
          <w:tcPr>
            <w:tcW w:w="1443" w:type="dxa"/>
          </w:tcPr>
          <w:p w14:paraId="04B8FA30" w14:textId="7630B20D" w:rsidR="00040996" w:rsidRPr="007D315B" w:rsidRDefault="00040996" w:rsidP="009A5863">
            <w:pPr>
              <w:jc w:val="both"/>
              <w:rPr>
                <w:sz w:val="22"/>
                <w:szCs w:val="22"/>
              </w:rPr>
            </w:pPr>
            <w:r w:rsidRPr="007D315B">
              <w:rPr>
                <w:sz w:val="22"/>
                <w:szCs w:val="22"/>
              </w:rPr>
              <w:t>127,322</w:t>
            </w:r>
          </w:p>
        </w:tc>
        <w:tc>
          <w:tcPr>
            <w:tcW w:w="4078" w:type="dxa"/>
            <w:gridSpan w:val="2"/>
          </w:tcPr>
          <w:p w14:paraId="2F6C5390" w14:textId="10F4FBDD" w:rsidR="00040996" w:rsidRPr="007D315B" w:rsidRDefault="00040996" w:rsidP="009A5863">
            <w:pPr>
              <w:jc w:val="both"/>
              <w:rPr>
                <w:sz w:val="22"/>
                <w:szCs w:val="22"/>
              </w:rPr>
            </w:pPr>
            <w:r w:rsidRPr="007D315B">
              <w:rPr>
                <w:sz w:val="22"/>
                <w:szCs w:val="22"/>
              </w:rPr>
              <w:t>FVS összesen (Mrd Ft):</w:t>
            </w:r>
          </w:p>
        </w:tc>
        <w:tc>
          <w:tcPr>
            <w:tcW w:w="1376" w:type="dxa"/>
          </w:tcPr>
          <w:p w14:paraId="69CE8890" w14:textId="6110A866" w:rsidR="00040996" w:rsidRPr="007D315B" w:rsidRDefault="00040996" w:rsidP="009A5863">
            <w:pPr>
              <w:jc w:val="both"/>
              <w:rPr>
                <w:sz w:val="22"/>
                <w:szCs w:val="22"/>
              </w:rPr>
            </w:pPr>
            <w:r w:rsidRPr="007D315B">
              <w:rPr>
                <w:sz w:val="22"/>
                <w:szCs w:val="22"/>
              </w:rPr>
              <w:t>43,361</w:t>
            </w:r>
          </w:p>
        </w:tc>
      </w:tr>
    </w:tbl>
    <w:p w14:paraId="3284BCB4" w14:textId="77777777" w:rsidR="009A5863" w:rsidRPr="003643E7" w:rsidRDefault="009A5863" w:rsidP="00556C5D">
      <w:pPr>
        <w:spacing w:after="0" w:line="240" w:lineRule="auto"/>
        <w:jc w:val="both"/>
        <w:rPr>
          <w:rFonts w:ascii="Times New Roman" w:hAnsi="Times New Roman" w:cs="Times New Roman"/>
          <w:sz w:val="24"/>
          <w:szCs w:val="24"/>
        </w:rPr>
      </w:pPr>
    </w:p>
    <w:p w14:paraId="2E71AA53" w14:textId="5BDAD6EA" w:rsidR="003E6F17" w:rsidRPr="003643E7" w:rsidRDefault="00850E64" w:rsidP="003E6F17">
      <w:pPr>
        <w:spacing w:after="0" w:line="240" w:lineRule="auto"/>
        <w:jc w:val="both"/>
        <w:rPr>
          <w:rFonts w:ascii="Times New Roman" w:hAnsi="Times New Roman" w:cs="Times New Roman"/>
          <w:sz w:val="24"/>
          <w:szCs w:val="24"/>
        </w:rPr>
      </w:pPr>
      <w:r w:rsidRPr="003643E7">
        <w:rPr>
          <w:rFonts w:ascii="Times New Roman" w:hAnsi="Times New Roman" w:cs="Times New Roman"/>
          <w:sz w:val="24"/>
          <w:szCs w:val="24"/>
        </w:rPr>
        <w:t>A</w:t>
      </w:r>
      <w:r w:rsidR="00E61DB7">
        <w:rPr>
          <w:rFonts w:ascii="Times New Roman" w:hAnsi="Times New Roman" w:cs="Times New Roman"/>
          <w:sz w:val="24"/>
          <w:szCs w:val="24"/>
        </w:rPr>
        <w:t xml:space="preserve"> </w:t>
      </w:r>
      <w:r w:rsidRPr="003643E7">
        <w:rPr>
          <w:rFonts w:ascii="Times New Roman" w:hAnsi="Times New Roman" w:cs="Times New Roman"/>
          <w:sz w:val="24"/>
          <w:szCs w:val="24"/>
        </w:rPr>
        <w:t xml:space="preserve">táblázat alapján megállapítható, hogy a vármegyei keretből 43,36 Mrd Ft került elkülönítésre </w:t>
      </w:r>
      <w:r w:rsidR="00DC52CB">
        <w:rPr>
          <w:rFonts w:ascii="Times New Roman" w:hAnsi="Times New Roman" w:cs="Times New Roman"/>
          <w:sz w:val="24"/>
          <w:szCs w:val="24"/>
        </w:rPr>
        <w:t xml:space="preserve">a </w:t>
      </w:r>
      <w:r w:rsidRPr="003643E7">
        <w:rPr>
          <w:rFonts w:ascii="Times New Roman" w:hAnsi="Times New Roman" w:cs="Times New Roman"/>
          <w:sz w:val="24"/>
          <w:szCs w:val="24"/>
        </w:rPr>
        <w:t>TOP_Plusz keretében vármegyei szinten az FVS város, vagyis Debrecen Megyei Jogú Város részére</w:t>
      </w:r>
      <w:r w:rsidR="00E61DB7">
        <w:rPr>
          <w:rFonts w:ascii="Times New Roman" w:hAnsi="Times New Roman" w:cs="Times New Roman"/>
          <w:sz w:val="24"/>
          <w:szCs w:val="24"/>
        </w:rPr>
        <w:t xml:space="preserve"> a fenti prioriátásokra és felhívásokra</w:t>
      </w:r>
      <w:r w:rsidRPr="003643E7">
        <w:rPr>
          <w:rFonts w:ascii="Times New Roman" w:hAnsi="Times New Roman" w:cs="Times New Roman"/>
          <w:sz w:val="24"/>
          <w:szCs w:val="24"/>
        </w:rPr>
        <w:t>.</w:t>
      </w:r>
    </w:p>
    <w:p w14:paraId="599FEC38" w14:textId="77777777" w:rsidR="003E6F17" w:rsidRPr="003643E7" w:rsidRDefault="003E6F17" w:rsidP="003E6F17">
      <w:pPr>
        <w:spacing w:after="0" w:line="240" w:lineRule="auto"/>
        <w:jc w:val="both"/>
        <w:rPr>
          <w:rFonts w:ascii="Times New Roman" w:hAnsi="Times New Roman" w:cs="Times New Roman"/>
          <w:sz w:val="24"/>
          <w:szCs w:val="24"/>
          <w:highlight w:val="yellow"/>
        </w:rPr>
      </w:pPr>
    </w:p>
    <w:p w14:paraId="673617C7" w14:textId="4591231E" w:rsidR="003E6F17" w:rsidRPr="003643E7" w:rsidRDefault="00871266" w:rsidP="003E6F17">
      <w:pPr>
        <w:pStyle w:val="Listaszerbekezds"/>
        <w:numPr>
          <w:ilvl w:val="0"/>
          <w:numId w:val="1"/>
        </w:numPr>
        <w:autoSpaceDE w:val="0"/>
        <w:autoSpaceDN w:val="0"/>
        <w:adjustRightInd w:val="0"/>
        <w:spacing w:after="0" w:line="240" w:lineRule="auto"/>
        <w:jc w:val="center"/>
        <w:rPr>
          <w:rFonts w:ascii="Times New Roman" w:hAnsi="Times New Roman" w:cs="Times New Roman"/>
          <w:b/>
          <w:sz w:val="24"/>
          <w:szCs w:val="24"/>
          <w:lang w:eastAsia="hu-HU"/>
        </w:rPr>
      </w:pPr>
      <w:r w:rsidRPr="003643E7">
        <w:rPr>
          <w:rFonts w:ascii="Times New Roman" w:hAnsi="Times New Roman" w:cs="Times New Roman"/>
          <w:b/>
          <w:sz w:val="24"/>
          <w:szCs w:val="24"/>
          <w:lang w:eastAsia="hu-HU"/>
        </w:rPr>
        <w:t>Fenntartható Városfejlesztési Stratégia készítése</w:t>
      </w:r>
    </w:p>
    <w:p w14:paraId="213B1BAA" w14:textId="77777777" w:rsidR="003E6F17" w:rsidRPr="003643E7" w:rsidRDefault="003E6F17" w:rsidP="003E6F17">
      <w:pPr>
        <w:autoSpaceDE w:val="0"/>
        <w:autoSpaceDN w:val="0"/>
        <w:adjustRightInd w:val="0"/>
        <w:spacing w:after="0" w:line="240" w:lineRule="auto"/>
        <w:rPr>
          <w:rFonts w:ascii="Times New Roman" w:hAnsi="Times New Roman" w:cs="Times New Roman"/>
          <w:b/>
          <w:sz w:val="24"/>
          <w:szCs w:val="24"/>
          <w:lang w:eastAsia="hu-HU"/>
        </w:rPr>
      </w:pPr>
    </w:p>
    <w:p w14:paraId="5E1C5436" w14:textId="6D827B8F" w:rsidR="008A6186" w:rsidRDefault="003E6F17" w:rsidP="003E6F17">
      <w:pPr>
        <w:autoSpaceDE w:val="0"/>
        <w:autoSpaceDN w:val="0"/>
        <w:adjustRightInd w:val="0"/>
        <w:spacing w:after="0" w:line="240" w:lineRule="auto"/>
        <w:jc w:val="both"/>
        <w:rPr>
          <w:rFonts w:ascii="Times New Roman" w:hAnsi="Times New Roman" w:cs="Times New Roman"/>
          <w:sz w:val="24"/>
          <w:szCs w:val="24"/>
          <w:lang w:eastAsia="hu-HU"/>
        </w:rPr>
      </w:pPr>
      <w:r w:rsidRPr="003643E7">
        <w:rPr>
          <w:rFonts w:ascii="Times New Roman" w:hAnsi="Times New Roman" w:cs="Times New Roman"/>
          <w:sz w:val="24"/>
          <w:szCs w:val="24"/>
          <w:lang w:eastAsia="hu-HU"/>
        </w:rPr>
        <w:t>A 2021-2027-es időszak</w:t>
      </w:r>
      <w:r w:rsidR="00871266" w:rsidRPr="003643E7">
        <w:rPr>
          <w:rFonts w:ascii="Times New Roman" w:hAnsi="Times New Roman" w:cs="Times New Roman"/>
          <w:sz w:val="24"/>
          <w:szCs w:val="24"/>
          <w:lang w:eastAsia="hu-HU"/>
        </w:rPr>
        <w:t>ban elvárás, hogy a megyei jogú városok Fenntartható Városfejlesztési Stratégiát készítsenek; az FVS egy 7 éves időtartamra szóló városfejlesztési stratégiai dokumentum, melynek megléte előfeltétele a 2021-2027-es Európai Uniós források felhasználásának.</w:t>
      </w:r>
      <w:r w:rsidR="000B5E52" w:rsidRPr="003643E7">
        <w:rPr>
          <w:rFonts w:ascii="Times New Roman" w:hAnsi="Times New Roman" w:cs="Times New Roman"/>
          <w:sz w:val="24"/>
          <w:szCs w:val="24"/>
          <w:lang w:eastAsia="hu-HU"/>
        </w:rPr>
        <w:t xml:space="preserve"> </w:t>
      </w:r>
    </w:p>
    <w:p w14:paraId="0EE76519" w14:textId="51996707" w:rsidR="003E6F17" w:rsidRPr="003643E7" w:rsidRDefault="008A6186" w:rsidP="003E6F17">
      <w:pPr>
        <w:autoSpaceDE w:val="0"/>
        <w:autoSpaceDN w:val="0"/>
        <w:adjustRightInd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Elvárás, hogy a</w:t>
      </w:r>
      <w:r w:rsidR="000B5E52" w:rsidRPr="003643E7">
        <w:rPr>
          <w:rFonts w:ascii="Times New Roman" w:hAnsi="Times New Roman" w:cs="Times New Roman"/>
          <w:sz w:val="24"/>
          <w:szCs w:val="24"/>
          <w:lang w:eastAsia="hu-HU"/>
        </w:rPr>
        <w:t>z FVS-ben meghatározott célokat a város releváns szakstratégi</w:t>
      </w:r>
      <w:r w:rsidR="00DC52CB">
        <w:rPr>
          <w:rFonts w:ascii="Times New Roman" w:hAnsi="Times New Roman" w:cs="Times New Roman"/>
          <w:sz w:val="24"/>
          <w:szCs w:val="24"/>
          <w:lang w:eastAsia="hu-HU"/>
        </w:rPr>
        <w:t>á</w:t>
      </w:r>
      <w:r w:rsidR="000B5E52" w:rsidRPr="003643E7">
        <w:rPr>
          <w:rFonts w:ascii="Times New Roman" w:hAnsi="Times New Roman" w:cs="Times New Roman"/>
          <w:sz w:val="24"/>
          <w:szCs w:val="24"/>
          <w:lang w:eastAsia="hu-HU"/>
        </w:rPr>
        <w:t>i figyelembe veszik.</w:t>
      </w:r>
    </w:p>
    <w:p w14:paraId="3001BFCC" w14:textId="0F2BCC9D" w:rsidR="008C3887" w:rsidRPr="003643E7" w:rsidRDefault="008C3887" w:rsidP="008C3887">
      <w:pPr>
        <w:autoSpaceDE w:val="0"/>
        <w:autoSpaceDN w:val="0"/>
        <w:adjustRightInd w:val="0"/>
        <w:spacing w:after="0" w:line="240" w:lineRule="auto"/>
        <w:jc w:val="both"/>
        <w:rPr>
          <w:rFonts w:ascii="Times New Roman" w:hAnsi="Times New Roman" w:cs="Times New Roman"/>
          <w:sz w:val="24"/>
          <w:szCs w:val="24"/>
          <w:lang w:eastAsia="hu-HU"/>
        </w:rPr>
      </w:pPr>
      <w:r w:rsidRPr="003643E7">
        <w:rPr>
          <w:rFonts w:ascii="Times New Roman" w:hAnsi="Times New Roman" w:cs="Times New Roman"/>
          <w:sz w:val="24"/>
          <w:szCs w:val="24"/>
          <w:lang w:eastAsia="hu-HU"/>
        </w:rPr>
        <w:t>„A 2021–2027 programozási időszakban az egyes európai uniós alapokból származó támogatások felhasználásának rendjéről szóló 256/2021. (V. 18.) Korm. rendelet 69. § (1) bekezdése szerint, a vármegyei integrált területi programban kijelölt város vagy várostérség a fenntartható városfejlesztési eszköz megvalósítására az integrált területi programban meghatározott keretek szerint stratégiát készít, és megküldi azt az Irányító Hatóság részére. A Korm. rendelet 69. § (2) bekezdése szerint az Irányító Hatóság az (1) bekezdés szerinti stratégia végrehajtása céljából együttműködési megállapodást köt azzal a várossal vagy várostérséggel, amelynek stratégiája illeszkedik a programhoz.</w:t>
      </w:r>
    </w:p>
    <w:p w14:paraId="26444C68" w14:textId="70F7C765" w:rsidR="008C3887" w:rsidRPr="003643E7" w:rsidRDefault="008A6186" w:rsidP="008C3887">
      <w:pPr>
        <w:autoSpaceDE w:val="0"/>
        <w:autoSpaceDN w:val="0"/>
        <w:adjustRightInd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Debrecen Megyei Jogú Város </w:t>
      </w:r>
      <w:r w:rsidR="008C3887" w:rsidRPr="003643E7">
        <w:rPr>
          <w:rFonts w:ascii="Times New Roman" w:hAnsi="Times New Roman" w:cs="Times New Roman"/>
          <w:sz w:val="24"/>
          <w:szCs w:val="24"/>
          <w:lang w:eastAsia="hu-HU"/>
        </w:rPr>
        <w:t>FVS tervezése a Fenntartható Városfejlesztési Stratégia Módszertani Kézikönyvének útmutatásai alapján történt, amelyet a Regionális Fejlesztési Programok Irányító Hatósága adott közre 2021. augusztusának elején (az útmutatás azóta többször módosult).</w:t>
      </w:r>
    </w:p>
    <w:p w14:paraId="3CB2DB1F" w14:textId="77777777" w:rsidR="008C3887" w:rsidRPr="003643E7" w:rsidRDefault="008C3887" w:rsidP="008C3887">
      <w:pPr>
        <w:autoSpaceDE w:val="0"/>
        <w:autoSpaceDN w:val="0"/>
        <w:adjustRightInd w:val="0"/>
        <w:spacing w:after="0" w:line="240" w:lineRule="auto"/>
        <w:jc w:val="both"/>
        <w:rPr>
          <w:rFonts w:ascii="Times New Roman" w:hAnsi="Times New Roman" w:cs="Times New Roman"/>
          <w:sz w:val="24"/>
          <w:szCs w:val="24"/>
          <w:lang w:eastAsia="hu-HU"/>
        </w:rPr>
      </w:pPr>
    </w:p>
    <w:p w14:paraId="348D0855" w14:textId="77777777" w:rsidR="008C3887" w:rsidRPr="003643E7" w:rsidRDefault="008C3887" w:rsidP="008C3887">
      <w:pPr>
        <w:autoSpaceDE w:val="0"/>
        <w:autoSpaceDN w:val="0"/>
        <w:adjustRightInd w:val="0"/>
        <w:spacing w:after="0" w:line="240" w:lineRule="auto"/>
        <w:jc w:val="both"/>
        <w:rPr>
          <w:rFonts w:ascii="Times New Roman" w:hAnsi="Times New Roman" w:cs="Times New Roman"/>
          <w:sz w:val="24"/>
          <w:szCs w:val="24"/>
          <w:lang w:eastAsia="hu-HU"/>
        </w:rPr>
      </w:pPr>
      <w:r w:rsidRPr="003643E7">
        <w:rPr>
          <w:rFonts w:ascii="Times New Roman" w:hAnsi="Times New Roman" w:cs="Times New Roman"/>
          <w:sz w:val="24"/>
          <w:szCs w:val="24"/>
          <w:lang w:eastAsia="hu-HU"/>
        </w:rPr>
        <w:t>Az FVS módszertanának fókuszában a reziliens város víziója áll, amely kellő ellenállóképességgel rendelkezik a külső hatásokkal szemben, gazdasága stabil és több lábon áll, képes a reflektív reagálásra és tanulásra, a helyi erőforrások, rendszerek és folyamatok kreatív újrahangolására, a komplex rendszerek szinergikus módon való működtetésére.</w:t>
      </w:r>
      <w:r w:rsidRPr="008A6186">
        <w:rPr>
          <w:rFonts w:ascii="Times New Roman" w:hAnsi="Times New Roman" w:cs="Times New Roman"/>
          <w:sz w:val="24"/>
          <w:szCs w:val="24"/>
          <w:lang w:eastAsia="hu-HU"/>
        </w:rPr>
        <w:t xml:space="preserve"> A módszertan ennek érdekében </w:t>
      </w:r>
      <w:r w:rsidRPr="008A6186">
        <w:rPr>
          <w:rFonts w:ascii="Times New Roman" w:hAnsi="Times New Roman" w:cs="Times New Roman"/>
          <w:b/>
          <w:bCs/>
          <w:sz w:val="24"/>
          <w:szCs w:val="24"/>
          <w:lang w:eastAsia="hu-HU"/>
        </w:rPr>
        <w:t xml:space="preserve">öt tématerületre </w:t>
      </w:r>
      <w:r w:rsidRPr="008A6186">
        <w:rPr>
          <w:rFonts w:ascii="Times New Roman" w:hAnsi="Times New Roman" w:cs="Times New Roman"/>
          <w:sz w:val="24"/>
          <w:szCs w:val="24"/>
          <w:lang w:eastAsia="hu-HU"/>
        </w:rPr>
        <w:t>(tervezési dimenzió) fókuszál:</w:t>
      </w:r>
    </w:p>
    <w:p w14:paraId="21857714" w14:textId="77777777" w:rsidR="008C3887" w:rsidRPr="003643E7" w:rsidRDefault="008C3887" w:rsidP="002111D2">
      <w:pPr>
        <w:pStyle w:val="Listaszerbekezds"/>
        <w:widowControl w:val="0"/>
        <w:numPr>
          <w:ilvl w:val="0"/>
          <w:numId w:val="12"/>
        </w:numPr>
        <w:tabs>
          <w:tab w:val="left" w:pos="827"/>
          <w:tab w:val="left" w:pos="829"/>
        </w:tabs>
        <w:autoSpaceDE w:val="0"/>
        <w:autoSpaceDN w:val="0"/>
        <w:spacing w:before="253" w:after="0" w:line="240" w:lineRule="auto"/>
        <w:ind w:right="-2"/>
        <w:contextualSpacing w:val="0"/>
        <w:jc w:val="both"/>
        <w:rPr>
          <w:rFonts w:ascii="Times New Roman" w:hAnsi="Times New Roman" w:cs="Times New Roman"/>
          <w:sz w:val="24"/>
          <w:szCs w:val="24"/>
        </w:rPr>
      </w:pPr>
      <w:r w:rsidRPr="003643E7">
        <w:rPr>
          <w:rFonts w:ascii="Times New Roman" w:hAnsi="Times New Roman" w:cs="Times New Roman"/>
          <w:i/>
          <w:sz w:val="24"/>
          <w:szCs w:val="24"/>
        </w:rPr>
        <w:t>Prosperáló város</w:t>
      </w:r>
      <w:r w:rsidRPr="003643E7">
        <w:rPr>
          <w:rFonts w:ascii="Times New Roman" w:hAnsi="Times New Roman" w:cs="Times New Roman"/>
          <w:sz w:val="24"/>
          <w:szCs w:val="24"/>
        </w:rPr>
        <w:t>: a helyi erőforrásokat és adottságokat innovatív módon hasznosító, a külső feltételek változására és a kihívásokra adaptív módon reagáló, versenyképes gazdaság kialakítását célozza.</w:t>
      </w:r>
    </w:p>
    <w:p w14:paraId="1835F7B6" w14:textId="158D7570" w:rsidR="008C3887" w:rsidRPr="003643E7" w:rsidRDefault="008C3887" w:rsidP="002111D2">
      <w:pPr>
        <w:pStyle w:val="Listaszerbekezds"/>
        <w:widowControl w:val="0"/>
        <w:numPr>
          <w:ilvl w:val="0"/>
          <w:numId w:val="12"/>
        </w:numPr>
        <w:tabs>
          <w:tab w:val="left" w:pos="827"/>
          <w:tab w:val="left" w:pos="829"/>
        </w:tabs>
        <w:autoSpaceDE w:val="0"/>
        <w:autoSpaceDN w:val="0"/>
        <w:spacing w:after="0" w:line="240" w:lineRule="auto"/>
        <w:ind w:right="-2"/>
        <w:contextualSpacing w:val="0"/>
        <w:jc w:val="both"/>
        <w:rPr>
          <w:rFonts w:ascii="Times New Roman" w:hAnsi="Times New Roman" w:cs="Times New Roman"/>
          <w:sz w:val="24"/>
          <w:szCs w:val="24"/>
        </w:rPr>
      </w:pPr>
      <w:r w:rsidRPr="003643E7">
        <w:rPr>
          <w:rFonts w:ascii="Times New Roman" w:hAnsi="Times New Roman" w:cs="Times New Roman"/>
          <w:i/>
          <w:sz w:val="24"/>
          <w:szCs w:val="24"/>
        </w:rPr>
        <w:t>Zöldülő város</w:t>
      </w:r>
      <w:r w:rsidRPr="003643E7">
        <w:rPr>
          <w:rFonts w:ascii="Times New Roman" w:hAnsi="Times New Roman" w:cs="Times New Roman"/>
          <w:sz w:val="24"/>
          <w:szCs w:val="24"/>
        </w:rPr>
        <w:t xml:space="preserve">: a zöld és klíma céloknak való megfelelés a legnagyobb ökológiai lábnyommal </w:t>
      </w:r>
      <w:r w:rsidR="002111D2">
        <w:rPr>
          <w:rFonts w:ascii="Times New Roman" w:hAnsi="Times New Roman" w:cs="Times New Roman"/>
          <w:sz w:val="24"/>
          <w:szCs w:val="24"/>
        </w:rPr>
        <w:t xml:space="preserve">rendelkező </w:t>
      </w:r>
      <w:r w:rsidRPr="003643E7">
        <w:rPr>
          <w:rFonts w:ascii="Times New Roman" w:hAnsi="Times New Roman" w:cs="Times New Roman"/>
          <w:sz w:val="24"/>
          <w:szCs w:val="24"/>
        </w:rPr>
        <w:t>városok</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esetében</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különösen</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fontos,</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ezért</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törekedni</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kell</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a</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zöld</w:t>
      </w:r>
      <w:r w:rsidRPr="003643E7">
        <w:rPr>
          <w:rFonts w:ascii="Times New Roman" w:hAnsi="Times New Roman" w:cs="Times New Roman"/>
          <w:spacing w:val="-11"/>
          <w:sz w:val="24"/>
          <w:szCs w:val="24"/>
        </w:rPr>
        <w:t xml:space="preserve"> </w:t>
      </w:r>
      <w:r w:rsidRPr="003643E7">
        <w:rPr>
          <w:rFonts w:ascii="Times New Roman" w:hAnsi="Times New Roman" w:cs="Times New Roman"/>
          <w:sz w:val="24"/>
          <w:szCs w:val="24"/>
        </w:rPr>
        <w:t>átállás</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és</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a</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körforgásos</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 xml:space="preserve">gazdaság </w:t>
      </w:r>
      <w:r w:rsidRPr="003643E7">
        <w:rPr>
          <w:rFonts w:ascii="Times New Roman" w:hAnsi="Times New Roman" w:cs="Times New Roman"/>
          <w:spacing w:val="-2"/>
          <w:sz w:val="24"/>
          <w:szCs w:val="24"/>
        </w:rPr>
        <w:t>érvényesülésére.</w:t>
      </w:r>
    </w:p>
    <w:p w14:paraId="696CB27E" w14:textId="77777777" w:rsidR="008C3887" w:rsidRPr="003643E7" w:rsidRDefault="008C3887" w:rsidP="002111D2">
      <w:pPr>
        <w:pStyle w:val="Listaszerbekezds"/>
        <w:widowControl w:val="0"/>
        <w:numPr>
          <w:ilvl w:val="0"/>
          <w:numId w:val="12"/>
        </w:numPr>
        <w:tabs>
          <w:tab w:val="left" w:pos="827"/>
          <w:tab w:val="left" w:pos="829"/>
        </w:tabs>
        <w:autoSpaceDE w:val="0"/>
        <w:autoSpaceDN w:val="0"/>
        <w:spacing w:after="0" w:line="240" w:lineRule="auto"/>
        <w:ind w:right="-2"/>
        <w:contextualSpacing w:val="0"/>
        <w:jc w:val="both"/>
        <w:rPr>
          <w:rFonts w:ascii="Times New Roman" w:hAnsi="Times New Roman" w:cs="Times New Roman"/>
          <w:sz w:val="24"/>
          <w:szCs w:val="24"/>
        </w:rPr>
      </w:pPr>
      <w:r w:rsidRPr="003643E7">
        <w:rPr>
          <w:rFonts w:ascii="Times New Roman" w:hAnsi="Times New Roman" w:cs="Times New Roman"/>
          <w:i/>
          <w:sz w:val="24"/>
          <w:szCs w:val="24"/>
        </w:rPr>
        <w:t>Digitális város</w:t>
      </w:r>
      <w:r w:rsidRPr="003643E7">
        <w:rPr>
          <w:rFonts w:ascii="Times New Roman" w:hAnsi="Times New Roman" w:cs="Times New Roman"/>
          <w:sz w:val="24"/>
          <w:szCs w:val="24"/>
        </w:rPr>
        <w:t xml:space="preserve">: digitális átállás a város működtetésének, fenntartásának hatékonyságnövelése (adatalapú feladatszervezés és erőforrásgazdálkodás bevezetése), életminőség növelése </w:t>
      </w:r>
      <w:r w:rsidRPr="003643E7">
        <w:rPr>
          <w:rFonts w:ascii="Times New Roman" w:hAnsi="Times New Roman" w:cs="Times New Roman"/>
          <w:spacing w:val="-2"/>
          <w:sz w:val="24"/>
          <w:szCs w:val="24"/>
        </w:rPr>
        <w:t>érdekében.</w:t>
      </w:r>
    </w:p>
    <w:p w14:paraId="0A088084" w14:textId="77777777" w:rsidR="008C3887" w:rsidRPr="003643E7" w:rsidRDefault="008C3887" w:rsidP="002111D2">
      <w:pPr>
        <w:pStyle w:val="Listaszerbekezds"/>
        <w:widowControl w:val="0"/>
        <w:numPr>
          <w:ilvl w:val="0"/>
          <w:numId w:val="12"/>
        </w:numPr>
        <w:tabs>
          <w:tab w:val="left" w:pos="827"/>
          <w:tab w:val="left" w:pos="829"/>
        </w:tabs>
        <w:autoSpaceDE w:val="0"/>
        <w:autoSpaceDN w:val="0"/>
        <w:spacing w:before="1" w:after="0" w:line="240" w:lineRule="auto"/>
        <w:ind w:right="-2"/>
        <w:contextualSpacing w:val="0"/>
        <w:jc w:val="both"/>
        <w:rPr>
          <w:rFonts w:ascii="Times New Roman" w:hAnsi="Times New Roman" w:cs="Times New Roman"/>
          <w:sz w:val="24"/>
          <w:szCs w:val="24"/>
        </w:rPr>
      </w:pPr>
      <w:r w:rsidRPr="003643E7">
        <w:rPr>
          <w:rFonts w:ascii="Times New Roman" w:hAnsi="Times New Roman" w:cs="Times New Roman"/>
          <w:i/>
          <w:sz w:val="24"/>
          <w:szCs w:val="24"/>
        </w:rPr>
        <w:t>Megtartó város</w:t>
      </w:r>
      <w:r w:rsidRPr="003643E7">
        <w:rPr>
          <w:rFonts w:ascii="Times New Roman" w:hAnsi="Times New Roman" w:cs="Times New Roman"/>
          <w:sz w:val="24"/>
          <w:szCs w:val="24"/>
        </w:rPr>
        <w:t>: a népességmegtartó képesség erősítése a humán közszolgáltatások és infrastruktúra, a közösség fejlesztése, illetve a társadalmi folyamatok kezelése által.</w:t>
      </w:r>
    </w:p>
    <w:p w14:paraId="6F52BCE4" w14:textId="123F2A43" w:rsidR="00311A4D" w:rsidRPr="003643E7" w:rsidRDefault="008C3887" w:rsidP="002111D2">
      <w:pPr>
        <w:pStyle w:val="Listaszerbekezds"/>
        <w:widowControl w:val="0"/>
        <w:numPr>
          <w:ilvl w:val="0"/>
          <w:numId w:val="12"/>
        </w:numPr>
        <w:tabs>
          <w:tab w:val="left" w:pos="828"/>
        </w:tabs>
        <w:autoSpaceDE w:val="0"/>
        <w:autoSpaceDN w:val="0"/>
        <w:spacing w:after="0" w:line="251" w:lineRule="exact"/>
        <w:ind w:left="828" w:right="-2" w:hanging="354"/>
        <w:contextualSpacing w:val="0"/>
        <w:jc w:val="both"/>
        <w:rPr>
          <w:sz w:val="24"/>
          <w:szCs w:val="24"/>
        </w:rPr>
      </w:pPr>
      <w:r w:rsidRPr="003643E7">
        <w:rPr>
          <w:rFonts w:ascii="Times New Roman" w:hAnsi="Times New Roman" w:cs="Times New Roman"/>
          <w:i/>
          <w:sz w:val="24"/>
          <w:szCs w:val="24"/>
        </w:rPr>
        <w:t>Kiszolgáló</w:t>
      </w:r>
      <w:r w:rsidRPr="003643E7">
        <w:rPr>
          <w:rFonts w:ascii="Times New Roman" w:hAnsi="Times New Roman" w:cs="Times New Roman"/>
          <w:i/>
          <w:spacing w:val="-8"/>
          <w:sz w:val="24"/>
          <w:szCs w:val="24"/>
        </w:rPr>
        <w:t xml:space="preserve"> </w:t>
      </w:r>
      <w:r w:rsidRPr="003643E7">
        <w:rPr>
          <w:rFonts w:ascii="Times New Roman" w:hAnsi="Times New Roman" w:cs="Times New Roman"/>
          <w:i/>
          <w:sz w:val="24"/>
          <w:szCs w:val="24"/>
        </w:rPr>
        <w:t>város</w:t>
      </w:r>
      <w:r w:rsidRPr="003643E7">
        <w:rPr>
          <w:rFonts w:ascii="Times New Roman" w:hAnsi="Times New Roman" w:cs="Times New Roman"/>
          <w:sz w:val="24"/>
          <w:szCs w:val="24"/>
        </w:rPr>
        <w:t>:</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közmű</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és</w:t>
      </w:r>
      <w:r w:rsidRPr="003643E7">
        <w:rPr>
          <w:rFonts w:ascii="Times New Roman" w:hAnsi="Times New Roman" w:cs="Times New Roman"/>
          <w:spacing w:val="-6"/>
          <w:sz w:val="24"/>
          <w:szCs w:val="24"/>
        </w:rPr>
        <w:t xml:space="preserve"> </w:t>
      </w:r>
      <w:r w:rsidRPr="003643E7">
        <w:rPr>
          <w:rFonts w:ascii="Times New Roman" w:hAnsi="Times New Roman" w:cs="Times New Roman"/>
          <w:sz w:val="24"/>
          <w:szCs w:val="24"/>
        </w:rPr>
        <w:t>egyéb</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infrastruktúra,</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fenntartható</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városi</w:t>
      </w:r>
      <w:r w:rsidRPr="003643E7">
        <w:rPr>
          <w:rFonts w:ascii="Times New Roman" w:hAnsi="Times New Roman" w:cs="Times New Roman"/>
          <w:spacing w:val="-4"/>
          <w:sz w:val="24"/>
          <w:szCs w:val="24"/>
        </w:rPr>
        <w:t xml:space="preserve"> </w:t>
      </w:r>
      <w:r w:rsidRPr="003643E7">
        <w:rPr>
          <w:rFonts w:ascii="Times New Roman" w:hAnsi="Times New Roman" w:cs="Times New Roman"/>
          <w:spacing w:val="-2"/>
          <w:sz w:val="24"/>
          <w:szCs w:val="24"/>
        </w:rPr>
        <w:t>területhasználat</w:t>
      </w:r>
      <w:r w:rsidR="00311A4D" w:rsidRPr="003643E7">
        <w:rPr>
          <w:rFonts w:ascii="Times New Roman" w:hAnsi="Times New Roman" w:cs="Times New Roman"/>
          <w:spacing w:val="-2"/>
          <w:sz w:val="24"/>
          <w:szCs w:val="24"/>
        </w:rPr>
        <w:t>.</w:t>
      </w:r>
    </w:p>
    <w:p w14:paraId="1E5323E2" w14:textId="77777777" w:rsidR="00311A4D" w:rsidRPr="003643E7" w:rsidRDefault="00311A4D" w:rsidP="002111D2">
      <w:pPr>
        <w:pStyle w:val="Listaszerbekezds"/>
        <w:widowControl w:val="0"/>
        <w:tabs>
          <w:tab w:val="left" w:pos="828"/>
        </w:tabs>
        <w:autoSpaceDE w:val="0"/>
        <w:autoSpaceDN w:val="0"/>
        <w:spacing w:after="0" w:line="251" w:lineRule="exact"/>
        <w:ind w:left="828" w:right="-2"/>
        <w:contextualSpacing w:val="0"/>
        <w:jc w:val="both"/>
        <w:rPr>
          <w:sz w:val="24"/>
          <w:szCs w:val="24"/>
        </w:rPr>
      </w:pPr>
    </w:p>
    <w:p w14:paraId="54255876" w14:textId="579A0679" w:rsidR="008C3887" w:rsidRPr="003643E7" w:rsidRDefault="00311A4D" w:rsidP="002111D2">
      <w:pPr>
        <w:pStyle w:val="Szvegtrzs"/>
        <w:spacing w:before="66"/>
        <w:ind w:left="0" w:right="-2"/>
        <w:jc w:val="both"/>
        <w:rPr>
          <w:sz w:val="24"/>
          <w:szCs w:val="24"/>
        </w:rPr>
      </w:pPr>
      <w:r w:rsidRPr="003643E7">
        <w:rPr>
          <w:sz w:val="24"/>
          <w:szCs w:val="24"/>
        </w:rPr>
        <w:t>Az FVS jövőképének</w:t>
      </w:r>
      <w:r w:rsidR="008C3887" w:rsidRPr="003643E7">
        <w:rPr>
          <w:sz w:val="24"/>
          <w:szCs w:val="24"/>
        </w:rPr>
        <w:t>,</w:t>
      </w:r>
      <w:r w:rsidR="008C3887" w:rsidRPr="003643E7">
        <w:rPr>
          <w:spacing w:val="-8"/>
          <w:sz w:val="24"/>
          <w:szCs w:val="24"/>
        </w:rPr>
        <w:t xml:space="preserve"> </w:t>
      </w:r>
      <w:r w:rsidR="008C3887" w:rsidRPr="003643E7">
        <w:rPr>
          <w:sz w:val="24"/>
          <w:szCs w:val="24"/>
        </w:rPr>
        <w:t>célrendszerének</w:t>
      </w:r>
      <w:r w:rsidR="008C3887" w:rsidRPr="003643E7">
        <w:rPr>
          <w:spacing w:val="-10"/>
          <w:sz w:val="24"/>
          <w:szCs w:val="24"/>
        </w:rPr>
        <w:t xml:space="preserve"> </w:t>
      </w:r>
      <w:r w:rsidR="008C3887" w:rsidRPr="003643E7">
        <w:rPr>
          <w:sz w:val="24"/>
          <w:szCs w:val="24"/>
        </w:rPr>
        <w:t>és</w:t>
      </w:r>
      <w:r w:rsidR="008C3887" w:rsidRPr="003643E7">
        <w:rPr>
          <w:spacing w:val="-10"/>
          <w:sz w:val="24"/>
          <w:szCs w:val="24"/>
        </w:rPr>
        <w:t xml:space="preserve"> </w:t>
      </w:r>
      <w:r w:rsidR="008C3887" w:rsidRPr="003643E7">
        <w:rPr>
          <w:sz w:val="24"/>
          <w:szCs w:val="24"/>
        </w:rPr>
        <w:t>cselekvési</w:t>
      </w:r>
      <w:r w:rsidR="008C3887" w:rsidRPr="003643E7">
        <w:rPr>
          <w:spacing w:val="-10"/>
          <w:sz w:val="24"/>
          <w:szCs w:val="24"/>
        </w:rPr>
        <w:t xml:space="preserve"> </w:t>
      </w:r>
      <w:r w:rsidR="008C3887" w:rsidRPr="003643E7">
        <w:rPr>
          <w:sz w:val="24"/>
          <w:szCs w:val="24"/>
        </w:rPr>
        <w:t>tervének</w:t>
      </w:r>
      <w:r w:rsidR="008C3887" w:rsidRPr="003643E7">
        <w:rPr>
          <w:spacing w:val="-11"/>
          <w:sz w:val="24"/>
          <w:szCs w:val="24"/>
        </w:rPr>
        <w:t xml:space="preserve"> </w:t>
      </w:r>
      <w:r w:rsidR="008C3887" w:rsidRPr="003643E7">
        <w:rPr>
          <w:sz w:val="24"/>
          <w:szCs w:val="24"/>
        </w:rPr>
        <w:t>tervezése</w:t>
      </w:r>
      <w:r w:rsidR="008C3887" w:rsidRPr="003643E7">
        <w:rPr>
          <w:spacing w:val="-10"/>
          <w:sz w:val="24"/>
          <w:szCs w:val="24"/>
        </w:rPr>
        <w:t xml:space="preserve"> </w:t>
      </w:r>
      <w:r w:rsidR="008C3887" w:rsidRPr="003643E7">
        <w:rPr>
          <w:sz w:val="24"/>
          <w:szCs w:val="24"/>
        </w:rPr>
        <w:t>során</w:t>
      </w:r>
      <w:r w:rsidR="008C3887" w:rsidRPr="003643E7">
        <w:rPr>
          <w:spacing w:val="-10"/>
          <w:sz w:val="24"/>
          <w:szCs w:val="24"/>
        </w:rPr>
        <w:t xml:space="preserve"> </w:t>
      </w:r>
      <w:r w:rsidR="008C3887" w:rsidRPr="003643E7">
        <w:rPr>
          <w:sz w:val="24"/>
          <w:szCs w:val="24"/>
        </w:rPr>
        <w:t>a</w:t>
      </w:r>
      <w:r w:rsidR="008C3887" w:rsidRPr="003643E7">
        <w:rPr>
          <w:spacing w:val="-10"/>
          <w:sz w:val="24"/>
          <w:szCs w:val="24"/>
        </w:rPr>
        <w:t xml:space="preserve"> </w:t>
      </w:r>
      <w:r w:rsidR="008C3887" w:rsidRPr="003643E7">
        <w:rPr>
          <w:sz w:val="24"/>
          <w:szCs w:val="24"/>
        </w:rPr>
        <w:t>részletes</w:t>
      </w:r>
      <w:r w:rsidR="008C3887" w:rsidRPr="003643E7">
        <w:rPr>
          <w:spacing w:val="-10"/>
          <w:sz w:val="24"/>
          <w:szCs w:val="24"/>
        </w:rPr>
        <w:t xml:space="preserve"> </w:t>
      </w:r>
      <w:r w:rsidR="008C3887" w:rsidRPr="003643E7">
        <w:rPr>
          <w:sz w:val="24"/>
          <w:szCs w:val="24"/>
        </w:rPr>
        <w:t>helyzetfeltárás megállapításai mellett figyelembevételre kerültek a város meglévő fejlesztési dokumentumai (pl.</w:t>
      </w:r>
      <w:r w:rsidR="00A42A88" w:rsidRPr="003643E7">
        <w:rPr>
          <w:sz w:val="24"/>
          <w:szCs w:val="24"/>
        </w:rPr>
        <w:t>:</w:t>
      </w:r>
      <w:r w:rsidR="008C3887" w:rsidRPr="003643E7">
        <w:rPr>
          <w:sz w:val="24"/>
          <w:szCs w:val="24"/>
        </w:rPr>
        <w:t xml:space="preserve"> Településfejlesztési Koncepció, Településszerkezeti Terv, Helyi Építési Szabályzat, Debrecen 2030 Program, Smart city program, SECAP, Klímastratégia, ZIFFA, SUMP, Kerékpárhálózati terv, Debreceni</w:t>
      </w:r>
      <w:r w:rsidR="008C3887" w:rsidRPr="003643E7">
        <w:rPr>
          <w:spacing w:val="-10"/>
          <w:sz w:val="24"/>
          <w:szCs w:val="24"/>
        </w:rPr>
        <w:t xml:space="preserve"> </w:t>
      </w:r>
      <w:r w:rsidR="008C3887" w:rsidRPr="003643E7">
        <w:rPr>
          <w:sz w:val="24"/>
          <w:szCs w:val="24"/>
        </w:rPr>
        <w:t>Környezeti</w:t>
      </w:r>
      <w:r w:rsidR="008C3887" w:rsidRPr="003643E7">
        <w:rPr>
          <w:spacing w:val="-8"/>
          <w:sz w:val="24"/>
          <w:szCs w:val="24"/>
        </w:rPr>
        <w:t xml:space="preserve"> </w:t>
      </w:r>
      <w:r w:rsidR="008C3887" w:rsidRPr="003643E7">
        <w:rPr>
          <w:sz w:val="24"/>
          <w:szCs w:val="24"/>
        </w:rPr>
        <w:t>Atlasz,</w:t>
      </w:r>
      <w:r w:rsidR="008C3887" w:rsidRPr="003643E7">
        <w:rPr>
          <w:spacing w:val="-9"/>
          <w:sz w:val="24"/>
          <w:szCs w:val="24"/>
        </w:rPr>
        <w:t xml:space="preserve"> </w:t>
      </w:r>
      <w:r w:rsidR="008C3887" w:rsidRPr="003643E7">
        <w:rPr>
          <w:sz w:val="24"/>
          <w:szCs w:val="24"/>
        </w:rPr>
        <w:t>Környezetvédelmi</w:t>
      </w:r>
      <w:r w:rsidR="008C3887" w:rsidRPr="003643E7">
        <w:rPr>
          <w:spacing w:val="-8"/>
          <w:sz w:val="24"/>
          <w:szCs w:val="24"/>
        </w:rPr>
        <w:t xml:space="preserve"> </w:t>
      </w:r>
      <w:r w:rsidR="008C3887" w:rsidRPr="003643E7">
        <w:rPr>
          <w:sz w:val="24"/>
          <w:szCs w:val="24"/>
        </w:rPr>
        <w:t>Program,</w:t>
      </w:r>
      <w:r w:rsidR="008C3887" w:rsidRPr="003643E7">
        <w:rPr>
          <w:spacing w:val="-9"/>
          <w:sz w:val="24"/>
          <w:szCs w:val="24"/>
        </w:rPr>
        <w:t xml:space="preserve"> </w:t>
      </w:r>
      <w:r w:rsidR="008C3887" w:rsidRPr="003643E7">
        <w:rPr>
          <w:sz w:val="24"/>
          <w:szCs w:val="24"/>
        </w:rPr>
        <w:t>Energiastratégia,</w:t>
      </w:r>
      <w:r w:rsidR="008C3887" w:rsidRPr="003643E7">
        <w:rPr>
          <w:spacing w:val="-9"/>
          <w:sz w:val="24"/>
          <w:szCs w:val="24"/>
        </w:rPr>
        <w:t xml:space="preserve"> </w:t>
      </w:r>
      <w:r w:rsidR="008C3887" w:rsidRPr="003643E7">
        <w:rPr>
          <w:sz w:val="24"/>
          <w:szCs w:val="24"/>
        </w:rPr>
        <w:t>valamint</w:t>
      </w:r>
      <w:r w:rsidR="008C3887" w:rsidRPr="003643E7">
        <w:rPr>
          <w:spacing w:val="-11"/>
          <w:sz w:val="24"/>
          <w:szCs w:val="24"/>
        </w:rPr>
        <w:t xml:space="preserve"> </w:t>
      </w:r>
      <w:r w:rsidR="008C3887" w:rsidRPr="003643E7">
        <w:rPr>
          <w:sz w:val="24"/>
          <w:szCs w:val="24"/>
        </w:rPr>
        <w:t>a</w:t>
      </w:r>
      <w:r w:rsidR="008C3887" w:rsidRPr="003643E7">
        <w:rPr>
          <w:spacing w:val="-9"/>
          <w:sz w:val="24"/>
          <w:szCs w:val="24"/>
        </w:rPr>
        <w:t xml:space="preserve"> </w:t>
      </w:r>
      <w:r w:rsidR="008C3887" w:rsidRPr="003643E7">
        <w:rPr>
          <w:sz w:val="24"/>
          <w:szCs w:val="24"/>
        </w:rPr>
        <w:t>kidolgozás</w:t>
      </w:r>
      <w:r w:rsidR="008C3887" w:rsidRPr="003643E7">
        <w:rPr>
          <w:spacing w:val="-9"/>
          <w:sz w:val="24"/>
          <w:szCs w:val="24"/>
        </w:rPr>
        <w:t xml:space="preserve"> </w:t>
      </w:r>
      <w:r w:rsidR="008C3887" w:rsidRPr="003643E7">
        <w:rPr>
          <w:sz w:val="24"/>
          <w:szCs w:val="24"/>
        </w:rPr>
        <w:t>alatt álló Karbonsemleges Ipari Parkok program vonatkozó részei). Ezen túl Debrecennek a folyamatosan változó gazdasági-technológiai környezethez, az éghajlatváltozás kihívásaihoz és a klímasemlegességi célok eléréséhez, a digitalizáció folyamataihoz, váratlan külső veszélyhelyzetekhez is alkalmazkodnia kell</w:t>
      </w:r>
      <w:r w:rsidR="00A42A88" w:rsidRPr="003643E7">
        <w:rPr>
          <w:sz w:val="24"/>
          <w:szCs w:val="24"/>
        </w:rPr>
        <w:t>.</w:t>
      </w:r>
    </w:p>
    <w:p w14:paraId="37BF8B59" w14:textId="6D3EA19C" w:rsidR="008C3887" w:rsidRPr="003643E7" w:rsidRDefault="002111D2" w:rsidP="002111D2">
      <w:pPr>
        <w:pStyle w:val="Szvegtrzs"/>
        <w:spacing w:before="252" w:line="242" w:lineRule="auto"/>
        <w:ind w:left="0" w:right="-2"/>
        <w:jc w:val="both"/>
        <w:rPr>
          <w:bCs/>
          <w:sz w:val="24"/>
          <w:szCs w:val="24"/>
        </w:rPr>
      </w:pPr>
      <w:r>
        <w:rPr>
          <w:bCs/>
          <w:sz w:val="24"/>
          <w:szCs w:val="24"/>
        </w:rPr>
        <w:t xml:space="preserve">Az </w:t>
      </w:r>
      <w:r w:rsidR="008C3887" w:rsidRPr="003643E7">
        <w:rPr>
          <w:bCs/>
          <w:sz w:val="24"/>
          <w:szCs w:val="24"/>
        </w:rPr>
        <w:t>FVS legfontosabb üzenete (jövőkép): Debrecen fenntartható és innovatív módon fejlődő, magas életminőséget kínáló, határon is átnyúló szerepkörrel rendelkező makroregionális központ.</w:t>
      </w:r>
    </w:p>
    <w:p w14:paraId="4A519F10" w14:textId="4AF73B67" w:rsidR="008C3887" w:rsidRPr="003643E7" w:rsidRDefault="008C3887" w:rsidP="002111D2">
      <w:pPr>
        <w:pStyle w:val="Szvegtrzs"/>
        <w:spacing w:before="250"/>
        <w:ind w:left="0" w:right="-2"/>
        <w:jc w:val="both"/>
        <w:rPr>
          <w:sz w:val="24"/>
          <w:szCs w:val="24"/>
        </w:rPr>
      </w:pPr>
      <w:r w:rsidRPr="003643E7">
        <w:rPr>
          <w:sz w:val="24"/>
          <w:szCs w:val="24"/>
        </w:rPr>
        <w:t>A város gyors és rugalmas alkalmazkodóképessége jelenik meg a fejlesztési stratégiában, hiszen Debrecen fejlődésének következő lépcsőfoka, hogy úttörő szerepet vállal a régió digitális és zöld átállásában.</w:t>
      </w:r>
    </w:p>
    <w:p w14:paraId="384FF876" w14:textId="2A11DD5C" w:rsidR="008C3887" w:rsidRPr="003643E7" w:rsidRDefault="008C3887" w:rsidP="002111D2">
      <w:pPr>
        <w:pStyle w:val="Szvegtrzs"/>
        <w:spacing w:before="252"/>
        <w:ind w:left="0" w:right="-2"/>
        <w:jc w:val="both"/>
        <w:rPr>
          <w:b/>
          <w:sz w:val="24"/>
          <w:szCs w:val="24"/>
        </w:rPr>
      </w:pPr>
      <w:r w:rsidRPr="003643E7">
        <w:rPr>
          <w:sz w:val="24"/>
          <w:szCs w:val="24"/>
        </w:rPr>
        <w:t>A jövőképből kiindulva, azt tovább bontva, illetve a kockázatok, lehetőségek figyelembe</w:t>
      </w:r>
      <w:r w:rsidR="002111D2">
        <w:rPr>
          <w:sz w:val="24"/>
          <w:szCs w:val="24"/>
        </w:rPr>
        <w:t>v</w:t>
      </w:r>
      <w:r w:rsidRPr="003643E7">
        <w:rPr>
          <w:sz w:val="24"/>
          <w:szCs w:val="24"/>
        </w:rPr>
        <w:t xml:space="preserve">ételével kerültek meghatározásra az </w:t>
      </w:r>
      <w:r w:rsidRPr="003643E7">
        <w:rPr>
          <w:b/>
          <w:sz w:val="24"/>
          <w:szCs w:val="24"/>
        </w:rPr>
        <w:t>FVS stratégiai céljai:</w:t>
      </w:r>
    </w:p>
    <w:p w14:paraId="6EFBA3ED" w14:textId="77777777" w:rsidR="008C3887" w:rsidRPr="003643E7" w:rsidRDefault="008C3887" w:rsidP="008A6186">
      <w:pPr>
        <w:pStyle w:val="Listaszerbekezds"/>
        <w:widowControl w:val="0"/>
        <w:numPr>
          <w:ilvl w:val="0"/>
          <w:numId w:val="13"/>
        </w:numPr>
        <w:tabs>
          <w:tab w:val="left" w:pos="835"/>
        </w:tabs>
        <w:autoSpaceDE w:val="0"/>
        <w:autoSpaceDN w:val="0"/>
        <w:spacing w:before="252" w:after="0" w:line="240" w:lineRule="auto"/>
        <w:ind w:left="835" w:hanging="359"/>
        <w:contextualSpacing w:val="0"/>
        <w:jc w:val="both"/>
        <w:rPr>
          <w:rFonts w:ascii="Times New Roman" w:hAnsi="Times New Roman" w:cs="Times New Roman"/>
          <w:sz w:val="24"/>
          <w:szCs w:val="24"/>
        </w:rPr>
      </w:pPr>
      <w:r w:rsidRPr="003643E7">
        <w:rPr>
          <w:rFonts w:ascii="Times New Roman" w:hAnsi="Times New Roman" w:cs="Times New Roman"/>
          <w:sz w:val="24"/>
          <w:szCs w:val="24"/>
        </w:rPr>
        <w:t>A</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város</w:t>
      </w:r>
      <w:r w:rsidRPr="003643E7">
        <w:rPr>
          <w:rFonts w:ascii="Times New Roman" w:hAnsi="Times New Roman" w:cs="Times New Roman"/>
          <w:spacing w:val="-3"/>
          <w:sz w:val="24"/>
          <w:szCs w:val="24"/>
        </w:rPr>
        <w:t xml:space="preserve"> </w:t>
      </w:r>
      <w:r w:rsidRPr="003643E7">
        <w:rPr>
          <w:rFonts w:ascii="Times New Roman" w:hAnsi="Times New Roman" w:cs="Times New Roman"/>
          <w:sz w:val="24"/>
          <w:szCs w:val="24"/>
        </w:rPr>
        <w:t>külső</w:t>
      </w:r>
      <w:r w:rsidRPr="003643E7">
        <w:rPr>
          <w:rFonts w:ascii="Times New Roman" w:hAnsi="Times New Roman" w:cs="Times New Roman"/>
          <w:spacing w:val="-3"/>
          <w:sz w:val="24"/>
          <w:szCs w:val="24"/>
        </w:rPr>
        <w:t xml:space="preserve"> </w:t>
      </w:r>
      <w:r w:rsidRPr="003643E7">
        <w:rPr>
          <w:rFonts w:ascii="Times New Roman" w:hAnsi="Times New Roman" w:cs="Times New Roman"/>
          <w:sz w:val="24"/>
          <w:szCs w:val="24"/>
        </w:rPr>
        <w:t>és</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belső</w:t>
      </w:r>
      <w:r w:rsidRPr="003643E7">
        <w:rPr>
          <w:rFonts w:ascii="Times New Roman" w:hAnsi="Times New Roman" w:cs="Times New Roman"/>
          <w:spacing w:val="-3"/>
          <w:sz w:val="24"/>
          <w:szCs w:val="24"/>
        </w:rPr>
        <w:t xml:space="preserve"> </w:t>
      </w:r>
      <w:r w:rsidRPr="003643E7">
        <w:rPr>
          <w:rFonts w:ascii="Times New Roman" w:hAnsi="Times New Roman" w:cs="Times New Roman"/>
          <w:sz w:val="24"/>
          <w:szCs w:val="24"/>
        </w:rPr>
        <w:t>közlekedési</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feltételeinek</w:t>
      </w:r>
      <w:r w:rsidRPr="003643E7">
        <w:rPr>
          <w:rFonts w:ascii="Times New Roman" w:hAnsi="Times New Roman" w:cs="Times New Roman"/>
          <w:spacing w:val="-7"/>
          <w:sz w:val="24"/>
          <w:szCs w:val="24"/>
        </w:rPr>
        <w:t xml:space="preserve"> </w:t>
      </w:r>
      <w:r w:rsidRPr="003643E7">
        <w:rPr>
          <w:rFonts w:ascii="Times New Roman" w:hAnsi="Times New Roman" w:cs="Times New Roman"/>
          <w:spacing w:val="-2"/>
          <w:sz w:val="24"/>
          <w:szCs w:val="24"/>
        </w:rPr>
        <w:t>javítása.</w:t>
      </w:r>
    </w:p>
    <w:p w14:paraId="46CCABDD" w14:textId="77777777" w:rsidR="008C3887" w:rsidRPr="003643E7" w:rsidRDefault="008C3887" w:rsidP="008A6186">
      <w:pPr>
        <w:pStyle w:val="Listaszerbekezds"/>
        <w:widowControl w:val="0"/>
        <w:numPr>
          <w:ilvl w:val="0"/>
          <w:numId w:val="13"/>
        </w:numPr>
        <w:tabs>
          <w:tab w:val="left" w:pos="835"/>
        </w:tabs>
        <w:autoSpaceDE w:val="0"/>
        <w:autoSpaceDN w:val="0"/>
        <w:spacing w:before="2" w:after="0" w:line="253" w:lineRule="exact"/>
        <w:ind w:left="835" w:hanging="359"/>
        <w:contextualSpacing w:val="0"/>
        <w:jc w:val="both"/>
        <w:rPr>
          <w:rFonts w:ascii="Times New Roman" w:hAnsi="Times New Roman" w:cs="Times New Roman"/>
          <w:sz w:val="24"/>
          <w:szCs w:val="24"/>
        </w:rPr>
      </w:pPr>
      <w:r w:rsidRPr="003643E7">
        <w:rPr>
          <w:rFonts w:ascii="Times New Roman" w:hAnsi="Times New Roman" w:cs="Times New Roman"/>
          <w:sz w:val="24"/>
          <w:szCs w:val="24"/>
        </w:rPr>
        <w:t>Nemzetközileg</w:t>
      </w:r>
      <w:r w:rsidRPr="003643E7">
        <w:rPr>
          <w:rFonts w:ascii="Times New Roman" w:hAnsi="Times New Roman" w:cs="Times New Roman"/>
          <w:spacing w:val="-11"/>
          <w:sz w:val="24"/>
          <w:szCs w:val="24"/>
        </w:rPr>
        <w:t xml:space="preserve"> </w:t>
      </w:r>
      <w:r w:rsidRPr="003643E7">
        <w:rPr>
          <w:rFonts w:ascii="Times New Roman" w:hAnsi="Times New Roman" w:cs="Times New Roman"/>
          <w:sz w:val="24"/>
          <w:szCs w:val="24"/>
        </w:rPr>
        <w:t>versenyképes</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gazdaság</w:t>
      </w:r>
      <w:r w:rsidRPr="003643E7">
        <w:rPr>
          <w:rFonts w:ascii="Times New Roman" w:hAnsi="Times New Roman" w:cs="Times New Roman"/>
          <w:spacing w:val="-10"/>
          <w:sz w:val="24"/>
          <w:szCs w:val="24"/>
        </w:rPr>
        <w:t xml:space="preserve"> </w:t>
      </w:r>
      <w:r w:rsidRPr="003643E7">
        <w:rPr>
          <w:rFonts w:ascii="Times New Roman" w:hAnsi="Times New Roman" w:cs="Times New Roman"/>
          <w:sz w:val="24"/>
          <w:szCs w:val="24"/>
        </w:rPr>
        <w:t>erősítése,</w:t>
      </w:r>
      <w:r w:rsidRPr="003643E7">
        <w:rPr>
          <w:rFonts w:ascii="Times New Roman" w:hAnsi="Times New Roman" w:cs="Times New Roman"/>
          <w:spacing w:val="-9"/>
          <w:sz w:val="24"/>
          <w:szCs w:val="24"/>
        </w:rPr>
        <w:t xml:space="preserve"> </w:t>
      </w:r>
      <w:r w:rsidRPr="003643E7">
        <w:rPr>
          <w:rFonts w:ascii="Times New Roman" w:hAnsi="Times New Roman" w:cs="Times New Roman"/>
          <w:sz w:val="24"/>
          <w:szCs w:val="24"/>
        </w:rPr>
        <w:t>vállalkozási</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környezet</w:t>
      </w:r>
      <w:r w:rsidRPr="003643E7">
        <w:rPr>
          <w:rFonts w:ascii="Times New Roman" w:hAnsi="Times New Roman" w:cs="Times New Roman"/>
          <w:spacing w:val="-7"/>
          <w:sz w:val="24"/>
          <w:szCs w:val="24"/>
        </w:rPr>
        <w:t xml:space="preserve"> </w:t>
      </w:r>
      <w:r w:rsidRPr="003643E7">
        <w:rPr>
          <w:rFonts w:ascii="Times New Roman" w:hAnsi="Times New Roman" w:cs="Times New Roman"/>
          <w:spacing w:val="-2"/>
          <w:sz w:val="24"/>
          <w:szCs w:val="24"/>
        </w:rPr>
        <w:t>fejlesztése.</w:t>
      </w:r>
    </w:p>
    <w:p w14:paraId="34EA255D" w14:textId="77777777" w:rsidR="008C3887" w:rsidRPr="003643E7" w:rsidRDefault="008C3887" w:rsidP="008A6186">
      <w:pPr>
        <w:pStyle w:val="Listaszerbekezds"/>
        <w:widowControl w:val="0"/>
        <w:numPr>
          <w:ilvl w:val="0"/>
          <w:numId w:val="13"/>
        </w:numPr>
        <w:tabs>
          <w:tab w:val="left" w:pos="836"/>
        </w:tabs>
        <w:autoSpaceDE w:val="0"/>
        <w:autoSpaceDN w:val="0"/>
        <w:spacing w:after="0" w:line="240" w:lineRule="auto"/>
        <w:ind w:right="118"/>
        <w:contextualSpacing w:val="0"/>
        <w:jc w:val="both"/>
        <w:rPr>
          <w:rFonts w:ascii="Times New Roman" w:hAnsi="Times New Roman" w:cs="Times New Roman"/>
          <w:sz w:val="24"/>
          <w:szCs w:val="24"/>
        </w:rPr>
      </w:pPr>
      <w:r w:rsidRPr="003643E7">
        <w:rPr>
          <w:rFonts w:ascii="Times New Roman" w:hAnsi="Times New Roman" w:cs="Times New Roman"/>
          <w:sz w:val="24"/>
          <w:szCs w:val="24"/>
        </w:rPr>
        <w:t>A modern gazdaság igényeihez alkalmazkodó szolgáltatási környezet kialakítása az oktatás, a felsőoktatás és a kutatás-fejlesztés területén.</w:t>
      </w:r>
    </w:p>
    <w:p w14:paraId="15A81FBA" w14:textId="77777777" w:rsidR="008C3887" w:rsidRPr="003643E7" w:rsidRDefault="008C3887" w:rsidP="008A6186">
      <w:pPr>
        <w:pStyle w:val="Listaszerbekezds"/>
        <w:widowControl w:val="0"/>
        <w:numPr>
          <w:ilvl w:val="0"/>
          <w:numId w:val="13"/>
        </w:numPr>
        <w:tabs>
          <w:tab w:val="left" w:pos="835"/>
        </w:tabs>
        <w:autoSpaceDE w:val="0"/>
        <w:autoSpaceDN w:val="0"/>
        <w:spacing w:after="0" w:line="252" w:lineRule="exact"/>
        <w:ind w:left="835" w:hanging="359"/>
        <w:contextualSpacing w:val="0"/>
        <w:jc w:val="both"/>
        <w:rPr>
          <w:rFonts w:ascii="Times New Roman" w:hAnsi="Times New Roman" w:cs="Times New Roman"/>
          <w:sz w:val="24"/>
          <w:szCs w:val="24"/>
        </w:rPr>
      </w:pPr>
      <w:r w:rsidRPr="003643E7">
        <w:rPr>
          <w:rFonts w:ascii="Times New Roman" w:hAnsi="Times New Roman" w:cs="Times New Roman"/>
          <w:sz w:val="24"/>
          <w:szCs w:val="24"/>
        </w:rPr>
        <w:t>Az</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épített</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örökséget</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megtartó</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hatékony</w:t>
      </w:r>
      <w:r w:rsidRPr="003643E7">
        <w:rPr>
          <w:rFonts w:ascii="Times New Roman" w:hAnsi="Times New Roman" w:cs="Times New Roman"/>
          <w:spacing w:val="-8"/>
          <w:sz w:val="24"/>
          <w:szCs w:val="24"/>
        </w:rPr>
        <w:t xml:space="preserve"> </w:t>
      </w:r>
      <w:r w:rsidRPr="003643E7">
        <w:rPr>
          <w:rFonts w:ascii="Times New Roman" w:hAnsi="Times New Roman" w:cs="Times New Roman"/>
          <w:sz w:val="24"/>
          <w:szCs w:val="24"/>
        </w:rPr>
        <w:t>városszerkezet</w:t>
      </w:r>
      <w:r w:rsidRPr="003643E7">
        <w:rPr>
          <w:rFonts w:ascii="Times New Roman" w:hAnsi="Times New Roman" w:cs="Times New Roman"/>
          <w:spacing w:val="-4"/>
          <w:sz w:val="24"/>
          <w:szCs w:val="24"/>
        </w:rPr>
        <w:t xml:space="preserve"> </w:t>
      </w:r>
      <w:r w:rsidRPr="003643E7">
        <w:rPr>
          <w:rFonts w:ascii="Times New Roman" w:hAnsi="Times New Roman" w:cs="Times New Roman"/>
          <w:spacing w:val="-2"/>
          <w:sz w:val="24"/>
          <w:szCs w:val="24"/>
        </w:rPr>
        <w:t>kialakítása.</w:t>
      </w:r>
    </w:p>
    <w:p w14:paraId="6DD5EC39" w14:textId="77777777" w:rsidR="008C3887" w:rsidRPr="003643E7" w:rsidRDefault="008C3887" w:rsidP="008A6186">
      <w:pPr>
        <w:pStyle w:val="Listaszerbekezds"/>
        <w:widowControl w:val="0"/>
        <w:numPr>
          <w:ilvl w:val="0"/>
          <w:numId w:val="13"/>
        </w:numPr>
        <w:tabs>
          <w:tab w:val="left" w:pos="835"/>
        </w:tabs>
        <w:autoSpaceDE w:val="0"/>
        <w:autoSpaceDN w:val="0"/>
        <w:spacing w:after="0" w:line="252" w:lineRule="exact"/>
        <w:ind w:left="835" w:hanging="359"/>
        <w:contextualSpacing w:val="0"/>
        <w:jc w:val="both"/>
        <w:rPr>
          <w:rFonts w:ascii="Times New Roman" w:hAnsi="Times New Roman" w:cs="Times New Roman"/>
          <w:sz w:val="24"/>
          <w:szCs w:val="24"/>
        </w:rPr>
      </w:pPr>
      <w:r w:rsidRPr="003643E7">
        <w:rPr>
          <w:rFonts w:ascii="Times New Roman" w:hAnsi="Times New Roman" w:cs="Times New Roman"/>
          <w:sz w:val="24"/>
          <w:szCs w:val="24"/>
        </w:rPr>
        <w:t>Egészséges,</w:t>
      </w:r>
      <w:r w:rsidRPr="003643E7">
        <w:rPr>
          <w:rFonts w:ascii="Times New Roman" w:hAnsi="Times New Roman" w:cs="Times New Roman"/>
          <w:spacing w:val="-7"/>
          <w:sz w:val="24"/>
          <w:szCs w:val="24"/>
        </w:rPr>
        <w:t xml:space="preserve"> </w:t>
      </w:r>
      <w:r w:rsidRPr="003643E7">
        <w:rPr>
          <w:rFonts w:ascii="Times New Roman" w:hAnsi="Times New Roman" w:cs="Times New Roman"/>
          <w:sz w:val="24"/>
          <w:szCs w:val="24"/>
        </w:rPr>
        <w:t>zöld,</w:t>
      </w:r>
      <w:r w:rsidRPr="003643E7">
        <w:rPr>
          <w:rFonts w:ascii="Times New Roman" w:hAnsi="Times New Roman" w:cs="Times New Roman"/>
          <w:spacing w:val="-5"/>
          <w:sz w:val="24"/>
          <w:szCs w:val="24"/>
        </w:rPr>
        <w:t xml:space="preserve"> </w:t>
      </w:r>
      <w:r w:rsidRPr="003643E7">
        <w:rPr>
          <w:rFonts w:ascii="Times New Roman" w:hAnsi="Times New Roman" w:cs="Times New Roman"/>
          <w:sz w:val="24"/>
          <w:szCs w:val="24"/>
        </w:rPr>
        <w:t>értékőrző</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városi</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környezet</w:t>
      </w:r>
      <w:r w:rsidRPr="003643E7">
        <w:rPr>
          <w:rFonts w:ascii="Times New Roman" w:hAnsi="Times New Roman" w:cs="Times New Roman"/>
          <w:spacing w:val="-4"/>
          <w:sz w:val="24"/>
          <w:szCs w:val="24"/>
        </w:rPr>
        <w:t xml:space="preserve"> </w:t>
      </w:r>
      <w:r w:rsidRPr="003643E7">
        <w:rPr>
          <w:rFonts w:ascii="Times New Roman" w:hAnsi="Times New Roman" w:cs="Times New Roman"/>
          <w:sz w:val="24"/>
          <w:szCs w:val="24"/>
        </w:rPr>
        <w:t>és</w:t>
      </w:r>
      <w:r w:rsidRPr="003643E7">
        <w:rPr>
          <w:rFonts w:ascii="Times New Roman" w:hAnsi="Times New Roman" w:cs="Times New Roman"/>
          <w:spacing w:val="-6"/>
          <w:sz w:val="24"/>
          <w:szCs w:val="24"/>
        </w:rPr>
        <w:t xml:space="preserve"> </w:t>
      </w:r>
      <w:r w:rsidRPr="003643E7">
        <w:rPr>
          <w:rFonts w:ascii="Times New Roman" w:hAnsi="Times New Roman" w:cs="Times New Roman"/>
          <w:spacing w:val="-2"/>
          <w:sz w:val="24"/>
          <w:szCs w:val="24"/>
        </w:rPr>
        <w:t>városüzemeltetés.</w:t>
      </w:r>
    </w:p>
    <w:p w14:paraId="42D435C0" w14:textId="77777777" w:rsidR="008C3887" w:rsidRPr="003643E7" w:rsidRDefault="008C3887" w:rsidP="008A6186">
      <w:pPr>
        <w:pStyle w:val="Listaszerbekezds"/>
        <w:widowControl w:val="0"/>
        <w:numPr>
          <w:ilvl w:val="0"/>
          <w:numId w:val="13"/>
        </w:numPr>
        <w:tabs>
          <w:tab w:val="left" w:pos="836"/>
        </w:tabs>
        <w:autoSpaceDE w:val="0"/>
        <w:autoSpaceDN w:val="0"/>
        <w:spacing w:before="1" w:after="0" w:line="240" w:lineRule="auto"/>
        <w:ind w:right="116"/>
        <w:contextualSpacing w:val="0"/>
        <w:jc w:val="both"/>
        <w:rPr>
          <w:rFonts w:ascii="Times New Roman" w:hAnsi="Times New Roman" w:cs="Times New Roman"/>
          <w:sz w:val="24"/>
          <w:szCs w:val="24"/>
        </w:rPr>
      </w:pPr>
      <w:r w:rsidRPr="003643E7">
        <w:rPr>
          <w:rFonts w:ascii="Times New Roman" w:hAnsi="Times New Roman" w:cs="Times New Roman"/>
          <w:sz w:val="24"/>
          <w:szCs w:val="24"/>
        </w:rPr>
        <w:t>Az</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oktatási-nevelési,</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egészségügyi,</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szociális</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és</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kulturális</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szolgáltatások</w:t>
      </w:r>
      <w:r w:rsidRPr="003643E7">
        <w:rPr>
          <w:rFonts w:ascii="Times New Roman" w:hAnsi="Times New Roman" w:cs="Times New Roman"/>
          <w:spacing w:val="80"/>
          <w:sz w:val="24"/>
          <w:szCs w:val="24"/>
        </w:rPr>
        <w:t xml:space="preserve"> </w:t>
      </w:r>
      <w:r w:rsidRPr="003643E7">
        <w:rPr>
          <w:rFonts w:ascii="Times New Roman" w:hAnsi="Times New Roman" w:cs="Times New Roman"/>
          <w:sz w:val="24"/>
          <w:szCs w:val="24"/>
        </w:rPr>
        <w:t xml:space="preserve">színvonalának </w:t>
      </w:r>
      <w:r w:rsidRPr="003643E7">
        <w:rPr>
          <w:rFonts w:ascii="Times New Roman" w:hAnsi="Times New Roman" w:cs="Times New Roman"/>
          <w:spacing w:val="-2"/>
          <w:sz w:val="24"/>
          <w:szCs w:val="24"/>
        </w:rPr>
        <w:t>fejlesztése.</w:t>
      </w:r>
    </w:p>
    <w:p w14:paraId="621EE815" w14:textId="77777777" w:rsidR="008C3887" w:rsidRPr="003643E7" w:rsidRDefault="008C3887" w:rsidP="008A6186">
      <w:pPr>
        <w:pStyle w:val="Listaszerbekezds"/>
        <w:widowControl w:val="0"/>
        <w:numPr>
          <w:ilvl w:val="0"/>
          <w:numId w:val="13"/>
        </w:numPr>
        <w:tabs>
          <w:tab w:val="left" w:pos="835"/>
        </w:tabs>
        <w:autoSpaceDE w:val="0"/>
        <w:autoSpaceDN w:val="0"/>
        <w:spacing w:after="0" w:line="251" w:lineRule="exact"/>
        <w:ind w:left="835" w:hanging="359"/>
        <w:contextualSpacing w:val="0"/>
        <w:jc w:val="both"/>
        <w:rPr>
          <w:rFonts w:ascii="Times New Roman" w:hAnsi="Times New Roman" w:cs="Times New Roman"/>
          <w:sz w:val="24"/>
          <w:szCs w:val="24"/>
        </w:rPr>
      </w:pPr>
      <w:r w:rsidRPr="003643E7">
        <w:rPr>
          <w:rFonts w:ascii="Times New Roman" w:hAnsi="Times New Roman" w:cs="Times New Roman"/>
          <w:sz w:val="24"/>
          <w:szCs w:val="24"/>
        </w:rPr>
        <w:t>Megfizethető</w:t>
      </w:r>
      <w:r w:rsidRPr="003643E7">
        <w:rPr>
          <w:rFonts w:ascii="Times New Roman" w:hAnsi="Times New Roman" w:cs="Times New Roman"/>
          <w:spacing w:val="-9"/>
          <w:sz w:val="24"/>
          <w:szCs w:val="24"/>
        </w:rPr>
        <w:t xml:space="preserve"> </w:t>
      </w:r>
      <w:r w:rsidRPr="003643E7">
        <w:rPr>
          <w:rFonts w:ascii="Times New Roman" w:hAnsi="Times New Roman" w:cs="Times New Roman"/>
          <w:sz w:val="24"/>
          <w:szCs w:val="24"/>
        </w:rPr>
        <w:t>lakhatás</w:t>
      </w:r>
      <w:r w:rsidRPr="003643E7">
        <w:rPr>
          <w:rFonts w:ascii="Times New Roman" w:hAnsi="Times New Roman" w:cs="Times New Roman"/>
          <w:spacing w:val="-5"/>
          <w:sz w:val="24"/>
          <w:szCs w:val="24"/>
        </w:rPr>
        <w:t xml:space="preserve"> </w:t>
      </w:r>
      <w:r w:rsidRPr="003643E7">
        <w:rPr>
          <w:rFonts w:ascii="Times New Roman" w:hAnsi="Times New Roman" w:cs="Times New Roman"/>
          <w:spacing w:val="-2"/>
          <w:sz w:val="24"/>
          <w:szCs w:val="24"/>
        </w:rPr>
        <w:t>biztosítása.</w:t>
      </w:r>
    </w:p>
    <w:p w14:paraId="56BA4598" w14:textId="77777777" w:rsidR="008C3887" w:rsidRPr="003643E7" w:rsidRDefault="008C3887" w:rsidP="008C3887">
      <w:pPr>
        <w:pStyle w:val="Szvegtrzs"/>
        <w:spacing w:before="1"/>
        <w:ind w:left="0"/>
        <w:rPr>
          <w:sz w:val="24"/>
          <w:szCs w:val="24"/>
        </w:rPr>
      </w:pPr>
    </w:p>
    <w:p w14:paraId="430CBB80" w14:textId="09AECA65" w:rsidR="008C3887" w:rsidRPr="003643E7" w:rsidRDefault="008C3887" w:rsidP="008C3887">
      <w:pPr>
        <w:pStyle w:val="Szvegtrzs"/>
        <w:ind w:right="110"/>
        <w:jc w:val="both"/>
        <w:rPr>
          <w:sz w:val="24"/>
          <w:szCs w:val="24"/>
        </w:rPr>
      </w:pPr>
      <w:r w:rsidRPr="003643E7">
        <w:rPr>
          <w:sz w:val="24"/>
          <w:szCs w:val="24"/>
        </w:rPr>
        <w:t>Az</w:t>
      </w:r>
      <w:r w:rsidRPr="003643E7">
        <w:rPr>
          <w:spacing w:val="-14"/>
          <w:sz w:val="24"/>
          <w:szCs w:val="24"/>
        </w:rPr>
        <w:t xml:space="preserve"> </w:t>
      </w:r>
      <w:r w:rsidRPr="003643E7">
        <w:rPr>
          <w:sz w:val="24"/>
          <w:szCs w:val="24"/>
        </w:rPr>
        <w:t>FVS</w:t>
      </w:r>
      <w:r w:rsidRPr="003643E7">
        <w:rPr>
          <w:spacing w:val="-14"/>
          <w:sz w:val="24"/>
          <w:szCs w:val="24"/>
        </w:rPr>
        <w:t xml:space="preserve"> </w:t>
      </w:r>
      <w:r w:rsidRPr="003643E7">
        <w:rPr>
          <w:sz w:val="24"/>
          <w:szCs w:val="24"/>
        </w:rPr>
        <w:t>teljes</w:t>
      </w:r>
      <w:r w:rsidRPr="003643E7">
        <w:rPr>
          <w:spacing w:val="-14"/>
          <w:sz w:val="24"/>
          <w:szCs w:val="24"/>
        </w:rPr>
        <w:t xml:space="preserve"> </w:t>
      </w:r>
      <w:r w:rsidRPr="003643E7">
        <w:rPr>
          <w:sz w:val="24"/>
          <w:szCs w:val="24"/>
        </w:rPr>
        <w:t>tervezéssel</w:t>
      </w:r>
      <w:r w:rsidRPr="003643E7">
        <w:rPr>
          <w:spacing w:val="-13"/>
          <w:sz w:val="24"/>
          <w:szCs w:val="24"/>
        </w:rPr>
        <w:t xml:space="preserve"> </w:t>
      </w:r>
      <w:r w:rsidRPr="003643E7">
        <w:rPr>
          <w:sz w:val="24"/>
          <w:szCs w:val="24"/>
        </w:rPr>
        <w:t>készült,</w:t>
      </w:r>
      <w:r w:rsidRPr="003643E7">
        <w:rPr>
          <w:spacing w:val="-14"/>
          <w:sz w:val="24"/>
          <w:szCs w:val="24"/>
        </w:rPr>
        <w:t xml:space="preserve"> </w:t>
      </w:r>
      <w:r w:rsidRPr="003643E7">
        <w:rPr>
          <w:sz w:val="24"/>
          <w:szCs w:val="24"/>
        </w:rPr>
        <w:t>azaz</w:t>
      </w:r>
      <w:r w:rsidRPr="003643E7">
        <w:rPr>
          <w:spacing w:val="-12"/>
          <w:sz w:val="24"/>
          <w:szCs w:val="24"/>
        </w:rPr>
        <w:t xml:space="preserve"> </w:t>
      </w:r>
      <w:r w:rsidRPr="003643E7">
        <w:rPr>
          <w:sz w:val="24"/>
          <w:szCs w:val="24"/>
        </w:rPr>
        <w:t>egyszerre</w:t>
      </w:r>
      <w:r w:rsidRPr="003643E7">
        <w:rPr>
          <w:spacing w:val="-13"/>
          <w:sz w:val="24"/>
          <w:szCs w:val="24"/>
        </w:rPr>
        <w:t xml:space="preserve"> </w:t>
      </w:r>
      <w:r w:rsidRPr="003643E7">
        <w:rPr>
          <w:sz w:val="24"/>
          <w:szCs w:val="24"/>
        </w:rPr>
        <w:t>tartalmazza</w:t>
      </w:r>
      <w:r w:rsidRPr="003643E7">
        <w:rPr>
          <w:spacing w:val="-13"/>
          <w:sz w:val="24"/>
          <w:szCs w:val="24"/>
        </w:rPr>
        <w:t xml:space="preserve"> </w:t>
      </w:r>
      <w:r w:rsidRPr="003643E7">
        <w:rPr>
          <w:sz w:val="24"/>
          <w:szCs w:val="24"/>
        </w:rPr>
        <w:t>a</w:t>
      </w:r>
      <w:r w:rsidRPr="003643E7">
        <w:rPr>
          <w:spacing w:val="-13"/>
          <w:sz w:val="24"/>
          <w:szCs w:val="24"/>
        </w:rPr>
        <w:t xml:space="preserve"> </w:t>
      </w:r>
      <w:r w:rsidRPr="003643E7">
        <w:rPr>
          <w:sz w:val="24"/>
          <w:szCs w:val="24"/>
        </w:rPr>
        <w:t>D2030,</w:t>
      </w:r>
      <w:r w:rsidRPr="003643E7">
        <w:rPr>
          <w:spacing w:val="-13"/>
          <w:sz w:val="24"/>
          <w:szCs w:val="24"/>
        </w:rPr>
        <w:t xml:space="preserve"> </w:t>
      </w:r>
      <w:r w:rsidRPr="003643E7">
        <w:rPr>
          <w:sz w:val="24"/>
          <w:szCs w:val="24"/>
        </w:rPr>
        <w:t>a</w:t>
      </w:r>
      <w:r w:rsidRPr="003643E7">
        <w:rPr>
          <w:spacing w:val="-13"/>
          <w:sz w:val="24"/>
          <w:szCs w:val="24"/>
        </w:rPr>
        <w:t xml:space="preserve"> </w:t>
      </w:r>
      <w:r w:rsidRPr="003643E7">
        <w:rPr>
          <w:sz w:val="24"/>
          <w:szCs w:val="24"/>
        </w:rPr>
        <w:t>TOP</w:t>
      </w:r>
      <w:r w:rsidRPr="003643E7">
        <w:rPr>
          <w:spacing w:val="-14"/>
          <w:sz w:val="24"/>
          <w:szCs w:val="24"/>
        </w:rPr>
        <w:t xml:space="preserve"> </w:t>
      </w:r>
      <w:r w:rsidRPr="003643E7">
        <w:rPr>
          <w:sz w:val="24"/>
          <w:szCs w:val="24"/>
        </w:rPr>
        <w:t>Plusz,</w:t>
      </w:r>
      <w:r w:rsidRPr="003643E7">
        <w:rPr>
          <w:spacing w:val="-13"/>
          <w:sz w:val="24"/>
          <w:szCs w:val="24"/>
        </w:rPr>
        <w:t xml:space="preserve"> </w:t>
      </w:r>
      <w:r w:rsidRPr="003643E7">
        <w:rPr>
          <w:sz w:val="24"/>
          <w:szCs w:val="24"/>
        </w:rPr>
        <w:t>és</w:t>
      </w:r>
      <w:r w:rsidRPr="003643E7">
        <w:rPr>
          <w:spacing w:val="-13"/>
          <w:sz w:val="24"/>
          <w:szCs w:val="24"/>
        </w:rPr>
        <w:t xml:space="preserve"> </w:t>
      </w:r>
      <w:r w:rsidRPr="003643E7">
        <w:rPr>
          <w:sz w:val="24"/>
          <w:szCs w:val="24"/>
        </w:rPr>
        <w:t>az</w:t>
      </w:r>
      <w:r w:rsidRPr="003643E7">
        <w:rPr>
          <w:spacing w:val="-14"/>
          <w:sz w:val="24"/>
          <w:szCs w:val="24"/>
        </w:rPr>
        <w:t xml:space="preserve"> </w:t>
      </w:r>
      <w:r w:rsidRPr="003643E7">
        <w:rPr>
          <w:sz w:val="24"/>
          <w:szCs w:val="24"/>
        </w:rPr>
        <w:t>egyéb</w:t>
      </w:r>
      <w:r w:rsidRPr="003643E7">
        <w:rPr>
          <w:spacing w:val="-13"/>
          <w:sz w:val="24"/>
          <w:szCs w:val="24"/>
        </w:rPr>
        <w:t xml:space="preserve"> </w:t>
      </w:r>
      <w:r w:rsidRPr="003643E7">
        <w:rPr>
          <w:sz w:val="24"/>
          <w:szCs w:val="24"/>
        </w:rPr>
        <w:t>európai uniós,</w:t>
      </w:r>
      <w:r w:rsidRPr="003643E7">
        <w:rPr>
          <w:spacing w:val="-14"/>
          <w:sz w:val="24"/>
          <w:szCs w:val="24"/>
        </w:rPr>
        <w:t xml:space="preserve"> </w:t>
      </w:r>
      <w:r w:rsidRPr="003643E7">
        <w:rPr>
          <w:sz w:val="24"/>
          <w:szCs w:val="24"/>
        </w:rPr>
        <w:t>hazai</w:t>
      </w:r>
      <w:r w:rsidRPr="003643E7">
        <w:rPr>
          <w:spacing w:val="-14"/>
          <w:sz w:val="24"/>
          <w:szCs w:val="24"/>
        </w:rPr>
        <w:t xml:space="preserve"> </w:t>
      </w:r>
      <w:r w:rsidRPr="003643E7">
        <w:rPr>
          <w:sz w:val="24"/>
          <w:szCs w:val="24"/>
        </w:rPr>
        <w:t>vagy</w:t>
      </w:r>
      <w:r w:rsidRPr="003643E7">
        <w:rPr>
          <w:spacing w:val="-14"/>
          <w:sz w:val="24"/>
          <w:szCs w:val="24"/>
        </w:rPr>
        <w:t xml:space="preserve"> </w:t>
      </w:r>
      <w:r w:rsidRPr="003643E7">
        <w:rPr>
          <w:sz w:val="24"/>
          <w:szCs w:val="24"/>
        </w:rPr>
        <w:t>saját</w:t>
      </w:r>
      <w:r w:rsidRPr="003643E7">
        <w:rPr>
          <w:spacing w:val="-13"/>
          <w:sz w:val="24"/>
          <w:szCs w:val="24"/>
        </w:rPr>
        <w:t xml:space="preserve"> </w:t>
      </w:r>
      <w:r w:rsidRPr="003643E7">
        <w:rPr>
          <w:sz w:val="24"/>
          <w:szCs w:val="24"/>
        </w:rPr>
        <w:t>forrásból</w:t>
      </w:r>
      <w:r w:rsidRPr="003643E7">
        <w:rPr>
          <w:spacing w:val="-14"/>
          <w:sz w:val="24"/>
          <w:szCs w:val="24"/>
        </w:rPr>
        <w:t xml:space="preserve"> </w:t>
      </w:r>
      <w:r w:rsidRPr="003643E7">
        <w:rPr>
          <w:sz w:val="24"/>
          <w:szCs w:val="24"/>
        </w:rPr>
        <w:t>ezen</w:t>
      </w:r>
      <w:r w:rsidRPr="003643E7">
        <w:rPr>
          <w:spacing w:val="-14"/>
          <w:sz w:val="24"/>
          <w:szCs w:val="24"/>
        </w:rPr>
        <w:t xml:space="preserve"> </w:t>
      </w:r>
      <w:r w:rsidRPr="003643E7">
        <w:rPr>
          <w:sz w:val="24"/>
          <w:szCs w:val="24"/>
        </w:rPr>
        <w:t>időszakban</w:t>
      </w:r>
      <w:r w:rsidRPr="003643E7">
        <w:rPr>
          <w:spacing w:val="-14"/>
          <w:sz w:val="24"/>
          <w:szCs w:val="24"/>
        </w:rPr>
        <w:t xml:space="preserve"> </w:t>
      </w:r>
      <w:r w:rsidRPr="003643E7">
        <w:rPr>
          <w:sz w:val="24"/>
          <w:szCs w:val="24"/>
        </w:rPr>
        <w:t>megvalósítani</w:t>
      </w:r>
      <w:r w:rsidRPr="003643E7">
        <w:rPr>
          <w:spacing w:val="-13"/>
          <w:sz w:val="24"/>
          <w:szCs w:val="24"/>
        </w:rPr>
        <w:t xml:space="preserve"> </w:t>
      </w:r>
      <w:r w:rsidRPr="003643E7">
        <w:rPr>
          <w:sz w:val="24"/>
          <w:szCs w:val="24"/>
        </w:rPr>
        <w:t>kívánt</w:t>
      </w:r>
      <w:r w:rsidRPr="003643E7">
        <w:rPr>
          <w:spacing w:val="-14"/>
          <w:sz w:val="24"/>
          <w:szCs w:val="24"/>
        </w:rPr>
        <w:t xml:space="preserve"> </w:t>
      </w:r>
      <w:r w:rsidRPr="003643E7">
        <w:rPr>
          <w:sz w:val="24"/>
          <w:szCs w:val="24"/>
        </w:rPr>
        <w:t>városi,</w:t>
      </w:r>
      <w:r w:rsidRPr="003643E7">
        <w:rPr>
          <w:spacing w:val="-14"/>
          <w:sz w:val="24"/>
          <w:szCs w:val="24"/>
        </w:rPr>
        <w:t xml:space="preserve"> </w:t>
      </w:r>
      <w:r w:rsidRPr="003643E7">
        <w:rPr>
          <w:sz w:val="24"/>
          <w:szCs w:val="24"/>
        </w:rPr>
        <w:t>egyetemi,</w:t>
      </w:r>
      <w:r w:rsidRPr="003643E7">
        <w:rPr>
          <w:spacing w:val="-14"/>
          <w:sz w:val="24"/>
          <w:szCs w:val="24"/>
        </w:rPr>
        <w:t xml:space="preserve"> </w:t>
      </w:r>
      <w:r w:rsidRPr="003643E7">
        <w:rPr>
          <w:sz w:val="24"/>
          <w:szCs w:val="24"/>
        </w:rPr>
        <w:t>állami</w:t>
      </w:r>
      <w:r w:rsidRPr="003643E7">
        <w:rPr>
          <w:spacing w:val="-13"/>
          <w:sz w:val="24"/>
          <w:szCs w:val="24"/>
        </w:rPr>
        <w:t xml:space="preserve"> </w:t>
      </w:r>
      <w:r w:rsidRPr="003643E7">
        <w:rPr>
          <w:sz w:val="24"/>
          <w:szCs w:val="24"/>
        </w:rPr>
        <w:t>és</w:t>
      </w:r>
      <w:r w:rsidRPr="003643E7">
        <w:rPr>
          <w:spacing w:val="-14"/>
          <w:sz w:val="24"/>
          <w:szCs w:val="24"/>
        </w:rPr>
        <w:t xml:space="preserve"> </w:t>
      </w:r>
      <w:r w:rsidRPr="003643E7">
        <w:rPr>
          <w:sz w:val="24"/>
          <w:szCs w:val="24"/>
        </w:rPr>
        <w:t xml:space="preserve">egyéb tervezéskor ismert fejlesztéseket. A stratégia 11 intézkedési </w:t>
      </w:r>
      <w:r w:rsidRPr="003643E7">
        <w:rPr>
          <w:sz w:val="24"/>
          <w:szCs w:val="24"/>
        </w:rPr>
        <w:lastRenderedPageBreak/>
        <w:t>területet és ezek mellett akcióterületi fejlesztéseket határoz</w:t>
      </w:r>
      <w:r w:rsidRPr="003643E7">
        <w:rPr>
          <w:spacing w:val="-2"/>
          <w:sz w:val="24"/>
          <w:szCs w:val="24"/>
        </w:rPr>
        <w:t xml:space="preserve"> </w:t>
      </w:r>
      <w:r w:rsidRPr="003643E7">
        <w:rPr>
          <w:sz w:val="24"/>
          <w:szCs w:val="24"/>
        </w:rPr>
        <w:t>meg, melyek megvalósításának</w:t>
      </w:r>
      <w:r w:rsidRPr="003643E7">
        <w:rPr>
          <w:spacing w:val="-3"/>
          <w:sz w:val="24"/>
          <w:szCs w:val="24"/>
        </w:rPr>
        <w:t xml:space="preserve"> </w:t>
      </w:r>
      <w:r w:rsidRPr="003643E7">
        <w:rPr>
          <w:sz w:val="24"/>
          <w:szCs w:val="24"/>
        </w:rPr>
        <w:t>becsült költsége meghaladja</w:t>
      </w:r>
      <w:r w:rsidRPr="003643E7">
        <w:rPr>
          <w:spacing w:val="-2"/>
          <w:sz w:val="24"/>
          <w:szCs w:val="24"/>
        </w:rPr>
        <w:t xml:space="preserve"> </w:t>
      </w:r>
      <w:r w:rsidRPr="003643E7">
        <w:rPr>
          <w:sz w:val="24"/>
          <w:szCs w:val="24"/>
        </w:rPr>
        <w:t>az</w:t>
      </w:r>
      <w:r w:rsidRPr="003643E7">
        <w:rPr>
          <w:spacing w:val="-2"/>
          <w:sz w:val="24"/>
          <w:szCs w:val="24"/>
        </w:rPr>
        <w:t xml:space="preserve"> </w:t>
      </w:r>
      <w:r w:rsidRPr="003643E7">
        <w:rPr>
          <w:sz w:val="24"/>
          <w:szCs w:val="24"/>
        </w:rPr>
        <w:t>1</w:t>
      </w:r>
      <w:r w:rsidR="00A42A88" w:rsidRPr="003643E7">
        <w:rPr>
          <w:sz w:val="24"/>
          <w:szCs w:val="24"/>
        </w:rPr>
        <w:t xml:space="preserve"> </w:t>
      </w:r>
      <w:r w:rsidRPr="003643E7">
        <w:rPr>
          <w:sz w:val="24"/>
          <w:szCs w:val="24"/>
        </w:rPr>
        <w:t xml:space="preserve">100 milliárd Ft- </w:t>
      </w:r>
      <w:r w:rsidRPr="003643E7">
        <w:rPr>
          <w:spacing w:val="-4"/>
          <w:sz w:val="24"/>
          <w:szCs w:val="24"/>
        </w:rPr>
        <w:t>ot.</w:t>
      </w:r>
    </w:p>
    <w:p w14:paraId="5A81EAD3" w14:textId="77777777" w:rsidR="008C3887" w:rsidRPr="00B77DB3" w:rsidRDefault="008C3887" w:rsidP="008C3887">
      <w:pPr>
        <w:pStyle w:val="Szvegtrzs"/>
        <w:spacing w:before="2"/>
        <w:ind w:left="0"/>
        <w:rPr>
          <w:sz w:val="24"/>
          <w:szCs w:val="24"/>
        </w:rPr>
      </w:pPr>
    </w:p>
    <w:p w14:paraId="2A1DCBF1" w14:textId="01D28392" w:rsidR="008C3887" w:rsidRPr="00B77DB3" w:rsidRDefault="008C3887" w:rsidP="00B77DB3">
      <w:pPr>
        <w:pStyle w:val="Szvegtrzs"/>
        <w:ind w:right="114"/>
        <w:jc w:val="both"/>
        <w:rPr>
          <w:sz w:val="24"/>
          <w:szCs w:val="24"/>
        </w:rPr>
      </w:pPr>
      <w:r w:rsidRPr="00B77DB3">
        <w:rPr>
          <w:sz w:val="24"/>
          <w:szCs w:val="24"/>
        </w:rPr>
        <w:t xml:space="preserve">A stratégiaalkotás a participatív tervezés mentén történt. </w:t>
      </w:r>
      <w:r w:rsidR="003643E7" w:rsidRPr="00B77DB3">
        <w:rPr>
          <w:sz w:val="24"/>
          <w:szCs w:val="24"/>
        </w:rPr>
        <w:t>L</w:t>
      </w:r>
      <w:r w:rsidRPr="00B77DB3">
        <w:rPr>
          <w:sz w:val="24"/>
          <w:szCs w:val="24"/>
        </w:rPr>
        <w:t>akossági reprezentatív kérdőíves felmérésre került sor a legalább 18 éves helyi lakosok körében 1</w:t>
      </w:r>
      <w:r w:rsidR="003613C0">
        <w:rPr>
          <w:sz w:val="24"/>
          <w:szCs w:val="24"/>
        </w:rPr>
        <w:t xml:space="preserve"> </w:t>
      </w:r>
      <w:r w:rsidRPr="00B77DB3">
        <w:rPr>
          <w:sz w:val="24"/>
          <w:szCs w:val="24"/>
        </w:rPr>
        <w:t>300 fős mintán</w:t>
      </w:r>
      <w:r w:rsidR="00A42A88" w:rsidRPr="00B77DB3">
        <w:rPr>
          <w:sz w:val="24"/>
          <w:szCs w:val="24"/>
        </w:rPr>
        <w:t xml:space="preserve">. </w:t>
      </w:r>
      <w:r w:rsidRPr="00B77DB3">
        <w:rPr>
          <w:sz w:val="24"/>
          <w:szCs w:val="24"/>
        </w:rPr>
        <w:t>A „Debrecen Konzultáció” keretében a város egyéni önkormányzati képviselői személyes megkereséssel több ezer debreceni polgár véleményét kérték ki és csatornázták be azokat a tervezők számára. Intézményi kérdőíves felmérés is történt általános fejlesztési szükségletek, igények és a digitalizáció helyzetének felmérése végett.</w:t>
      </w:r>
      <w:r w:rsidR="00A42A88" w:rsidRPr="00B77DB3">
        <w:rPr>
          <w:sz w:val="24"/>
          <w:szCs w:val="24"/>
        </w:rPr>
        <w:t xml:space="preserve"> </w:t>
      </w:r>
      <w:r w:rsidRPr="00B77DB3">
        <w:rPr>
          <w:sz w:val="24"/>
          <w:szCs w:val="24"/>
        </w:rPr>
        <w:t>A tervezést öt szakmai munkacsoport is segítette (az alkalmazott öt tervezési dimenzió szerint), amelyek</w:t>
      </w:r>
      <w:r w:rsidRPr="00B77DB3">
        <w:rPr>
          <w:spacing w:val="-14"/>
          <w:sz w:val="24"/>
          <w:szCs w:val="24"/>
        </w:rPr>
        <w:t xml:space="preserve"> </w:t>
      </w:r>
      <w:r w:rsidRPr="00B77DB3">
        <w:rPr>
          <w:sz w:val="24"/>
          <w:szCs w:val="24"/>
        </w:rPr>
        <w:t>tagjai</w:t>
      </w:r>
      <w:r w:rsidRPr="00B77DB3">
        <w:rPr>
          <w:spacing w:val="-14"/>
          <w:sz w:val="24"/>
          <w:szCs w:val="24"/>
        </w:rPr>
        <w:t xml:space="preserve"> </w:t>
      </w:r>
      <w:r w:rsidRPr="00B77DB3">
        <w:rPr>
          <w:sz w:val="24"/>
          <w:szCs w:val="24"/>
        </w:rPr>
        <w:t>közé</w:t>
      </w:r>
      <w:r w:rsidRPr="00B77DB3">
        <w:rPr>
          <w:spacing w:val="-13"/>
          <w:sz w:val="24"/>
          <w:szCs w:val="24"/>
        </w:rPr>
        <w:t xml:space="preserve"> </w:t>
      </w:r>
      <w:r w:rsidRPr="00B77DB3">
        <w:rPr>
          <w:sz w:val="24"/>
          <w:szCs w:val="24"/>
        </w:rPr>
        <w:t>az</w:t>
      </w:r>
      <w:r w:rsidRPr="00B77DB3">
        <w:rPr>
          <w:spacing w:val="-13"/>
          <w:sz w:val="24"/>
          <w:szCs w:val="24"/>
        </w:rPr>
        <w:t xml:space="preserve"> </w:t>
      </w:r>
      <w:r w:rsidRPr="00B77DB3">
        <w:rPr>
          <w:sz w:val="24"/>
          <w:szCs w:val="24"/>
        </w:rPr>
        <w:t>érintett</w:t>
      </w:r>
      <w:r w:rsidRPr="00B77DB3">
        <w:rPr>
          <w:spacing w:val="-13"/>
          <w:sz w:val="24"/>
          <w:szCs w:val="24"/>
        </w:rPr>
        <w:t xml:space="preserve"> </w:t>
      </w:r>
      <w:r w:rsidRPr="00B77DB3">
        <w:rPr>
          <w:sz w:val="24"/>
          <w:szCs w:val="24"/>
        </w:rPr>
        <w:t>szakterületeken</w:t>
      </w:r>
      <w:r w:rsidRPr="00B77DB3">
        <w:rPr>
          <w:spacing w:val="-14"/>
          <w:sz w:val="24"/>
          <w:szCs w:val="24"/>
        </w:rPr>
        <w:t xml:space="preserve"> </w:t>
      </w:r>
      <w:r w:rsidRPr="00B77DB3">
        <w:rPr>
          <w:sz w:val="24"/>
          <w:szCs w:val="24"/>
        </w:rPr>
        <w:t>releváns</w:t>
      </w:r>
      <w:r w:rsidRPr="00B77DB3">
        <w:rPr>
          <w:spacing w:val="-14"/>
          <w:sz w:val="24"/>
          <w:szCs w:val="24"/>
        </w:rPr>
        <w:t xml:space="preserve"> </w:t>
      </w:r>
      <w:r w:rsidRPr="00B77DB3">
        <w:rPr>
          <w:sz w:val="24"/>
          <w:szCs w:val="24"/>
        </w:rPr>
        <w:t>érdekeltek</w:t>
      </w:r>
      <w:r w:rsidRPr="00B77DB3">
        <w:rPr>
          <w:spacing w:val="-14"/>
          <w:sz w:val="24"/>
          <w:szCs w:val="24"/>
        </w:rPr>
        <w:t xml:space="preserve"> </w:t>
      </w:r>
      <w:r w:rsidRPr="00B77DB3">
        <w:rPr>
          <w:sz w:val="24"/>
          <w:szCs w:val="24"/>
        </w:rPr>
        <w:t>kerültek</w:t>
      </w:r>
      <w:r w:rsidRPr="00B77DB3">
        <w:rPr>
          <w:spacing w:val="-13"/>
          <w:sz w:val="24"/>
          <w:szCs w:val="24"/>
        </w:rPr>
        <w:t xml:space="preserve"> </w:t>
      </w:r>
      <w:r w:rsidRPr="00B77DB3">
        <w:rPr>
          <w:sz w:val="24"/>
          <w:szCs w:val="24"/>
        </w:rPr>
        <w:t>meghívásra</w:t>
      </w:r>
      <w:r w:rsidRPr="00B77DB3">
        <w:rPr>
          <w:spacing w:val="-14"/>
          <w:sz w:val="24"/>
          <w:szCs w:val="24"/>
        </w:rPr>
        <w:t xml:space="preserve"> </w:t>
      </w:r>
      <w:r w:rsidRPr="00B77DB3">
        <w:rPr>
          <w:sz w:val="24"/>
          <w:szCs w:val="24"/>
        </w:rPr>
        <w:t>(</w:t>
      </w:r>
      <w:r w:rsidR="003613C0">
        <w:rPr>
          <w:sz w:val="24"/>
          <w:szCs w:val="24"/>
        </w:rPr>
        <w:t xml:space="preserve">pl.: </w:t>
      </w:r>
      <w:r w:rsidRPr="00B77DB3">
        <w:rPr>
          <w:sz w:val="24"/>
          <w:szCs w:val="24"/>
        </w:rPr>
        <w:t>cégek,</w:t>
      </w:r>
      <w:r w:rsidRPr="00B77DB3">
        <w:rPr>
          <w:spacing w:val="-12"/>
          <w:sz w:val="24"/>
          <w:szCs w:val="24"/>
        </w:rPr>
        <w:t xml:space="preserve"> </w:t>
      </w:r>
      <w:r w:rsidRPr="00B77DB3">
        <w:rPr>
          <w:sz w:val="24"/>
          <w:szCs w:val="24"/>
        </w:rPr>
        <w:t xml:space="preserve">szakmai érdekképviseleti szervek és csoportok, Debreceni Egyetem, K+F képviselői, Debrecen Megyei Jogú Város Polgármesteri Hivatala szakmai részlegei, főbb intézmények, Debreceni Szakképzési Centrum, Debreceni Tankerületi Központ, civil szervezetek, Debreceni Vagyonkezelő Zrt. és </w:t>
      </w:r>
      <w:r w:rsidR="00A42A88" w:rsidRPr="00B77DB3">
        <w:rPr>
          <w:sz w:val="24"/>
          <w:szCs w:val="24"/>
        </w:rPr>
        <w:t>tagvállalat</w:t>
      </w:r>
      <w:r w:rsidR="003643E7" w:rsidRPr="00B77DB3">
        <w:rPr>
          <w:sz w:val="24"/>
          <w:szCs w:val="24"/>
        </w:rPr>
        <w:t>a</w:t>
      </w:r>
      <w:r w:rsidR="00B77DB3" w:rsidRPr="00B77DB3">
        <w:rPr>
          <w:sz w:val="24"/>
          <w:szCs w:val="24"/>
        </w:rPr>
        <w:t>i</w:t>
      </w:r>
      <w:r w:rsidR="003643E7" w:rsidRPr="00B77DB3">
        <w:rPr>
          <w:sz w:val="24"/>
          <w:szCs w:val="24"/>
        </w:rPr>
        <w:t xml:space="preserve">, közműszolgáltatók, </w:t>
      </w:r>
      <w:r w:rsidRPr="00B77DB3">
        <w:rPr>
          <w:sz w:val="24"/>
          <w:szCs w:val="24"/>
        </w:rPr>
        <w:t>A.K.S.D.</w:t>
      </w:r>
      <w:r w:rsidRPr="00B77DB3">
        <w:rPr>
          <w:spacing w:val="-8"/>
          <w:sz w:val="24"/>
          <w:szCs w:val="24"/>
        </w:rPr>
        <w:t xml:space="preserve"> </w:t>
      </w:r>
      <w:r w:rsidRPr="00B77DB3">
        <w:rPr>
          <w:sz w:val="24"/>
          <w:szCs w:val="24"/>
        </w:rPr>
        <w:t>Kft.,</w:t>
      </w:r>
      <w:r w:rsidRPr="00B77DB3">
        <w:rPr>
          <w:spacing w:val="-11"/>
          <w:sz w:val="24"/>
          <w:szCs w:val="24"/>
        </w:rPr>
        <w:t xml:space="preserve"> </w:t>
      </w:r>
      <w:r w:rsidRPr="00B77DB3">
        <w:rPr>
          <w:sz w:val="24"/>
          <w:szCs w:val="24"/>
        </w:rPr>
        <w:t>természet-</w:t>
      </w:r>
      <w:r w:rsidRPr="00B77DB3">
        <w:rPr>
          <w:spacing w:val="-12"/>
          <w:sz w:val="24"/>
          <w:szCs w:val="24"/>
        </w:rPr>
        <w:t xml:space="preserve"> </w:t>
      </w:r>
      <w:r w:rsidRPr="00B77DB3">
        <w:rPr>
          <w:sz w:val="24"/>
          <w:szCs w:val="24"/>
        </w:rPr>
        <w:t>és</w:t>
      </w:r>
      <w:r w:rsidRPr="00B77DB3">
        <w:rPr>
          <w:spacing w:val="-5"/>
          <w:sz w:val="24"/>
          <w:szCs w:val="24"/>
        </w:rPr>
        <w:t xml:space="preserve"> </w:t>
      </w:r>
      <w:r w:rsidRPr="00B77DB3">
        <w:rPr>
          <w:sz w:val="24"/>
          <w:szCs w:val="24"/>
        </w:rPr>
        <w:t>környezetvédelemben</w:t>
      </w:r>
      <w:r w:rsidRPr="00B77DB3">
        <w:rPr>
          <w:spacing w:val="-8"/>
          <w:sz w:val="24"/>
          <w:szCs w:val="24"/>
        </w:rPr>
        <w:t xml:space="preserve"> </w:t>
      </w:r>
      <w:r w:rsidRPr="00B77DB3">
        <w:rPr>
          <w:sz w:val="24"/>
          <w:szCs w:val="24"/>
        </w:rPr>
        <w:t>érdekelt</w:t>
      </w:r>
      <w:r w:rsidRPr="00B77DB3">
        <w:rPr>
          <w:spacing w:val="-7"/>
          <w:sz w:val="24"/>
          <w:szCs w:val="24"/>
        </w:rPr>
        <w:t xml:space="preserve"> </w:t>
      </w:r>
      <w:r w:rsidRPr="00B77DB3">
        <w:rPr>
          <w:sz w:val="24"/>
          <w:szCs w:val="24"/>
        </w:rPr>
        <w:t>szervezetek,</w:t>
      </w:r>
      <w:r w:rsidRPr="00B77DB3">
        <w:rPr>
          <w:spacing w:val="-8"/>
          <w:sz w:val="24"/>
          <w:szCs w:val="24"/>
        </w:rPr>
        <w:t xml:space="preserve"> </w:t>
      </w:r>
      <w:r w:rsidRPr="00B77DB3">
        <w:rPr>
          <w:sz w:val="24"/>
          <w:szCs w:val="24"/>
        </w:rPr>
        <w:t>Debreceni Intézményműködtető Központ, egyházak, rendőrség).</w:t>
      </w:r>
      <w:r w:rsidR="003643E7" w:rsidRPr="00B77DB3">
        <w:rPr>
          <w:sz w:val="24"/>
          <w:szCs w:val="24"/>
        </w:rPr>
        <w:t xml:space="preserve"> T</w:t>
      </w:r>
      <w:r w:rsidRPr="00B77DB3">
        <w:rPr>
          <w:sz w:val="24"/>
          <w:szCs w:val="24"/>
        </w:rPr>
        <w:t>erületi munkacsoport is kialakításra került, ahol a Debrecenhez közeli települések kaptak tájékoztatást a tervezésről, a célokról és elképzelésekről, illetve mondhatták el javaslataikat, véleményüket, hiszen a debreceni fejlesztési elképzelések rájuk is hatással vannak.</w:t>
      </w:r>
      <w:r w:rsidR="00B77DB3" w:rsidRPr="00B77DB3">
        <w:rPr>
          <w:sz w:val="24"/>
          <w:szCs w:val="24"/>
        </w:rPr>
        <w:t xml:space="preserve"> </w:t>
      </w:r>
      <w:r w:rsidRPr="00B77DB3">
        <w:rPr>
          <w:sz w:val="24"/>
          <w:szCs w:val="24"/>
        </w:rPr>
        <w:t xml:space="preserve">A </w:t>
      </w:r>
      <w:hyperlink r:id="rId9">
        <w:r w:rsidRPr="00B77DB3">
          <w:rPr>
            <w:sz w:val="24"/>
            <w:szCs w:val="24"/>
          </w:rPr>
          <w:t>www.debrecen.hu</w:t>
        </w:r>
      </w:hyperlink>
      <w:r w:rsidRPr="00B77DB3">
        <w:rPr>
          <w:sz w:val="24"/>
          <w:szCs w:val="24"/>
        </w:rPr>
        <w:t xml:space="preserve"> oldalon internetes aloldal is rendelkezésre állt folyamatosan 2021. szeptemberétől,</w:t>
      </w:r>
      <w:r w:rsidRPr="00B77DB3">
        <w:rPr>
          <w:spacing w:val="-8"/>
          <w:sz w:val="24"/>
          <w:szCs w:val="24"/>
        </w:rPr>
        <w:t xml:space="preserve"> </w:t>
      </w:r>
      <w:r w:rsidRPr="00B77DB3">
        <w:rPr>
          <w:sz w:val="24"/>
          <w:szCs w:val="24"/>
        </w:rPr>
        <w:t>ahol</w:t>
      </w:r>
      <w:r w:rsidRPr="00B77DB3">
        <w:rPr>
          <w:spacing w:val="-7"/>
          <w:sz w:val="24"/>
          <w:szCs w:val="24"/>
        </w:rPr>
        <w:t xml:space="preserve"> </w:t>
      </w:r>
      <w:r w:rsidRPr="00B77DB3">
        <w:rPr>
          <w:sz w:val="24"/>
          <w:szCs w:val="24"/>
        </w:rPr>
        <w:t>tájékoztatást</w:t>
      </w:r>
      <w:r w:rsidRPr="00B77DB3">
        <w:rPr>
          <w:spacing w:val="-5"/>
          <w:sz w:val="24"/>
          <w:szCs w:val="24"/>
        </w:rPr>
        <w:t xml:space="preserve"> </w:t>
      </w:r>
      <w:r w:rsidRPr="00B77DB3">
        <w:rPr>
          <w:sz w:val="24"/>
          <w:szCs w:val="24"/>
        </w:rPr>
        <w:t>kaptak</w:t>
      </w:r>
      <w:r w:rsidRPr="00B77DB3">
        <w:rPr>
          <w:spacing w:val="-8"/>
          <w:sz w:val="24"/>
          <w:szCs w:val="24"/>
        </w:rPr>
        <w:t xml:space="preserve"> </w:t>
      </w:r>
      <w:r w:rsidRPr="00B77DB3">
        <w:rPr>
          <w:sz w:val="24"/>
          <w:szCs w:val="24"/>
        </w:rPr>
        <w:t>az</w:t>
      </w:r>
      <w:r w:rsidRPr="00B77DB3">
        <w:rPr>
          <w:spacing w:val="-7"/>
          <w:sz w:val="24"/>
          <w:szCs w:val="24"/>
        </w:rPr>
        <w:t xml:space="preserve"> </w:t>
      </w:r>
      <w:r w:rsidRPr="00B77DB3">
        <w:rPr>
          <w:sz w:val="24"/>
          <w:szCs w:val="24"/>
        </w:rPr>
        <w:t>érdeklődők</w:t>
      </w:r>
      <w:r w:rsidRPr="00B77DB3">
        <w:rPr>
          <w:spacing w:val="-8"/>
          <w:sz w:val="24"/>
          <w:szCs w:val="24"/>
        </w:rPr>
        <w:t xml:space="preserve"> </w:t>
      </w:r>
      <w:r w:rsidRPr="00B77DB3">
        <w:rPr>
          <w:sz w:val="24"/>
          <w:szCs w:val="24"/>
        </w:rPr>
        <w:t>a</w:t>
      </w:r>
      <w:r w:rsidRPr="00B77DB3">
        <w:rPr>
          <w:spacing w:val="-5"/>
          <w:sz w:val="24"/>
          <w:szCs w:val="24"/>
        </w:rPr>
        <w:t xml:space="preserve"> </w:t>
      </w:r>
      <w:r w:rsidRPr="00B77DB3">
        <w:rPr>
          <w:sz w:val="24"/>
          <w:szCs w:val="24"/>
        </w:rPr>
        <w:t>tervezés</w:t>
      </w:r>
      <w:r w:rsidRPr="00B77DB3">
        <w:rPr>
          <w:spacing w:val="-5"/>
          <w:sz w:val="24"/>
          <w:szCs w:val="24"/>
        </w:rPr>
        <w:t xml:space="preserve"> </w:t>
      </w:r>
      <w:r w:rsidRPr="00B77DB3">
        <w:rPr>
          <w:sz w:val="24"/>
          <w:szCs w:val="24"/>
        </w:rPr>
        <w:t>folyamatáról,</w:t>
      </w:r>
      <w:r w:rsidRPr="00B77DB3">
        <w:rPr>
          <w:spacing w:val="-8"/>
          <w:sz w:val="24"/>
          <w:szCs w:val="24"/>
        </w:rPr>
        <w:t xml:space="preserve"> </w:t>
      </w:r>
      <w:r w:rsidRPr="00B77DB3">
        <w:rPr>
          <w:sz w:val="24"/>
          <w:szCs w:val="24"/>
        </w:rPr>
        <w:t>letölthették</w:t>
      </w:r>
      <w:r w:rsidRPr="00B77DB3">
        <w:rPr>
          <w:spacing w:val="-8"/>
          <w:sz w:val="24"/>
          <w:szCs w:val="24"/>
        </w:rPr>
        <w:t xml:space="preserve"> </w:t>
      </w:r>
      <w:r w:rsidRPr="00B77DB3">
        <w:rPr>
          <w:sz w:val="24"/>
          <w:szCs w:val="24"/>
        </w:rPr>
        <w:t>az</w:t>
      </w:r>
      <w:r w:rsidRPr="00B77DB3">
        <w:rPr>
          <w:spacing w:val="-7"/>
          <w:sz w:val="24"/>
          <w:szCs w:val="24"/>
        </w:rPr>
        <w:t xml:space="preserve"> </w:t>
      </w:r>
      <w:r w:rsidRPr="00B77DB3">
        <w:rPr>
          <w:sz w:val="24"/>
          <w:szCs w:val="24"/>
        </w:rPr>
        <w:t>aktuális dokumentumokat, külön erre a célra létrehozott e-mail címen mondhatták el véleményüket, javaslataikat,</w:t>
      </w:r>
      <w:r w:rsidRPr="00B77DB3">
        <w:rPr>
          <w:spacing w:val="-3"/>
          <w:sz w:val="24"/>
          <w:szCs w:val="24"/>
        </w:rPr>
        <w:t xml:space="preserve"> </w:t>
      </w:r>
      <w:r w:rsidRPr="00B77DB3">
        <w:rPr>
          <w:sz w:val="24"/>
          <w:szCs w:val="24"/>
        </w:rPr>
        <w:t>melyeket</w:t>
      </w:r>
      <w:r w:rsidRPr="00B77DB3">
        <w:rPr>
          <w:spacing w:val="-2"/>
          <w:sz w:val="24"/>
          <w:szCs w:val="24"/>
        </w:rPr>
        <w:t xml:space="preserve"> </w:t>
      </w:r>
      <w:r w:rsidRPr="00B77DB3">
        <w:rPr>
          <w:sz w:val="24"/>
          <w:szCs w:val="24"/>
        </w:rPr>
        <w:t>a</w:t>
      </w:r>
      <w:r w:rsidRPr="00B77DB3">
        <w:rPr>
          <w:spacing w:val="-5"/>
          <w:sz w:val="24"/>
          <w:szCs w:val="24"/>
        </w:rPr>
        <w:t xml:space="preserve"> </w:t>
      </w:r>
      <w:r w:rsidRPr="00B77DB3">
        <w:rPr>
          <w:sz w:val="24"/>
          <w:szCs w:val="24"/>
        </w:rPr>
        <w:t>tervezők</w:t>
      </w:r>
      <w:r w:rsidRPr="00B77DB3">
        <w:rPr>
          <w:spacing w:val="-4"/>
          <w:sz w:val="24"/>
          <w:szCs w:val="24"/>
        </w:rPr>
        <w:t xml:space="preserve"> </w:t>
      </w:r>
      <w:r w:rsidRPr="00B77DB3">
        <w:rPr>
          <w:sz w:val="24"/>
          <w:szCs w:val="24"/>
        </w:rPr>
        <w:t>megválaszoltak.</w:t>
      </w:r>
      <w:r w:rsidRPr="00B77DB3">
        <w:rPr>
          <w:spacing w:val="-3"/>
          <w:sz w:val="24"/>
          <w:szCs w:val="24"/>
        </w:rPr>
        <w:t xml:space="preserve"> </w:t>
      </w:r>
    </w:p>
    <w:p w14:paraId="45575190" w14:textId="5EF90F71" w:rsidR="008C3887" w:rsidRPr="00B77DB3" w:rsidRDefault="008C3887" w:rsidP="00B77DB3">
      <w:pPr>
        <w:pStyle w:val="Szvegtrzs"/>
        <w:ind w:right="110"/>
        <w:jc w:val="both"/>
        <w:rPr>
          <w:sz w:val="24"/>
          <w:szCs w:val="24"/>
        </w:rPr>
      </w:pPr>
      <w:r w:rsidRPr="00B77DB3">
        <w:rPr>
          <w:sz w:val="24"/>
          <w:szCs w:val="24"/>
        </w:rPr>
        <w:t>Hajdú-Bihar Vármegye Önkormányzat</w:t>
      </w:r>
      <w:r w:rsidR="007F1896">
        <w:rPr>
          <w:sz w:val="24"/>
          <w:szCs w:val="24"/>
        </w:rPr>
        <w:t>áv</w:t>
      </w:r>
      <w:r w:rsidRPr="00B77DB3">
        <w:rPr>
          <w:sz w:val="24"/>
          <w:szCs w:val="24"/>
        </w:rPr>
        <w:t xml:space="preserve">al rendszeres egyeztetésekre került sor a vármegyei tervezési dokumentumokkal való összhang megteremtése érdekében. </w:t>
      </w:r>
    </w:p>
    <w:p w14:paraId="0E16D63A" w14:textId="77777777" w:rsidR="000B5E52" w:rsidRPr="003643E7" w:rsidRDefault="000B5E52" w:rsidP="003E6F17">
      <w:pPr>
        <w:autoSpaceDE w:val="0"/>
        <w:autoSpaceDN w:val="0"/>
        <w:adjustRightInd w:val="0"/>
        <w:spacing w:after="0" w:line="240" w:lineRule="auto"/>
        <w:jc w:val="both"/>
        <w:rPr>
          <w:rFonts w:ascii="Times New Roman" w:hAnsi="Times New Roman" w:cs="Times New Roman"/>
          <w:sz w:val="24"/>
          <w:szCs w:val="24"/>
          <w:lang w:eastAsia="hu-HU"/>
        </w:rPr>
      </w:pPr>
    </w:p>
    <w:p w14:paraId="00E09474" w14:textId="77777777" w:rsidR="008C3887" w:rsidRDefault="00B77DB3" w:rsidP="00B77DB3">
      <w:pPr>
        <w:pStyle w:val="Listaszerbekezds"/>
        <w:numPr>
          <w:ilvl w:val="0"/>
          <w:numId w:val="1"/>
        </w:numPr>
        <w:autoSpaceDE w:val="0"/>
        <w:autoSpaceDN w:val="0"/>
        <w:adjustRightInd w:val="0"/>
        <w:spacing w:after="0" w:line="240" w:lineRule="auto"/>
        <w:jc w:val="center"/>
        <w:rPr>
          <w:rFonts w:ascii="Times New Roman" w:hAnsi="Times New Roman" w:cs="Times New Roman"/>
          <w:b/>
          <w:sz w:val="24"/>
          <w:szCs w:val="24"/>
          <w:lang w:eastAsia="hu-HU"/>
        </w:rPr>
      </w:pPr>
      <w:r w:rsidRPr="00B77DB3">
        <w:rPr>
          <w:rFonts w:ascii="Times New Roman" w:hAnsi="Times New Roman" w:cs="Times New Roman"/>
          <w:b/>
          <w:sz w:val="24"/>
          <w:szCs w:val="24"/>
          <w:lang w:eastAsia="hu-HU"/>
        </w:rPr>
        <w:t>TOP_Plusz Városfejlesztési Programterv</w:t>
      </w:r>
    </w:p>
    <w:p w14:paraId="221F6753" w14:textId="77777777" w:rsidR="00B77DB3" w:rsidRPr="00B77DB3" w:rsidRDefault="00B77DB3" w:rsidP="00B77DB3">
      <w:pPr>
        <w:pStyle w:val="Szvegtrzs"/>
        <w:ind w:right="114"/>
        <w:jc w:val="both"/>
        <w:rPr>
          <w:sz w:val="24"/>
          <w:szCs w:val="24"/>
        </w:rPr>
      </w:pPr>
    </w:p>
    <w:p w14:paraId="65424E5D" w14:textId="1EB8ED5B" w:rsidR="00AD782F" w:rsidRDefault="00B77DB3" w:rsidP="00AD782F">
      <w:pPr>
        <w:pStyle w:val="Szvegtrzs"/>
        <w:ind w:right="114"/>
        <w:jc w:val="both"/>
        <w:rPr>
          <w:sz w:val="24"/>
          <w:szCs w:val="24"/>
        </w:rPr>
      </w:pPr>
      <w:r w:rsidRPr="00B77DB3">
        <w:rPr>
          <w:sz w:val="24"/>
          <w:szCs w:val="24"/>
        </w:rPr>
        <w:t>A FVS részeként elkészítésre került a TOP_Plusz Városfejlesztési Programterv (</w:t>
      </w:r>
      <w:r w:rsidR="003613C0">
        <w:rPr>
          <w:sz w:val="24"/>
          <w:szCs w:val="24"/>
        </w:rPr>
        <w:t>t</w:t>
      </w:r>
      <w:r w:rsidRPr="00B77DB3">
        <w:rPr>
          <w:sz w:val="24"/>
          <w:szCs w:val="24"/>
        </w:rPr>
        <w:t>ovábbiakban: TVP)</w:t>
      </w:r>
      <w:r>
        <w:rPr>
          <w:sz w:val="24"/>
          <w:szCs w:val="24"/>
        </w:rPr>
        <w:t>, mely szintén az Irányító Hatóság által kiadott Útmutató alapján készült. Ez a dokumentum tartalmazza a 2021-2027-es időszakban a TOP_Plusz forráskeretből konkrétan megvalósítani kívánt fejlesztéseket, kvázi a projektek listáját. A projektek az I. pontban meghatározott prioritások és költségkeretek mentén kerültek meghatározásra. A módszertani útmutató értelmében a dokumentumok kötelező felülvizsgálata 2024. évben válik szükségessé.</w:t>
      </w:r>
    </w:p>
    <w:p w14:paraId="37737B45" w14:textId="77777777" w:rsidR="003613C0" w:rsidRDefault="003613C0" w:rsidP="00AD782F">
      <w:pPr>
        <w:pStyle w:val="Szvegtrzs"/>
        <w:ind w:right="114"/>
        <w:jc w:val="both"/>
        <w:rPr>
          <w:sz w:val="24"/>
          <w:szCs w:val="24"/>
        </w:rPr>
      </w:pPr>
    </w:p>
    <w:p w14:paraId="3888FCCF" w14:textId="2D7065EF" w:rsidR="003613C0" w:rsidRDefault="003613C0" w:rsidP="003613C0">
      <w:pPr>
        <w:pStyle w:val="Szvegtrzs"/>
        <w:ind w:right="114"/>
        <w:jc w:val="both"/>
        <w:rPr>
          <w:sz w:val="24"/>
          <w:szCs w:val="24"/>
          <w:lang w:eastAsia="hu-HU"/>
        </w:rPr>
      </w:pPr>
      <w:r>
        <w:rPr>
          <w:sz w:val="24"/>
          <w:szCs w:val="24"/>
          <w:lang w:eastAsia="hu-HU"/>
        </w:rPr>
        <w:t>Debrecen Megyei Jogú Város FVS Stratégiáját és annak részét képező TVP-t a</w:t>
      </w:r>
      <w:r w:rsidR="007F1896">
        <w:rPr>
          <w:sz w:val="24"/>
          <w:szCs w:val="24"/>
          <w:lang w:eastAsia="hu-HU"/>
        </w:rPr>
        <w:t>z önkormányzat</w:t>
      </w:r>
      <w:r>
        <w:rPr>
          <w:sz w:val="24"/>
          <w:szCs w:val="24"/>
          <w:lang w:eastAsia="hu-HU"/>
        </w:rPr>
        <w:t xml:space="preserve"> közgyűlése a 235/2023. (XI.30.) határozatával elfogadta.</w:t>
      </w:r>
    </w:p>
    <w:p w14:paraId="7A576EA2" w14:textId="77777777" w:rsidR="003613C0" w:rsidRDefault="003613C0" w:rsidP="003613C0">
      <w:pPr>
        <w:pStyle w:val="Szvegtrzs"/>
        <w:ind w:right="114"/>
        <w:jc w:val="both"/>
        <w:rPr>
          <w:sz w:val="24"/>
          <w:szCs w:val="24"/>
          <w:lang w:eastAsia="hu-HU"/>
        </w:rPr>
      </w:pPr>
    </w:p>
    <w:p w14:paraId="073C2A1A" w14:textId="05B562DA" w:rsidR="003613C0" w:rsidRDefault="003613C0" w:rsidP="003613C0">
      <w:pPr>
        <w:pStyle w:val="Szvegtrzs"/>
        <w:ind w:right="114"/>
        <w:jc w:val="both"/>
        <w:rPr>
          <w:sz w:val="24"/>
          <w:szCs w:val="24"/>
        </w:rPr>
      </w:pPr>
      <w:r w:rsidRPr="003643E7">
        <w:rPr>
          <w:sz w:val="24"/>
          <w:szCs w:val="24"/>
        </w:rPr>
        <w:t>A Miniszterelnökség Területfejlesztési Programok Irányító Hatósága általi jóváhagyás előtt a FVS-t Hajdú-Bihar Vármegye Önkormányzat</w:t>
      </w:r>
      <w:r w:rsidR="00F60F6F">
        <w:rPr>
          <w:sz w:val="24"/>
          <w:szCs w:val="24"/>
        </w:rPr>
        <w:t>á</w:t>
      </w:r>
      <w:r w:rsidRPr="003643E7">
        <w:rPr>
          <w:sz w:val="24"/>
          <w:szCs w:val="24"/>
        </w:rPr>
        <w:t xml:space="preserve">nak is </w:t>
      </w:r>
      <w:r w:rsidR="007A22E1">
        <w:rPr>
          <w:sz w:val="24"/>
          <w:szCs w:val="24"/>
        </w:rPr>
        <w:t xml:space="preserve">tárgyalnia </w:t>
      </w:r>
      <w:r w:rsidRPr="003643E7">
        <w:rPr>
          <w:sz w:val="24"/>
          <w:szCs w:val="24"/>
        </w:rPr>
        <w:t>kell, tekintettel arra, hogy Debrecen a vármegyei integrált területi programban került kijelölésre a fenntartható városfejlesztési eszközök megvalósítás</w:t>
      </w:r>
      <w:r>
        <w:rPr>
          <w:sz w:val="24"/>
          <w:szCs w:val="24"/>
        </w:rPr>
        <w:t>ához kapcsolódóan mind a pénzügyi forrás, mind a hozzájuk kapcsolódó indikátor</w:t>
      </w:r>
      <w:r w:rsidR="00F60F6F">
        <w:rPr>
          <w:sz w:val="24"/>
          <w:szCs w:val="24"/>
        </w:rPr>
        <w:t xml:space="preserve"> tekintetében</w:t>
      </w:r>
      <w:r w:rsidRPr="003643E7">
        <w:rPr>
          <w:sz w:val="24"/>
          <w:szCs w:val="24"/>
        </w:rPr>
        <w:t>.</w:t>
      </w:r>
    </w:p>
    <w:p w14:paraId="55CD0868" w14:textId="77777777" w:rsidR="006B3987" w:rsidRDefault="006B3987" w:rsidP="003613C0">
      <w:pPr>
        <w:pStyle w:val="Szvegtrzs"/>
        <w:ind w:right="114"/>
        <w:jc w:val="both"/>
        <w:rPr>
          <w:sz w:val="24"/>
          <w:szCs w:val="24"/>
        </w:rPr>
      </w:pPr>
    </w:p>
    <w:p w14:paraId="61148DBC" w14:textId="48BA9F50" w:rsidR="003E6F17" w:rsidRPr="00B60584" w:rsidRDefault="00AD782F" w:rsidP="003E6F17">
      <w:pPr>
        <w:pStyle w:val="Listaszerbekezds"/>
        <w:numPr>
          <w:ilvl w:val="0"/>
          <w:numId w:val="1"/>
        </w:numPr>
        <w:autoSpaceDE w:val="0"/>
        <w:autoSpaceDN w:val="0"/>
        <w:adjustRightInd w:val="0"/>
        <w:spacing w:after="0" w:line="240" w:lineRule="auto"/>
        <w:ind w:left="0"/>
        <w:jc w:val="center"/>
        <w:rPr>
          <w:rFonts w:ascii="Times New Roman" w:hAnsi="Times New Roman" w:cs="Times New Roman"/>
          <w:b/>
          <w:sz w:val="24"/>
          <w:szCs w:val="24"/>
          <w:lang w:eastAsia="hu-HU"/>
        </w:rPr>
      </w:pPr>
      <w:r w:rsidRPr="00B60584">
        <w:rPr>
          <w:rFonts w:ascii="Times New Roman" w:hAnsi="Times New Roman" w:cs="Times New Roman"/>
          <w:b/>
          <w:sz w:val="24"/>
          <w:szCs w:val="24"/>
          <w:lang w:eastAsia="hu-HU"/>
        </w:rPr>
        <w:t>AZ ITP</w:t>
      </w:r>
      <w:r w:rsidR="003E6F17" w:rsidRPr="00B60584">
        <w:rPr>
          <w:rFonts w:ascii="Times New Roman" w:hAnsi="Times New Roman" w:cs="Times New Roman"/>
          <w:b/>
          <w:sz w:val="24"/>
          <w:szCs w:val="24"/>
          <w:lang w:eastAsia="hu-HU"/>
        </w:rPr>
        <w:t xml:space="preserve">-ben vállalt </w:t>
      </w:r>
      <w:r w:rsidR="00B60584">
        <w:rPr>
          <w:rFonts w:ascii="Times New Roman" w:hAnsi="Times New Roman" w:cs="Times New Roman"/>
          <w:b/>
          <w:sz w:val="24"/>
          <w:szCs w:val="24"/>
          <w:lang w:eastAsia="hu-HU"/>
        </w:rPr>
        <w:t>FVS</w:t>
      </w:r>
      <w:r w:rsidR="003E6F17" w:rsidRPr="00B60584">
        <w:rPr>
          <w:rFonts w:ascii="Times New Roman" w:hAnsi="Times New Roman" w:cs="Times New Roman"/>
          <w:b/>
          <w:sz w:val="24"/>
          <w:szCs w:val="24"/>
          <w:lang w:eastAsia="hu-HU"/>
        </w:rPr>
        <w:t xml:space="preserve"> indikátorok</w:t>
      </w:r>
    </w:p>
    <w:p w14:paraId="6C8E5516" w14:textId="77777777" w:rsidR="003E6F17" w:rsidRPr="00B60584" w:rsidRDefault="003E6F17" w:rsidP="003E6F17">
      <w:pPr>
        <w:pStyle w:val="Listaszerbekezds"/>
        <w:autoSpaceDE w:val="0"/>
        <w:autoSpaceDN w:val="0"/>
        <w:adjustRightInd w:val="0"/>
        <w:spacing w:after="0" w:line="240" w:lineRule="auto"/>
        <w:ind w:left="0"/>
        <w:rPr>
          <w:rFonts w:ascii="Times New Roman" w:hAnsi="Times New Roman" w:cs="Times New Roman"/>
          <w:b/>
          <w:sz w:val="24"/>
          <w:szCs w:val="24"/>
          <w:lang w:eastAsia="hu-HU"/>
        </w:rPr>
      </w:pPr>
    </w:p>
    <w:p w14:paraId="2B632D7F" w14:textId="62B7B575" w:rsidR="003E6F17" w:rsidRPr="00B60584" w:rsidRDefault="003E6F17" w:rsidP="003E6F17">
      <w:pPr>
        <w:autoSpaceDE w:val="0"/>
        <w:autoSpaceDN w:val="0"/>
        <w:adjustRightInd w:val="0"/>
        <w:spacing w:after="0" w:line="240" w:lineRule="auto"/>
        <w:jc w:val="both"/>
        <w:rPr>
          <w:rFonts w:ascii="Times New Roman" w:hAnsi="Times New Roman" w:cs="Times New Roman"/>
          <w:sz w:val="24"/>
          <w:szCs w:val="24"/>
          <w:lang w:eastAsia="hu-HU"/>
        </w:rPr>
      </w:pPr>
      <w:r w:rsidRPr="00B60584">
        <w:rPr>
          <w:rFonts w:ascii="Times New Roman" w:hAnsi="Times New Roman" w:cs="Times New Roman"/>
          <w:sz w:val="24"/>
          <w:szCs w:val="24"/>
          <w:lang w:eastAsia="hu-HU"/>
        </w:rPr>
        <w:t>Az Irányító Hatóságtól</w:t>
      </w:r>
      <w:r w:rsidR="00B60584" w:rsidRPr="00B60584">
        <w:rPr>
          <w:rFonts w:ascii="Times New Roman" w:hAnsi="Times New Roman" w:cs="Times New Roman"/>
          <w:sz w:val="24"/>
          <w:szCs w:val="24"/>
          <w:lang w:eastAsia="hu-HU"/>
        </w:rPr>
        <w:t xml:space="preserve"> 2023. okt</w:t>
      </w:r>
      <w:r w:rsidR="00F60F6F">
        <w:rPr>
          <w:rFonts w:ascii="Times New Roman" w:hAnsi="Times New Roman" w:cs="Times New Roman"/>
          <w:sz w:val="24"/>
          <w:szCs w:val="24"/>
          <w:lang w:eastAsia="hu-HU"/>
        </w:rPr>
        <w:t>óber</w:t>
      </w:r>
      <w:r w:rsidR="00B60584" w:rsidRPr="00B60584">
        <w:rPr>
          <w:rFonts w:ascii="Times New Roman" w:hAnsi="Times New Roman" w:cs="Times New Roman"/>
          <w:sz w:val="24"/>
          <w:szCs w:val="24"/>
          <w:lang w:eastAsia="hu-HU"/>
        </w:rPr>
        <w:t xml:space="preserve"> 5. nap</w:t>
      </w:r>
      <w:r w:rsidR="00F60F6F">
        <w:rPr>
          <w:rFonts w:ascii="Times New Roman" w:hAnsi="Times New Roman" w:cs="Times New Roman"/>
          <w:sz w:val="24"/>
          <w:szCs w:val="24"/>
          <w:lang w:eastAsia="hu-HU"/>
        </w:rPr>
        <w:t>já</w:t>
      </w:r>
      <w:r w:rsidR="00B60584" w:rsidRPr="00B60584">
        <w:rPr>
          <w:rFonts w:ascii="Times New Roman" w:hAnsi="Times New Roman" w:cs="Times New Roman"/>
          <w:sz w:val="24"/>
          <w:szCs w:val="24"/>
          <w:lang w:eastAsia="hu-HU"/>
        </w:rPr>
        <w:t>n kapott a területi szereplő, Hajdú-Bihar Vármegye Önkormányzata értesítést, mely szerint a 256/2021. (V.18.) Korm. rendelet 68. §</w:t>
      </w:r>
      <w:r w:rsidR="00D8314C">
        <w:rPr>
          <w:rFonts w:ascii="Times New Roman" w:hAnsi="Times New Roman" w:cs="Times New Roman"/>
          <w:sz w:val="24"/>
          <w:szCs w:val="24"/>
          <w:lang w:eastAsia="hu-HU"/>
        </w:rPr>
        <w:t>-a</w:t>
      </w:r>
      <w:r w:rsidR="00B60584" w:rsidRPr="00B60584">
        <w:rPr>
          <w:rFonts w:ascii="Times New Roman" w:hAnsi="Times New Roman" w:cs="Times New Roman"/>
          <w:sz w:val="24"/>
          <w:szCs w:val="24"/>
          <w:lang w:eastAsia="hu-HU"/>
        </w:rPr>
        <w:t xml:space="preserve"> alapján az I</w:t>
      </w:r>
      <w:r w:rsidR="00C45DDB">
        <w:rPr>
          <w:rFonts w:ascii="Times New Roman" w:hAnsi="Times New Roman" w:cs="Times New Roman"/>
          <w:sz w:val="24"/>
          <w:szCs w:val="24"/>
          <w:lang w:eastAsia="hu-HU"/>
        </w:rPr>
        <w:t xml:space="preserve">ntegrált </w:t>
      </w:r>
      <w:r w:rsidR="00B60584" w:rsidRPr="00B60584">
        <w:rPr>
          <w:rFonts w:ascii="Times New Roman" w:hAnsi="Times New Roman" w:cs="Times New Roman"/>
          <w:sz w:val="24"/>
          <w:szCs w:val="24"/>
          <w:lang w:eastAsia="hu-HU"/>
        </w:rPr>
        <w:t>T</w:t>
      </w:r>
      <w:r w:rsidR="00C45DDB">
        <w:rPr>
          <w:rFonts w:ascii="Times New Roman" w:hAnsi="Times New Roman" w:cs="Times New Roman"/>
          <w:sz w:val="24"/>
          <w:szCs w:val="24"/>
          <w:lang w:eastAsia="hu-HU"/>
        </w:rPr>
        <w:t xml:space="preserve">erületi </w:t>
      </w:r>
      <w:r w:rsidR="00B60584" w:rsidRPr="00B60584">
        <w:rPr>
          <w:rFonts w:ascii="Times New Roman" w:hAnsi="Times New Roman" w:cs="Times New Roman"/>
          <w:sz w:val="24"/>
          <w:szCs w:val="24"/>
          <w:lang w:eastAsia="hu-HU"/>
        </w:rPr>
        <w:t>P</w:t>
      </w:r>
      <w:r w:rsidR="00C45DDB">
        <w:rPr>
          <w:rFonts w:ascii="Times New Roman" w:hAnsi="Times New Roman" w:cs="Times New Roman"/>
          <w:sz w:val="24"/>
          <w:szCs w:val="24"/>
          <w:lang w:eastAsia="hu-HU"/>
        </w:rPr>
        <w:t>rogram (továbbiakban: ITP)</w:t>
      </w:r>
      <w:r w:rsidR="00B60584" w:rsidRPr="00B60584">
        <w:rPr>
          <w:rFonts w:ascii="Times New Roman" w:hAnsi="Times New Roman" w:cs="Times New Roman"/>
          <w:sz w:val="24"/>
          <w:szCs w:val="24"/>
          <w:lang w:eastAsia="hu-HU"/>
        </w:rPr>
        <w:t xml:space="preserve"> módosítását a területi szereplő, illetve az Irányító hatóság is kezdeményezheti. </w:t>
      </w:r>
    </w:p>
    <w:p w14:paraId="74CA4600" w14:textId="3CB9254B" w:rsidR="00B60584" w:rsidRPr="00B60584" w:rsidRDefault="00B60584" w:rsidP="003E6F17">
      <w:pPr>
        <w:autoSpaceDE w:val="0"/>
        <w:autoSpaceDN w:val="0"/>
        <w:adjustRightInd w:val="0"/>
        <w:spacing w:after="0" w:line="240" w:lineRule="auto"/>
        <w:jc w:val="both"/>
        <w:rPr>
          <w:rFonts w:ascii="Times New Roman" w:hAnsi="Times New Roman" w:cs="Times New Roman"/>
          <w:sz w:val="24"/>
          <w:szCs w:val="24"/>
          <w:lang w:eastAsia="hu-HU"/>
        </w:rPr>
      </w:pPr>
      <w:r w:rsidRPr="00B60584">
        <w:rPr>
          <w:rFonts w:ascii="Times New Roman" w:hAnsi="Times New Roman" w:cs="Times New Roman"/>
          <w:sz w:val="24"/>
          <w:szCs w:val="24"/>
          <w:lang w:eastAsia="hu-HU"/>
        </w:rPr>
        <w:t xml:space="preserve">Tekintettel arra, hogy az ITP hatályos verziójának Kormány általi elfogadása óta több változás is történt, így az Irányító Hatóság 2023. IV. negyedévében kezdeményezni fogja az ITP </w:t>
      </w:r>
      <w:r w:rsidRPr="00B60584">
        <w:rPr>
          <w:rFonts w:ascii="Times New Roman" w:hAnsi="Times New Roman" w:cs="Times New Roman"/>
          <w:sz w:val="24"/>
          <w:szCs w:val="24"/>
          <w:lang w:eastAsia="hu-HU"/>
        </w:rPr>
        <w:lastRenderedPageBreak/>
        <w:t>módosítását a területi szereplőnél. A módosítást a terül</w:t>
      </w:r>
      <w:r w:rsidR="00D8314C">
        <w:rPr>
          <w:rFonts w:ascii="Times New Roman" w:hAnsi="Times New Roman" w:cs="Times New Roman"/>
          <w:sz w:val="24"/>
          <w:szCs w:val="24"/>
          <w:lang w:eastAsia="hu-HU"/>
        </w:rPr>
        <w:t>e</w:t>
      </w:r>
      <w:r w:rsidRPr="00B60584">
        <w:rPr>
          <w:rFonts w:ascii="Times New Roman" w:hAnsi="Times New Roman" w:cs="Times New Roman"/>
          <w:sz w:val="24"/>
          <w:szCs w:val="24"/>
          <w:lang w:eastAsia="hu-HU"/>
        </w:rPr>
        <w:t>ti igénye</w:t>
      </w:r>
      <w:r w:rsidR="00C45DDB">
        <w:rPr>
          <w:rFonts w:ascii="Times New Roman" w:hAnsi="Times New Roman" w:cs="Times New Roman"/>
          <w:sz w:val="24"/>
          <w:szCs w:val="24"/>
          <w:lang w:eastAsia="hu-HU"/>
        </w:rPr>
        <w:t>k</w:t>
      </w:r>
      <w:r w:rsidRPr="00B60584">
        <w:rPr>
          <w:rFonts w:ascii="Times New Roman" w:hAnsi="Times New Roman" w:cs="Times New Roman"/>
          <w:sz w:val="24"/>
          <w:szCs w:val="24"/>
          <w:lang w:eastAsia="hu-HU"/>
        </w:rPr>
        <w:t xml:space="preserve"> átvezetése, az FVS városok indikátorvállalásainak bevezetése, valamint a TOP_Plusz Monitoring Bizottság által elfogadott kiválasztási kritériumok bevezetése indukálja. Az ITP Útmutató módosítása folyamatban van, mely dokumentumot az Irányító </w:t>
      </w:r>
      <w:r w:rsidR="00C45DDB">
        <w:rPr>
          <w:rFonts w:ascii="Times New Roman" w:hAnsi="Times New Roman" w:cs="Times New Roman"/>
          <w:sz w:val="24"/>
          <w:szCs w:val="24"/>
          <w:lang w:eastAsia="hu-HU"/>
        </w:rPr>
        <w:t>H</w:t>
      </w:r>
      <w:r w:rsidRPr="00B60584">
        <w:rPr>
          <w:rFonts w:ascii="Times New Roman" w:hAnsi="Times New Roman" w:cs="Times New Roman"/>
          <w:sz w:val="24"/>
          <w:szCs w:val="24"/>
          <w:lang w:eastAsia="hu-HU"/>
        </w:rPr>
        <w:t>atóság a későbbiekben küldi meg a vármegyei önkormányzat részére.</w:t>
      </w:r>
      <w:r w:rsidR="00C45DDB">
        <w:rPr>
          <w:rFonts w:ascii="Times New Roman" w:hAnsi="Times New Roman" w:cs="Times New Roman"/>
          <w:sz w:val="24"/>
          <w:szCs w:val="24"/>
          <w:lang w:eastAsia="hu-HU"/>
        </w:rPr>
        <w:t xml:space="preserve"> Utána történhet meg az ITP újabb módosítása.</w:t>
      </w:r>
    </w:p>
    <w:p w14:paraId="16D52865" w14:textId="77777777" w:rsidR="003E6F17" w:rsidRPr="00B60584" w:rsidRDefault="003E6F17" w:rsidP="003E6F17">
      <w:pPr>
        <w:autoSpaceDE w:val="0"/>
        <w:autoSpaceDN w:val="0"/>
        <w:adjustRightInd w:val="0"/>
        <w:spacing w:after="0" w:line="240" w:lineRule="auto"/>
        <w:jc w:val="both"/>
        <w:rPr>
          <w:rFonts w:ascii="Times New Roman" w:hAnsi="Times New Roman" w:cs="Times New Roman"/>
          <w:sz w:val="24"/>
          <w:szCs w:val="24"/>
          <w:lang w:eastAsia="hu-HU"/>
        </w:rPr>
      </w:pPr>
    </w:p>
    <w:p w14:paraId="5082B486" w14:textId="00AF868E" w:rsidR="00B60584" w:rsidRDefault="00B60584" w:rsidP="003E6F17">
      <w:pPr>
        <w:autoSpaceDE w:val="0"/>
        <w:autoSpaceDN w:val="0"/>
        <w:adjustRightInd w:val="0"/>
        <w:spacing w:after="0" w:line="240" w:lineRule="auto"/>
        <w:jc w:val="both"/>
        <w:rPr>
          <w:rFonts w:ascii="Times New Roman" w:hAnsi="Times New Roman" w:cs="Times New Roman"/>
          <w:sz w:val="24"/>
          <w:szCs w:val="24"/>
          <w:lang w:eastAsia="hu-HU"/>
        </w:rPr>
      </w:pPr>
      <w:r w:rsidRPr="00B60584">
        <w:rPr>
          <w:rFonts w:ascii="Times New Roman" w:hAnsi="Times New Roman" w:cs="Times New Roman"/>
          <w:sz w:val="24"/>
          <w:szCs w:val="24"/>
          <w:lang w:eastAsia="hu-HU"/>
        </w:rPr>
        <w:t xml:space="preserve">A Hajdú-Bihar Vármegye Integrált Területi Programja </w:t>
      </w:r>
      <w:r w:rsidR="00D8314C">
        <w:rPr>
          <w:rFonts w:ascii="Times New Roman" w:hAnsi="Times New Roman" w:cs="Times New Roman"/>
          <w:sz w:val="24"/>
          <w:szCs w:val="24"/>
          <w:lang w:eastAsia="hu-HU"/>
        </w:rPr>
        <w:t>2021-2027 dokumentum</w:t>
      </w:r>
      <w:r w:rsidRPr="00B60584">
        <w:rPr>
          <w:rFonts w:ascii="Times New Roman" w:hAnsi="Times New Roman" w:cs="Times New Roman"/>
          <w:sz w:val="24"/>
          <w:szCs w:val="24"/>
          <w:lang w:eastAsia="hu-HU"/>
        </w:rPr>
        <w:t xml:space="preserve"> 3. módosítás</w:t>
      </w:r>
      <w:r w:rsidR="00D8314C">
        <w:rPr>
          <w:rFonts w:ascii="Times New Roman" w:hAnsi="Times New Roman" w:cs="Times New Roman"/>
          <w:sz w:val="24"/>
          <w:szCs w:val="24"/>
          <w:lang w:eastAsia="hu-HU"/>
        </w:rPr>
        <w:t>a</w:t>
      </w:r>
      <w:r w:rsidRPr="00B60584">
        <w:rPr>
          <w:rFonts w:ascii="Times New Roman" w:hAnsi="Times New Roman" w:cs="Times New Roman"/>
          <w:sz w:val="24"/>
          <w:szCs w:val="24"/>
          <w:lang w:eastAsia="hu-HU"/>
        </w:rPr>
        <w:t xml:space="preserve"> már tartalmazta a forrásarányos FVS indikátorokat, így a jelenleg elfogadásra kerülő TVP alapján az FVS indikátorok felülvizsgálata válik </w:t>
      </w:r>
      <w:r w:rsidR="00C45DDB">
        <w:rPr>
          <w:rFonts w:ascii="Times New Roman" w:hAnsi="Times New Roman" w:cs="Times New Roman"/>
          <w:sz w:val="24"/>
          <w:szCs w:val="24"/>
          <w:lang w:eastAsia="hu-HU"/>
        </w:rPr>
        <w:t xml:space="preserve">majd </w:t>
      </w:r>
      <w:r w:rsidRPr="00B60584">
        <w:rPr>
          <w:rFonts w:ascii="Times New Roman" w:hAnsi="Times New Roman" w:cs="Times New Roman"/>
          <w:sz w:val="24"/>
          <w:szCs w:val="24"/>
          <w:lang w:eastAsia="hu-HU"/>
        </w:rPr>
        <w:t>szüks</w:t>
      </w:r>
      <w:r w:rsidR="00122ED1">
        <w:rPr>
          <w:rFonts w:ascii="Times New Roman" w:hAnsi="Times New Roman" w:cs="Times New Roman"/>
          <w:sz w:val="24"/>
          <w:szCs w:val="24"/>
          <w:lang w:eastAsia="hu-HU"/>
        </w:rPr>
        <w:t>é</w:t>
      </w:r>
      <w:r w:rsidRPr="00B60584">
        <w:rPr>
          <w:rFonts w:ascii="Times New Roman" w:hAnsi="Times New Roman" w:cs="Times New Roman"/>
          <w:sz w:val="24"/>
          <w:szCs w:val="24"/>
          <w:lang w:eastAsia="hu-HU"/>
        </w:rPr>
        <w:t>gessé</w:t>
      </w:r>
      <w:r w:rsidR="00C45DDB">
        <w:rPr>
          <w:rFonts w:ascii="Times New Roman" w:hAnsi="Times New Roman" w:cs="Times New Roman"/>
          <w:sz w:val="24"/>
          <w:szCs w:val="24"/>
          <w:lang w:eastAsia="hu-HU"/>
        </w:rPr>
        <w:t xml:space="preserve"> a következő ITP módosítás során</w:t>
      </w:r>
      <w:r w:rsidRPr="00B60584">
        <w:rPr>
          <w:rFonts w:ascii="Times New Roman" w:hAnsi="Times New Roman" w:cs="Times New Roman"/>
          <w:sz w:val="24"/>
          <w:szCs w:val="24"/>
          <w:lang w:eastAsia="hu-HU"/>
        </w:rPr>
        <w:t>.</w:t>
      </w:r>
    </w:p>
    <w:p w14:paraId="3CC98AA6" w14:textId="77777777" w:rsidR="00B60584" w:rsidRPr="003E6F17" w:rsidRDefault="00B60584" w:rsidP="003E6F17">
      <w:pPr>
        <w:autoSpaceDE w:val="0"/>
        <w:autoSpaceDN w:val="0"/>
        <w:adjustRightInd w:val="0"/>
        <w:spacing w:after="0" w:line="240" w:lineRule="auto"/>
        <w:jc w:val="both"/>
        <w:rPr>
          <w:rFonts w:ascii="Times New Roman" w:hAnsi="Times New Roman" w:cs="Times New Roman"/>
          <w:sz w:val="24"/>
          <w:szCs w:val="24"/>
          <w:highlight w:val="yellow"/>
          <w:lang w:eastAsia="hu-HU"/>
        </w:rPr>
      </w:pPr>
    </w:p>
    <w:p w14:paraId="2904DF72" w14:textId="698DCFDB" w:rsidR="003E6F17" w:rsidRPr="00F07C24" w:rsidRDefault="003E6F17" w:rsidP="003E6F17">
      <w:pPr>
        <w:spacing w:after="0" w:line="240" w:lineRule="auto"/>
        <w:jc w:val="both"/>
        <w:rPr>
          <w:rFonts w:ascii="Times New Roman" w:hAnsi="Times New Roman" w:cs="Times New Roman"/>
          <w:sz w:val="24"/>
          <w:szCs w:val="24"/>
        </w:rPr>
      </w:pPr>
      <w:r w:rsidRPr="00F07C24">
        <w:rPr>
          <w:rFonts w:ascii="Times New Roman" w:hAnsi="Times New Roman" w:cs="Times New Roman"/>
          <w:sz w:val="24"/>
          <w:szCs w:val="24"/>
        </w:rPr>
        <w:t xml:space="preserve">Kérem a közgyűlést </w:t>
      </w:r>
      <w:r w:rsidR="009336F6" w:rsidRPr="00F07C24">
        <w:rPr>
          <w:rFonts w:ascii="Times New Roman" w:hAnsi="Times New Roman" w:cs="Times New Roman"/>
          <w:sz w:val="24"/>
          <w:szCs w:val="24"/>
        </w:rPr>
        <w:t>Debrecen Fenntartható Városfejlesztési Stratégi</w:t>
      </w:r>
      <w:r w:rsidR="00F07C24" w:rsidRPr="00F07C24">
        <w:rPr>
          <w:rFonts w:ascii="Times New Roman" w:hAnsi="Times New Roman" w:cs="Times New Roman"/>
          <w:sz w:val="24"/>
          <w:szCs w:val="24"/>
        </w:rPr>
        <w:t>ájának és TOP_Plusz Programtervének</w:t>
      </w:r>
      <w:r w:rsidRPr="00F07C24">
        <w:rPr>
          <w:rFonts w:ascii="Times New Roman" w:hAnsi="Times New Roman" w:cs="Times New Roman"/>
          <w:sz w:val="24"/>
          <w:szCs w:val="24"/>
        </w:rPr>
        <w:t xml:space="preserve"> elfogadására.</w:t>
      </w:r>
    </w:p>
    <w:p w14:paraId="3AFCF3FA" w14:textId="77777777" w:rsidR="003E6F17" w:rsidRPr="00F07C24" w:rsidRDefault="003E6F17" w:rsidP="003E6F17">
      <w:pPr>
        <w:spacing w:after="0" w:line="240" w:lineRule="auto"/>
        <w:jc w:val="both"/>
        <w:rPr>
          <w:rFonts w:ascii="Times New Roman" w:hAnsi="Times New Roman" w:cs="Times New Roman"/>
          <w:sz w:val="24"/>
          <w:szCs w:val="24"/>
        </w:rPr>
      </w:pPr>
    </w:p>
    <w:p w14:paraId="1DCEF389" w14:textId="3B2231B9" w:rsidR="003E6F17" w:rsidRPr="00F07C24" w:rsidRDefault="003E6F17" w:rsidP="00F07C24">
      <w:pPr>
        <w:rPr>
          <w:rFonts w:ascii="Times New Roman" w:eastAsia="Times New Roman" w:hAnsi="Times New Roman" w:cs="Times New Roman"/>
          <w:b/>
          <w:bCs/>
          <w:sz w:val="24"/>
          <w:szCs w:val="24"/>
          <w:u w:val="single"/>
          <w:lang w:eastAsia="hu-HU"/>
        </w:rPr>
      </w:pPr>
      <w:r w:rsidRPr="00F07C24">
        <w:rPr>
          <w:rFonts w:ascii="Times New Roman" w:eastAsia="Times New Roman" w:hAnsi="Times New Roman" w:cs="Times New Roman"/>
          <w:b/>
          <w:bCs/>
          <w:sz w:val="24"/>
          <w:szCs w:val="24"/>
          <w:u w:val="single"/>
          <w:lang w:eastAsia="hu-HU"/>
        </w:rPr>
        <w:t>HATÁROZATI JAVASLAT</w:t>
      </w:r>
    </w:p>
    <w:p w14:paraId="4DC3A970" w14:textId="0646A75B" w:rsidR="002158B2" w:rsidRPr="00151915" w:rsidRDefault="003E6F17" w:rsidP="003E6F17">
      <w:pPr>
        <w:spacing w:after="0" w:line="240" w:lineRule="auto"/>
        <w:jc w:val="both"/>
        <w:rPr>
          <w:rFonts w:ascii="Times New Roman" w:eastAsia="Calibri" w:hAnsi="Times New Roman" w:cs="Times New Roman"/>
          <w:sz w:val="24"/>
          <w:szCs w:val="24"/>
        </w:rPr>
      </w:pPr>
      <w:r w:rsidRPr="00151915">
        <w:rPr>
          <w:rFonts w:ascii="Times New Roman" w:eastAsia="Calibri" w:hAnsi="Times New Roman" w:cs="Times New Roman"/>
          <w:sz w:val="24"/>
          <w:szCs w:val="24"/>
        </w:rPr>
        <w:t xml:space="preserve">Hajdú-Bihar Vármegye Önkormányzata Közgyűlése a területfejlesztésről és a területrendezésről szóló 1996. évi XXI. törvény 11. § (1) bekezdés </w:t>
      </w:r>
      <w:r w:rsidR="00D10F0A">
        <w:rPr>
          <w:rFonts w:ascii="Times New Roman" w:eastAsia="Calibri" w:hAnsi="Times New Roman" w:cs="Times New Roman"/>
          <w:sz w:val="24"/>
          <w:szCs w:val="24"/>
        </w:rPr>
        <w:t>a</w:t>
      </w:r>
      <w:r w:rsidRPr="00151915">
        <w:rPr>
          <w:rFonts w:ascii="Times New Roman" w:eastAsia="Calibri" w:hAnsi="Times New Roman" w:cs="Times New Roman"/>
          <w:sz w:val="24"/>
          <w:szCs w:val="24"/>
        </w:rPr>
        <w:t>) pont a</w:t>
      </w:r>
      <w:r w:rsidR="00D10F0A">
        <w:rPr>
          <w:rFonts w:ascii="Times New Roman" w:eastAsia="Calibri" w:hAnsi="Times New Roman" w:cs="Times New Roman"/>
          <w:sz w:val="24"/>
          <w:szCs w:val="24"/>
        </w:rPr>
        <w:t>g</w:t>
      </w:r>
      <w:r w:rsidRPr="00151915">
        <w:rPr>
          <w:rFonts w:ascii="Times New Roman" w:eastAsia="Calibri" w:hAnsi="Times New Roman" w:cs="Times New Roman"/>
          <w:sz w:val="24"/>
          <w:szCs w:val="24"/>
        </w:rPr>
        <w:t xml:space="preserve">) alpontja, valamint a 2021-2027 programozási időszakban az egyes európai uniós alapokból származó támogatások felhasználásának rendjéről szóló 256/2021. (V. 18.) Korm. rendelet 29. § (1) bekezdés </w:t>
      </w:r>
      <w:r w:rsidR="00151915" w:rsidRPr="00151915">
        <w:rPr>
          <w:rFonts w:ascii="Times New Roman" w:eastAsia="Calibri" w:hAnsi="Times New Roman" w:cs="Times New Roman"/>
          <w:sz w:val="24"/>
          <w:szCs w:val="24"/>
        </w:rPr>
        <w:t xml:space="preserve">a) </w:t>
      </w:r>
      <w:r w:rsidRPr="00151915">
        <w:rPr>
          <w:rFonts w:ascii="Times New Roman" w:eastAsia="Calibri" w:hAnsi="Times New Roman" w:cs="Times New Roman"/>
          <w:sz w:val="24"/>
          <w:szCs w:val="24"/>
        </w:rPr>
        <w:t xml:space="preserve">pontja alapján, figyelemmel a Hajdú-Bihar Vármegye Önkormányzata Közgyűlése és Szervei Szervezeti és Működési Szabályzatáról szóló 4/2023. (IV. 3.) önkormányzati rendelet 18. § (1) bekezdés c) pontjára </w:t>
      </w:r>
    </w:p>
    <w:p w14:paraId="29FDC426" w14:textId="77777777" w:rsidR="003E6F17" w:rsidRPr="00151915" w:rsidRDefault="003E6F17" w:rsidP="003E6F17">
      <w:pPr>
        <w:spacing w:after="0" w:line="240" w:lineRule="auto"/>
        <w:jc w:val="both"/>
        <w:rPr>
          <w:rFonts w:ascii="Times New Roman" w:eastAsia="Calibri" w:hAnsi="Times New Roman" w:cs="Times New Roman"/>
          <w:sz w:val="24"/>
          <w:szCs w:val="24"/>
        </w:rPr>
      </w:pPr>
    </w:p>
    <w:p w14:paraId="075AA4F9" w14:textId="2620DF60" w:rsidR="003E6F17" w:rsidRDefault="002158B2" w:rsidP="002158B2">
      <w:pPr>
        <w:spacing w:after="0" w:line="240" w:lineRule="auto"/>
        <w:jc w:val="both"/>
        <w:rPr>
          <w:rFonts w:ascii="Times New Roman" w:hAnsi="Times New Roman" w:cs="Times New Roman"/>
          <w:sz w:val="24"/>
          <w:szCs w:val="24"/>
        </w:rPr>
      </w:pPr>
      <w:r w:rsidRPr="002158B2">
        <w:rPr>
          <w:rFonts w:ascii="Times New Roman" w:hAnsi="Times New Roman" w:cs="Times New Roman"/>
          <w:sz w:val="24"/>
          <w:szCs w:val="24"/>
        </w:rPr>
        <w:t xml:space="preserve">1./ </w:t>
      </w:r>
      <w:r w:rsidR="003E6F17" w:rsidRPr="002158B2">
        <w:rPr>
          <w:rFonts w:ascii="Times New Roman" w:hAnsi="Times New Roman" w:cs="Times New Roman"/>
          <w:sz w:val="24"/>
          <w:szCs w:val="24"/>
        </w:rPr>
        <w:t xml:space="preserve">elfogadja </w:t>
      </w:r>
      <w:r w:rsidR="0042556A">
        <w:rPr>
          <w:rFonts w:ascii="Times New Roman" w:hAnsi="Times New Roman" w:cs="Times New Roman"/>
          <w:sz w:val="24"/>
          <w:szCs w:val="24"/>
        </w:rPr>
        <w:t xml:space="preserve">a </w:t>
      </w:r>
      <w:r w:rsidR="00151915" w:rsidRPr="002158B2">
        <w:rPr>
          <w:rFonts w:ascii="Times New Roman" w:hAnsi="Times New Roman" w:cs="Times New Roman"/>
          <w:sz w:val="24"/>
          <w:szCs w:val="24"/>
        </w:rPr>
        <w:t xml:space="preserve">Debrecen </w:t>
      </w:r>
      <w:r w:rsidR="0042556A">
        <w:rPr>
          <w:rFonts w:ascii="Times New Roman" w:hAnsi="Times New Roman" w:cs="Times New Roman"/>
          <w:sz w:val="24"/>
          <w:szCs w:val="24"/>
        </w:rPr>
        <w:t xml:space="preserve">Megyei Jogú Város Önkormányzatának </w:t>
      </w:r>
      <w:r w:rsidR="00151915" w:rsidRPr="002158B2">
        <w:rPr>
          <w:rFonts w:ascii="Times New Roman" w:hAnsi="Times New Roman" w:cs="Times New Roman"/>
          <w:sz w:val="24"/>
          <w:szCs w:val="24"/>
        </w:rPr>
        <w:t>Fenntartható Városfejlesztési Stratégiájá</w:t>
      </w:r>
      <w:r w:rsidR="007A22E1">
        <w:rPr>
          <w:rFonts w:ascii="Times New Roman" w:hAnsi="Times New Roman" w:cs="Times New Roman"/>
          <w:sz w:val="24"/>
          <w:szCs w:val="24"/>
        </w:rPr>
        <w:t>ról</w:t>
      </w:r>
      <w:r w:rsidR="00151915" w:rsidRPr="002158B2">
        <w:rPr>
          <w:rFonts w:ascii="Times New Roman" w:hAnsi="Times New Roman" w:cs="Times New Roman"/>
          <w:sz w:val="24"/>
          <w:szCs w:val="24"/>
        </w:rPr>
        <w:t xml:space="preserve"> és TOP_Plusz Programtervé</w:t>
      </w:r>
      <w:r w:rsidR="007A22E1">
        <w:rPr>
          <w:rFonts w:ascii="Times New Roman" w:hAnsi="Times New Roman" w:cs="Times New Roman"/>
          <w:sz w:val="24"/>
          <w:szCs w:val="24"/>
        </w:rPr>
        <w:t>ről</w:t>
      </w:r>
      <w:r w:rsidR="00151915" w:rsidRPr="002158B2">
        <w:rPr>
          <w:rFonts w:ascii="Times New Roman" w:hAnsi="Times New Roman" w:cs="Times New Roman"/>
          <w:sz w:val="24"/>
          <w:szCs w:val="24"/>
        </w:rPr>
        <w:t xml:space="preserve"> </w:t>
      </w:r>
      <w:r w:rsidR="003E6F17" w:rsidRPr="002158B2">
        <w:rPr>
          <w:rFonts w:ascii="Times New Roman" w:hAnsi="Times New Roman" w:cs="Times New Roman"/>
          <w:sz w:val="24"/>
          <w:szCs w:val="24"/>
        </w:rPr>
        <w:t xml:space="preserve">szóló tájékoztatót. </w:t>
      </w:r>
    </w:p>
    <w:p w14:paraId="438800A9" w14:textId="77777777" w:rsidR="002158B2" w:rsidRDefault="002158B2" w:rsidP="002158B2">
      <w:pPr>
        <w:spacing w:after="0" w:line="240" w:lineRule="auto"/>
        <w:jc w:val="both"/>
        <w:rPr>
          <w:rFonts w:ascii="Times New Roman" w:hAnsi="Times New Roman" w:cs="Times New Roman"/>
          <w:sz w:val="24"/>
          <w:szCs w:val="24"/>
        </w:rPr>
      </w:pPr>
    </w:p>
    <w:p w14:paraId="44F3F7AC" w14:textId="51864AAC" w:rsidR="003B4417" w:rsidRPr="003B4417" w:rsidRDefault="003B4417" w:rsidP="003B4417">
      <w:pPr>
        <w:pStyle w:val="Szvegtrzs"/>
        <w:ind w:left="0" w:right="-2"/>
        <w:jc w:val="both"/>
        <w:rPr>
          <w:sz w:val="24"/>
          <w:szCs w:val="24"/>
        </w:rPr>
      </w:pPr>
      <w:r w:rsidRPr="003B4417">
        <w:rPr>
          <w:sz w:val="24"/>
          <w:szCs w:val="24"/>
        </w:rPr>
        <w:t>2./ A megszakításmentes vármegyei kerékpárúthálózat kialakítása érdekében Debrecen Megyei Jogú Város Önkormányzatának javasolja a közigazgatási területén már meglévő és jövőben kialakításra kerülő kerékpárutak összekötésének biztosítását a már meglévő és tervezett vármegyei kerékpárutakkal, különös tekintettel az alábbi szakaszokra:</w:t>
      </w:r>
    </w:p>
    <w:p w14:paraId="5E715434" w14:textId="77777777" w:rsidR="003B4417" w:rsidRPr="003B4417" w:rsidRDefault="003B4417" w:rsidP="003B4417">
      <w:pPr>
        <w:pStyle w:val="Default"/>
        <w:numPr>
          <w:ilvl w:val="0"/>
          <w:numId w:val="14"/>
        </w:numPr>
        <w:jc w:val="both"/>
        <w:rPr>
          <w:rFonts w:ascii="Times New Roman" w:hAnsi="Times New Roman" w:cs="Times New Roman"/>
          <w:color w:val="auto"/>
        </w:rPr>
      </w:pPr>
      <w:r w:rsidRPr="003B4417">
        <w:rPr>
          <w:rFonts w:ascii="Times New Roman" w:hAnsi="Times New Roman" w:cs="Times New Roman"/>
          <w:color w:val="auto"/>
        </w:rPr>
        <w:t xml:space="preserve">Debrecen (Kismacs) - Nagyhegyes között húzódó kerékpárút hiányzó szakasza; </w:t>
      </w:r>
    </w:p>
    <w:p w14:paraId="3CB83D1C" w14:textId="77777777" w:rsidR="003B4417" w:rsidRPr="003B4417" w:rsidRDefault="003B4417" w:rsidP="003B4417">
      <w:pPr>
        <w:pStyle w:val="Default"/>
        <w:numPr>
          <w:ilvl w:val="0"/>
          <w:numId w:val="14"/>
        </w:numPr>
        <w:jc w:val="both"/>
        <w:rPr>
          <w:rFonts w:ascii="Times New Roman" w:hAnsi="Times New Roman" w:cs="Times New Roman"/>
          <w:color w:val="auto"/>
        </w:rPr>
      </w:pPr>
      <w:r w:rsidRPr="003B4417">
        <w:rPr>
          <w:rFonts w:ascii="Times New Roman" w:hAnsi="Times New Roman" w:cs="Times New Roman"/>
          <w:color w:val="auto"/>
        </w:rPr>
        <w:t>Debrecen (Pallag) - Bocskaikert között húzódó kerékpárút hiányzó szakasza;</w:t>
      </w:r>
    </w:p>
    <w:p w14:paraId="030D3C6F" w14:textId="77777777" w:rsidR="003B4417" w:rsidRPr="003B4417" w:rsidRDefault="003B4417" w:rsidP="003B4417">
      <w:pPr>
        <w:pStyle w:val="Default"/>
        <w:numPr>
          <w:ilvl w:val="0"/>
          <w:numId w:val="14"/>
        </w:numPr>
        <w:jc w:val="both"/>
        <w:rPr>
          <w:rFonts w:ascii="Times New Roman" w:hAnsi="Times New Roman" w:cs="Times New Roman"/>
          <w:color w:val="auto"/>
        </w:rPr>
      </w:pPr>
      <w:r w:rsidRPr="003B4417">
        <w:rPr>
          <w:rFonts w:ascii="Times New Roman" w:hAnsi="Times New Roman" w:cs="Times New Roman"/>
          <w:color w:val="auto"/>
        </w:rPr>
        <w:t>Hajdúböszörmény – Debrecen (Józsa) között húzódó, tervezett kerékpárút.</w:t>
      </w:r>
    </w:p>
    <w:p w14:paraId="52709AEA" w14:textId="77777777" w:rsidR="003B4417" w:rsidRDefault="003B4417" w:rsidP="002158B2">
      <w:pPr>
        <w:spacing w:after="0" w:line="240" w:lineRule="auto"/>
        <w:jc w:val="both"/>
        <w:rPr>
          <w:rFonts w:ascii="Times New Roman" w:hAnsi="Times New Roman" w:cs="Times New Roman"/>
          <w:sz w:val="24"/>
          <w:szCs w:val="24"/>
        </w:rPr>
      </w:pPr>
    </w:p>
    <w:p w14:paraId="1B603C4A" w14:textId="0C7D330B" w:rsidR="002158B2" w:rsidRPr="002158B2" w:rsidRDefault="003B4417" w:rsidP="00215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2158B2" w:rsidRPr="002158B2">
        <w:rPr>
          <w:rFonts w:ascii="Times New Roman" w:hAnsi="Times New Roman" w:cs="Times New Roman"/>
          <w:sz w:val="24"/>
          <w:szCs w:val="24"/>
        </w:rPr>
        <w:t>./ A közgyűlés felkéri elnökét, hogy a</w:t>
      </w:r>
      <w:r>
        <w:rPr>
          <w:rFonts w:ascii="Times New Roman" w:hAnsi="Times New Roman" w:cs="Times New Roman"/>
          <w:sz w:val="24"/>
          <w:szCs w:val="24"/>
        </w:rPr>
        <w:t>z 1./ pont szerinti</w:t>
      </w:r>
      <w:r w:rsidR="002158B2" w:rsidRPr="002158B2">
        <w:rPr>
          <w:rFonts w:ascii="Times New Roman" w:hAnsi="Times New Roman" w:cs="Times New Roman"/>
          <w:sz w:val="24"/>
          <w:szCs w:val="24"/>
        </w:rPr>
        <w:t xml:space="preserve"> döntésről </w:t>
      </w:r>
      <w:r>
        <w:rPr>
          <w:rFonts w:ascii="Times New Roman" w:hAnsi="Times New Roman" w:cs="Times New Roman"/>
          <w:sz w:val="24"/>
          <w:szCs w:val="24"/>
        </w:rPr>
        <w:t xml:space="preserve">és a 2./ pont szerinti javaslatról </w:t>
      </w:r>
      <w:r w:rsidR="002158B2">
        <w:rPr>
          <w:rFonts w:ascii="Times New Roman" w:hAnsi="Times New Roman" w:cs="Times New Roman"/>
          <w:sz w:val="24"/>
          <w:szCs w:val="24"/>
        </w:rPr>
        <w:t>Debrecen Megyei Jogú Város Önkormányzatá</w:t>
      </w:r>
      <w:r>
        <w:rPr>
          <w:rFonts w:ascii="Times New Roman" w:hAnsi="Times New Roman" w:cs="Times New Roman"/>
          <w:sz w:val="24"/>
          <w:szCs w:val="24"/>
        </w:rPr>
        <w:t>nak Polgármesterét</w:t>
      </w:r>
      <w:r w:rsidR="00C07AED">
        <w:rPr>
          <w:rFonts w:ascii="Times New Roman" w:hAnsi="Times New Roman" w:cs="Times New Roman"/>
          <w:sz w:val="24"/>
          <w:szCs w:val="24"/>
        </w:rPr>
        <w:t xml:space="preserve">, valamint a Miniszterelnökség Területfejlesztési Operatív Programok Irányító Hatóságát </w:t>
      </w:r>
      <w:r>
        <w:rPr>
          <w:rFonts w:ascii="Times New Roman" w:hAnsi="Times New Roman" w:cs="Times New Roman"/>
          <w:sz w:val="24"/>
          <w:szCs w:val="24"/>
        </w:rPr>
        <w:t>tájékoztassa</w:t>
      </w:r>
      <w:r w:rsidR="002158B2" w:rsidRPr="002158B2">
        <w:rPr>
          <w:rFonts w:ascii="Times New Roman" w:hAnsi="Times New Roman" w:cs="Times New Roman"/>
          <w:sz w:val="24"/>
          <w:szCs w:val="24"/>
        </w:rPr>
        <w:t>.</w:t>
      </w:r>
    </w:p>
    <w:p w14:paraId="10EB82A7" w14:textId="77777777" w:rsidR="002158B2" w:rsidRPr="002158B2" w:rsidRDefault="002158B2" w:rsidP="002158B2">
      <w:pPr>
        <w:spacing w:after="0" w:line="240" w:lineRule="auto"/>
        <w:jc w:val="both"/>
        <w:rPr>
          <w:rFonts w:ascii="Times New Roman" w:hAnsi="Times New Roman" w:cs="Times New Roman"/>
          <w:sz w:val="24"/>
          <w:szCs w:val="24"/>
        </w:rPr>
      </w:pPr>
    </w:p>
    <w:p w14:paraId="6D32F358" w14:textId="7711CAE5" w:rsidR="00F139D1" w:rsidRPr="00F139D1" w:rsidRDefault="00F139D1" w:rsidP="003B4417">
      <w:pPr>
        <w:spacing w:after="0" w:line="240" w:lineRule="auto"/>
        <w:jc w:val="both"/>
        <w:rPr>
          <w:rFonts w:ascii="Times New Roman" w:hAnsi="Times New Roman" w:cs="Times New Roman"/>
          <w:sz w:val="24"/>
          <w:szCs w:val="24"/>
        </w:rPr>
      </w:pPr>
      <w:r w:rsidRPr="00F139D1">
        <w:rPr>
          <w:rFonts w:ascii="Times New Roman" w:hAnsi="Times New Roman" w:cs="Times New Roman"/>
          <w:b/>
          <w:bCs/>
          <w:sz w:val="24"/>
          <w:szCs w:val="24"/>
          <w:u w:val="single"/>
        </w:rPr>
        <w:t>Végrehajtásért felelős:</w:t>
      </w:r>
      <w:r w:rsidRPr="00F139D1">
        <w:rPr>
          <w:rFonts w:ascii="Times New Roman" w:hAnsi="Times New Roman" w:cs="Times New Roman"/>
          <w:sz w:val="24"/>
          <w:szCs w:val="24"/>
        </w:rPr>
        <w:t xml:space="preserve"> </w:t>
      </w:r>
      <w:r w:rsidRPr="00F139D1">
        <w:rPr>
          <w:rFonts w:ascii="Times New Roman" w:hAnsi="Times New Roman" w:cs="Times New Roman"/>
          <w:sz w:val="24"/>
          <w:szCs w:val="24"/>
        </w:rPr>
        <w:tab/>
        <w:t xml:space="preserve">Pajna Zoltán, a </w:t>
      </w:r>
      <w:r>
        <w:rPr>
          <w:rFonts w:ascii="Times New Roman" w:hAnsi="Times New Roman" w:cs="Times New Roman"/>
          <w:sz w:val="24"/>
          <w:szCs w:val="24"/>
        </w:rPr>
        <w:t>vár</w:t>
      </w:r>
      <w:r w:rsidRPr="00F139D1">
        <w:rPr>
          <w:rFonts w:ascii="Times New Roman" w:hAnsi="Times New Roman" w:cs="Times New Roman"/>
          <w:sz w:val="24"/>
          <w:szCs w:val="24"/>
        </w:rPr>
        <w:t>megyei közgyűlés elnöke</w:t>
      </w:r>
    </w:p>
    <w:p w14:paraId="56AE78F8" w14:textId="695BE466" w:rsidR="00F139D1" w:rsidRPr="00F139D1" w:rsidRDefault="00F139D1" w:rsidP="003B4417">
      <w:pPr>
        <w:spacing w:after="0" w:line="240" w:lineRule="auto"/>
        <w:jc w:val="both"/>
        <w:rPr>
          <w:rFonts w:ascii="Times New Roman" w:hAnsi="Times New Roman" w:cs="Times New Roman"/>
          <w:sz w:val="24"/>
          <w:szCs w:val="24"/>
        </w:rPr>
      </w:pPr>
      <w:r w:rsidRPr="00F139D1">
        <w:rPr>
          <w:rFonts w:ascii="Times New Roman" w:hAnsi="Times New Roman" w:cs="Times New Roman"/>
          <w:b/>
          <w:bCs/>
          <w:sz w:val="24"/>
          <w:szCs w:val="24"/>
          <w:u w:val="single"/>
        </w:rPr>
        <w:t>Határidő:</w:t>
      </w:r>
      <w:r w:rsidRPr="00F139D1">
        <w:rPr>
          <w:rFonts w:ascii="Times New Roman" w:hAnsi="Times New Roman" w:cs="Times New Roman"/>
          <w:b/>
          <w:bCs/>
          <w:sz w:val="24"/>
          <w:szCs w:val="24"/>
        </w:rPr>
        <w:tab/>
      </w:r>
      <w:r w:rsidRPr="00F139D1">
        <w:rPr>
          <w:rFonts w:ascii="Times New Roman" w:hAnsi="Times New Roman" w:cs="Times New Roman"/>
          <w:b/>
          <w:bCs/>
          <w:sz w:val="24"/>
          <w:szCs w:val="24"/>
        </w:rPr>
        <w:tab/>
      </w:r>
      <w:r w:rsidRPr="00F139D1">
        <w:rPr>
          <w:rFonts w:ascii="Times New Roman" w:hAnsi="Times New Roman" w:cs="Times New Roman"/>
          <w:b/>
          <w:bCs/>
          <w:sz w:val="24"/>
          <w:szCs w:val="24"/>
        </w:rPr>
        <w:tab/>
      </w:r>
      <w:r w:rsidRPr="00F139D1">
        <w:rPr>
          <w:rFonts w:ascii="Times New Roman" w:hAnsi="Times New Roman" w:cs="Times New Roman"/>
          <w:sz w:val="24"/>
          <w:szCs w:val="24"/>
        </w:rPr>
        <w:t>2023.</w:t>
      </w:r>
      <w:r>
        <w:rPr>
          <w:rFonts w:ascii="Times New Roman" w:hAnsi="Times New Roman" w:cs="Times New Roman"/>
          <w:sz w:val="24"/>
          <w:szCs w:val="24"/>
        </w:rPr>
        <w:t xml:space="preserve"> </w:t>
      </w:r>
      <w:r w:rsidRPr="003B4417">
        <w:rPr>
          <w:rFonts w:ascii="Times New Roman" w:hAnsi="Times New Roman" w:cs="Times New Roman"/>
          <w:sz w:val="24"/>
          <w:szCs w:val="24"/>
        </w:rPr>
        <w:t xml:space="preserve">december </w:t>
      </w:r>
      <w:r w:rsidR="003B4417" w:rsidRPr="003B4417">
        <w:rPr>
          <w:rFonts w:ascii="Times New Roman" w:hAnsi="Times New Roman" w:cs="Times New Roman"/>
          <w:sz w:val="24"/>
          <w:szCs w:val="24"/>
        </w:rPr>
        <w:t>31</w:t>
      </w:r>
      <w:r w:rsidRPr="003B4417">
        <w:rPr>
          <w:rFonts w:ascii="Times New Roman" w:hAnsi="Times New Roman" w:cs="Times New Roman"/>
          <w:sz w:val="24"/>
          <w:szCs w:val="24"/>
        </w:rPr>
        <w:t>.</w:t>
      </w:r>
    </w:p>
    <w:p w14:paraId="3B779CA7" w14:textId="77777777" w:rsidR="003E6F17" w:rsidRDefault="003E6F17" w:rsidP="003E6F17">
      <w:pPr>
        <w:spacing w:after="0" w:line="240" w:lineRule="auto"/>
        <w:rPr>
          <w:rFonts w:ascii="Times New Roman" w:hAnsi="Times New Roman" w:cs="Times New Roman"/>
          <w:sz w:val="24"/>
          <w:szCs w:val="24"/>
        </w:rPr>
      </w:pPr>
    </w:p>
    <w:p w14:paraId="4A323D57" w14:textId="77777777" w:rsidR="00F139D1" w:rsidRDefault="00F139D1" w:rsidP="00F139D1">
      <w:pPr>
        <w:pStyle w:val="Default"/>
        <w:jc w:val="both"/>
        <w:rPr>
          <w:rFonts w:ascii="Times New Roman" w:hAnsi="Times New Roman" w:cs="Times New Roman"/>
          <w:color w:val="0070C0"/>
        </w:rPr>
      </w:pPr>
    </w:p>
    <w:p w14:paraId="76C19558" w14:textId="77777777" w:rsidR="003E6F17" w:rsidRPr="00F07C24" w:rsidRDefault="003E6F17" w:rsidP="003E6F17">
      <w:pPr>
        <w:rPr>
          <w:rFonts w:ascii="Times New Roman" w:hAnsi="Times New Roman" w:cs="Times New Roman"/>
          <w:b/>
          <w:sz w:val="24"/>
          <w:szCs w:val="24"/>
        </w:rPr>
      </w:pPr>
      <w:r w:rsidRPr="00F07C24">
        <w:rPr>
          <w:rFonts w:ascii="Times New Roman" w:hAnsi="Times New Roman" w:cs="Times New Roman"/>
          <w:b/>
          <w:sz w:val="24"/>
          <w:szCs w:val="24"/>
        </w:rPr>
        <w:t>A határozati javaslat elfogadása egyszerű többséget igényel.</w:t>
      </w:r>
    </w:p>
    <w:p w14:paraId="7B8B59A2" w14:textId="6C3D8B79" w:rsidR="003E6F17" w:rsidRPr="00D8314C" w:rsidRDefault="003E6F17" w:rsidP="003E6F17">
      <w:pPr>
        <w:jc w:val="both"/>
        <w:rPr>
          <w:rFonts w:ascii="Times New Roman" w:hAnsi="Times New Roman" w:cs="Times New Roman"/>
          <w:bCs/>
          <w:sz w:val="24"/>
          <w:szCs w:val="24"/>
        </w:rPr>
      </w:pPr>
      <w:r w:rsidRPr="00F07C24">
        <w:rPr>
          <w:rFonts w:ascii="Times New Roman" w:hAnsi="Times New Roman" w:cs="Times New Roman"/>
          <w:bCs/>
          <w:sz w:val="24"/>
          <w:szCs w:val="24"/>
        </w:rPr>
        <w:t>Debrecen, 2023</w:t>
      </w:r>
      <w:r w:rsidRPr="00D8314C">
        <w:rPr>
          <w:rFonts w:ascii="Times New Roman" w:hAnsi="Times New Roman" w:cs="Times New Roman"/>
          <w:bCs/>
          <w:sz w:val="24"/>
          <w:szCs w:val="24"/>
        </w:rPr>
        <w:t xml:space="preserve">. </w:t>
      </w:r>
      <w:r w:rsidR="00F07C24" w:rsidRPr="00D8314C">
        <w:rPr>
          <w:rFonts w:ascii="Times New Roman" w:hAnsi="Times New Roman" w:cs="Times New Roman"/>
          <w:bCs/>
          <w:sz w:val="24"/>
          <w:szCs w:val="24"/>
        </w:rPr>
        <w:t xml:space="preserve">december </w:t>
      </w:r>
      <w:r w:rsidR="00D8314C" w:rsidRPr="00D8314C">
        <w:rPr>
          <w:rFonts w:ascii="Times New Roman" w:hAnsi="Times New Roman" w:cs="Times New Roman"/>
          <w:bCs/>
          <w:sz w:val="24"/>
          <w:szCs w:val="24"/>
        </w:rPr>
        <w:t>8</w:t>
      </w:r>
      <w:r w:rsidR="00F07C24" w:rsidRPr="00D8314C">
        <w:rPr>
          <w:rFonts w:ascii="Times New Roman" w:hAnsi="Times New Roman" w:cs="Times New Roman"/>
          <w:bCs/>
          <w:sz w:val="24"/>
          <w:szCs w:val="24"/>
        </w:rPr>
        <w:t>.</w:t>
      </w:r>
    </w:p>
    <w:p w14:paraId="2BFAA80B" w14:textId="77777777" w:rsidR="003E6F17" w:rsidRPr="00F07C24" w:rsidRDefault="003E6F17" w:rsidP="003E6F17">
      <w:pPr>
        <w:spacing w:after="0" w:line="240" w:lineRule="auto"/>
        <w:jc w:val="both"/>
        <w:rPr>
          <w:rFonts w:ascii="Times New Roman" w:hAnsi="Times New Roman" w:cs="Times New Roman"/>
          <w:b/>
          <w:bCs/>
          <w:sz w:val="24"/>
          <w:szCs w:val="24"/>
        </w:rPr>
      </w:pP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t>Pajna Zoltán</w:t>
      </w:r>
    </w:p>
    <w:p w14:paraId="4A0D8224" w14:textId="77777777" w:rsidR="003E6F17" w:rsidRPr="00F07C24" w:rsidRDefault="003E6F17" w:rsidP="003E6F17">
      <w:pPr>
        <w:spacing w:after="0" w:line="240" w:lineRule="auto"/>
        <w:jc w:val="both"/>
        <w:rPr>
          <w:rFonts w:ascii="Times New Roman" w:hAnsi="Times New Roman" w:cs="Times New Roman"/>
          <w:b/>
          <w:bCs/>
          <w:sz w:val="24"/>
          <w:szCs w:val="24"/>
        </w:rPr>
      </w:pP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r>
      <w:r w:rsidRPr="00F07C24">
        <w:rPr>
          <w:rFonts w:ascii="Times New Roman" w:hAnsi="Times New Roman" w:cs="Times New Roman"/>
          <w:b/>
          <w:bCs/>
          <w:sz w:val="24"/>
          <w:szCs w:val="24"/>
        </w:rPr>
        <w:tab/>
        <w:t xml:space="preserve">      elnök</w:t>
      </w:r>
    </w:p>
    <w:p w14:paraId="417FC235" w14:textId="77777777" w:rsidR="003E6F17" w:rsidRPr="00F07C24" w:rsidRDefault="003E6F17" w:rsidP="003E6F17">
      <w:pPr>
        <w:spacing w:after="0" w:line="240" w:lineRule="auto"/>
        <w:jc w:val="both"/>
        <w:rPr>
          <w:rFonts w:ascii="Times New Roman" w:hAnsi="Times New Roman" w:cs="Times New Roman"/>
          <w:sz w:val="24"/>
          <w:szCs w:val="24"/>
        </w:rPr>
      </w:pPr>
      <w:r w:rsidRPr="00F07C24">
        <w:rPr>
          <w:rFonts w:ascii="Times New Roman" w:hAnsi="Times New Roman" w:cs="Times New Roman"/>
          <w:sz w:val="24"/>
          <w:szCs w:val="24"/>
        </w:rPr>
        <w:t>Az előterjesztés a törvényességi követelményeknek megfelel:</w:t>
      </w:r>
    </w:p>
    <w:p w14:paraId="5D4A435F" w14:textId="77777777" w:rsidR="003E6F17" w:rsidRPr="00F07C24" w:rsidRDefault="003E6F17" w:rsidP="003E6F17">
      <w:pPr>
        <w:spacing w:after="0" w:line="240" w:lineRule="auto"/>
        <w:jc w:val="both"/>
        <w:rPr>
          <w:rFonts w:ascii="Times New Roman" w:hAnsi="Times New Roman" w:cs="Times New Roman"/>
          <w:sz w:val="24"/>
          <w:szCs w:val="24"/>
        </w:rPr>
      </w:pPr>
    </w:p>
    <w:p w14:paraId="0507755F" w14:textId="77777777" w:rsidR="003E6F17" w:rsidRPr="00F07C24" w:rsidRDefault="003E6F17" w:rsidP="003E6F17">
      <w:pPr>
        <w:spacing w:after="0" w:line="240" w:lineRule="auto"/>
        <w:jc w:val="both"/>
        <w:rPr>
          <w:rFonts w:ascii="Times New Roman" w:hAnsi="Times New Roman" w:cs="Times New Roman"/>
          <w:sz w:val="24"/>
          <w:szCs w:val="24"/>
        </w:rPr>
      </w:pPr>
    </w:p>
    <w:p w14:paraId="0A2E7988" w14:textId="77777777" w:rsidR="003E6F17" w:rsidRPr="00F07C24" w:rsidRDefault="003E6F17" w:rsidP="003E6F17">
      <w:pPr>
        <w:spacing w:after="0" w:line="240" w:lineRule="auto"/>
        <w:jc w:val="both"/>
        <w:rPr>
          <w:rFonts w:ascii="Times New Roman" w:hAnsi="Times New Roman" w:cs="Times New Roman"/>
          <w:sz w:val="24"/>
          <w:szCs w:val="24"/>
        </w:rPr>
      </w:pPr>
      <w:r w:rsidRPr="00F07C24">
        <w:rPr>
          <w:rFonts w:ascii="Times New Roman" w:hAnsi="Times New Roman" w:cs="Times New Roman"/>
          <w:sz w:val="24"/>
          <w:szCs w:val="24"/>
        </w:rPr>
        <w:t>Dr. Dobi Csaba</w:t>
      </w:r>
    </w:p>
    <w:p w14:paraId="2DCCEFB2" w14:textId="06F102F9" w:rsidR="00121724" w:rsidRDefault="003E6F17" w:rsidP="00F139D1">
      <w:pPr>
        <w:spacing w:after="0" w:line="240" w:lineRule="auto"/>
        <w:jc w:val="both"/>
      </w:pPr>
      <w:r w:rsidRPr="00F07C24">
        <w:rPr>
          <w:rFonts w:ascii="Times New Roman" w:hAnsi="Times New Roman" w:cs="Times New Roman"/>
          <w:sz w:val="24"/>
          <w:szCs w:val="24"/>
        </w:rPr>
        <w:t xml:space="preserve">      jegyző</w:t>
      </w:r>
    </w:p>
    <w:sectPr w:rsidR="00121724" w:rsidSect="00C57F5C">
      <w:footerReference w:type="default" r:id="rId10"/>
      <w:pgSz w:w="11906" w:h="16838"/>
      <w:pgMar w:top="851" w:right="1418" w:bottom="1134" w:left="1418" w:header="709"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7710" w14:textId="77777777" w:rsidR="00FB2C0D" w:rsidRDefault="00FB2C0D" w:rsidP="00FB2C0D">
      <w:pPr>
        <w:spacing w:after="0" w:line="240" w:lineRule="auto"/>
      </w:pPr>
      <w:r>
        <w:separator/>
      </w:r>
    </w:p>
  </w:endnote>
  <w:endnote w:type="continuationSeparator" w:id="0">
    <w:p w14:paraId="6A35213A" w14:textId="77777777" w:rsidR="00FB2C0D" w:rsidRDefault="00FB2C0D" w:rsidP="00FB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FCE3" w14:textId="49D84CD7" w:rsidR="00F60F6F" w:rsidRDefault="00F60F6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DD07" w14:textId="77777777" w:rsidR="00FB2C0D" w:rsidRDefault="00FB2C0D" w:rsidP="00FB2C0D">
      <w:pPr>
        <w:spacing w:after="0" w:line="240" w:lineRule="auto"/>
      </w:pPr>
      <w:r>
        <w:separator/>
      </w:r>
    </w:p>
  </w:footnote>
  <w:footnote w:type="continuationSeparator" w:id="0">
    <w:p w14:paraId="18A35C2B" w14:textId="77777777" w:rsidR="00FB2C0D" w:rsidRDefault="00FB2C0D" w:rsidP="00FB2C0D">
      <w:pPr>
        <w:spacing w:after="0" w:line="240" w:lineRule="auto"/>
      </w:pPr>
      <w:r>
        <w:continuationSeparator/>
      </w:r>
    </w:p>
  </w:footnote>
  <w:footnote w:id="1">
    <w:p w14:paraId="6B549E91" w14:textId="77777777" w:rsidR="00F60F6F" w:rsidRPr="002158B2" w:rsidRDefault="00F60F6F" w:rsidP="00F60F6F">
      <w:pPr>
        <w:pStyle w:val="llb"/>
        <w:rPr>
          <w:rFonts w:ascii="Times New Roman" w:hAnsi="Times New Roman" w:cs="Times New Roman"/>
        </w:rPr>
      </w:pPr>
      <w:r w:rsidRPr="002158B2">
        <w:rPr>
          <w:rStyle w:val="Lbjegyzet-hivatkozs"/>
          <w:rFonts w:ascii="Times New Roman" w:hAnsi="Times New Roman" w:cs="Times New Roman"/>
        </w:rPr>
        <w:footnoteRef/>
      </w:r>
      <w:r w:rsidRPr="002158B2">
        <w:rPr>
          <w:rFonts w:ascii="Times New Roman" w:hAnsi="Times New Roman" w:cs="Times New Roman"/>
        </w:rPr>
        <w:t xml:space="preserve"> Hajdú-Bihar Vármegye Integrált Területi Programja 20217-2027 c. dokumentum (3. módosítás) 4. Az ITP 2021-27 fejlesztési célterületeinek kijelölése – A vármegyei forrásfelhasználási módok</w:t>
      </w:r>
    </w:p>
    <w:p w14:paraId="2A022119" w14:textId="285405D5" w:rsidR="00F60F6F" w:rsidRDefault="00F60F6F">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230F"/>
    <w:multiLevelType w:val="hybridMultilevel"/>
    <w:tmpl w:val="D53AA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C64A83"/>
    <w:multiLevelType w:val="hybridMultilevel"/>
    <w:tmpl w:val="C434BAF8"/>
    <w:lvl w:ilvl="0" w:tplc="7946F572">
      <w:start w:val="2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1321B6"/>
    <w:multiLevelType w:val="multilevel"/>
    <w:tmpl w:val="873C7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1118E8"/>
    <w:multiLevelType w:val="hybridMultilevel"/>
    <w:tmpl w:val="D50CCCE6"/>
    <w:lvl w:ilvl="0" w:tplc="5F9A149A">
      <w:start w:val="4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1EE7FA3"/>
    <w:multiLevelType w:val="hybridMultilevel"/>
    <w:tmpl w:val="50C64D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3CD4AAC"/>
    <w:multiLevelType w:val="hybridMultilevel"/>
    <w:tmpl w:val="591E4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7CA29E8"/>
    <w:multiLevelType w:val="hybridMultilevel"/>
    <w:tmpl w:val="9B92BC66"/>
    <w:lvl w:ilvl="0" w:tplc="36247216">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A7F1252"/>
    <w:multiLevelType w:val="hybridMultilevel"/>
    <w:tmpl w:val="2E249C0E"/>
    <w:lvl w:ilvl="0" w:tplc="040E0011">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C3A6F3E"/>
    <w:multiLevelType w:val="hybridMultilevel"/>
    <w:tmpl w:val="8C3A0B80"/>
    <w:lvl w:ilvl="0" w:tplc="255EF554">
      <w:start w:val="1"/>
      <w:numFmt w:val="decimal"/>
      <w:lvlText w:val="%1)"/>
      <w:lvlJc w:val="left"/>
      <w:pPr>
        <w:ind w:left="1211"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1AD7CF7"/>
    <w:multiLevelType w:val="hybridMultilevel"/>
    <w:tmpl w:val="C4FC725A"/>
    <w:lvl w:ilvl="0" w:tplc="46D00A56">
      <w:start w:val="1"/>
      <w:numFmt w:val="decimal"/>
      <w:lvlText w:val="%1."/>
      <w:lvlJc w:val="left"/>
      <w:pPr>
        <w:ind w:left="829" w:hanging="356"/>
      </w:pPr>
      <w:rPr>
        <w:rFonts w:ascii="Times New Roman" w:eastAsia="Times New Roman" w:hAnsi="Times New Roman" w:cs="Times New Roman" w:hint="default"/>
        <w:b w:val="0"/>
        <w:bCs w:val="0"/>
        <w:i w:val="0"/>
        <w:iCs w:val="0"/>
        <w:spacing w:val="0"/>
        <w:w w:val="100"/>
        <w:sz w:val="22"/>
        <w:szCs w:val="22"/>
        <w:lang w:val="hu-HU" w:eastAsia="en-US" w:bidi="ar-SA"/>
      </w:rPr>
    </w:lvl>
    <w:lvl w:ilvl="1" w:tplc="0938236E">
      <w:numFmt w:val="bullet"/>
      <w:lvlText w:val="•"/>
      <w:lvlJc w:val="left"/>
      <w:pPr>
        <w:ind w:left="1668" w:hanging="356"/>
      </w:pPr>
      <w:rPr>
        <w:rFonts w:hint="default"/>
        <w:lang w:val="hu-HU" w:eastAsia="en-US" w:bidi="ar-SA"/>
      </w:rPr>
    </w:lvl>
    <w:lvl w:ilvl="2" w:tplc="7B42F682">
      <w:numFmt w:val="bullet"/>
      <w:lvlText w:val="•"/>
      <w:lvlJc w:val="left"/>
      <w:pPr>
        <w:ind w:left="2517" w:hanging="356"/>
      </w:pPr>
      <w:rPr>
        <w:rFonts w:hint="default"/>
        <w:lang w:val="hu-HU" w:eastAsia="en-US" w:bidi="ar-SA"/>
      </w:rPr>
    </w:lvl>
    <w:lvl w:ilvl="3" w:tplc="78A27B12">
      <w:numFmt w:val="bullet"/>
      <w:lvlText w:val="•"/>
      <w:lvlJc w:val="left"/>
      <w:pPr>
        <w:ind w:left="3365" w:hanging="356"/>
      </w:pPr>
      <w:rPr>
        <w:rFonts w:hint="default"/>
        <w:lang w:val="hu-HU" w:eastAsia="en-US" w:bidi="ar-SA"/>
      </w:rPr>
    </w:lvl>
    <w:lvl w:ilvl="4" w:tplc="E4563298">
      <w:numFmt w:val="bullet"/>
      <w:lvlText w:val="•"/>
      <w:lvlJc w:val="left"/>
      <w:pPr>
        <w:ind w:left="4214" w:hanging="356"/>
      </w:pPr>
      <w:rPr>
        <w:rFonts w:hint="default"/>
        <w:lang w:val="hu-HU" w:eastAsia="en-US" w:bidi="ar-SA"/>
      </w:rPr>
    </w:lvl>
    <w:lvl w:ilvl="5" w:tplc="7A7A0B7E">
      <w:numFmt w:val="bullet"/>
      <w:lvlText w:val="•"/>
      <w:lvlJc w:val="left"/>
      <w:pPr>
        <w:ind w:left="5063" w:hanging="356"/>
      </w:pPr>
      <w:rPr>
        <w:rFonts w:hint="default"/>
        <w:lang w:val="hu-HU" w:eastAsia="en-US" w:bidi="ar-SA"/>
      </w:rPr>
    </w:lvl>
    <w:lvl w:ilvl="6" w:tplc="404ACAC8">
      <w:numFmt w:val="bullet"/>
      <w:lvlText w:val="•"/>
      <w:lvlJc w:val="left"/>
      <w:pPr>
        <w:ind w:left="5911" w:hanging="356"/>
      </w:pPr>
      <w:rPr>
        <w:rFonts w:hint="default"/>
        <w:lang w:val="hu-HU" w:eastAsia="en-US" w:bidi="ar-SA"/>
      </w:rPr>
    </w:lvl>
    <w:lvl w:ilvl="7" w:tplc="EE76A836">
      <w:numFmt w:val="bullet"/>
      <w:lvlText w:val="•"/>
      <w:lvlJc w:val="left"/>
      <w:pPr>
        <w:ind w:left="6760" w:hanging="356"/>
      </w:pPr>
      <w:rPr>
        <w:rFonts w:hint="default"/>
        <w:lang w:val="hu-HU" w:eastAsia="en-US" w:bidi="ar-SA"/>
      </w:rPr>
    </w:lvl>
    <w:lvl w:ilvl="8" w:tplc="CBA868A2">
      <w:numFmt w:val="bullet"/>
      <w:lvlText w:val="•"/>
      <w:lvlJc w:val="left"/>
      <w:pPr>
        <w:ind w:left="7609" w:hanging="356"/>
      </w:pPr>
      <w:rPr>
        <w:rFonts w:hint="default"/>
        <w:lang w:val="hu-HU" w:eastAsia="en-US" w:bidi="ar-SA"/>
      </w:rPr>
    </w:lvl>
  </w:abstractNum>
  <w:abstractNum w:abstractNumId="10" w15:restartNumberingAfterBreak="0">
    <w:nsid w:val="630C1AF6"/>
    <w:multiLevelType w:val="hybridMultilevel"/>
    <w:tmpl w:val="2AE28422"/>
    <w:lvl w:ilvl="0" w:tplc="340AC6B8">
      <w:start w:val="30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6F3170"/>
    <w:multiLevelType w:val="hybridMultilevel"/>
    <w:tmpl w:val="72CA08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E267B8A"/>
    <w:multiLevelType w:val="hybridMultilevel"/>
    <w:tmpl w:val="868E60B8"/>
    <w:lvl w:ilvl="0" w:tplc="C692496E">
      <w:start w:val="1"/>
      <w:numFmt w:val="decimal"/>
      <w:lvlText w:val="%1."/>
      <w:lvlJc w:val="left"/>
      <w:pPr>
        <w:ind w:left="836" w:hanging="360"/>
      </w:pPr>
      <w:rPr>
        <w:rFonts w:ascii="Times New Roman" w:eastAsia="Times New Roman" w:hAnsi="Times New Roman" w:cs="Times New Roman" w:hint="default"/>
        <w:b w:val="0"/>
        <w:bCs w:val="0"/>
        <w:i w:val="0"/>
        <w:iCs w:val="0"/>
        <w:spacing w:val="0"/>
        <w:w w:val="100"/>
        <w:sz w:val="22"/>
        <w:szCs w:val="22"/>
        <w:lang w:val="hu-HU" w:eastAsia="en-US" w:bidi="ar-SA"/>
      </w:rPr>
    </w:lvl>
    <w:lvl w:ilvl="1" w:tplc="6EDC7EBE">
      <w:numFmt w:val="bullet"/>
      <w:lvlText w:val="•"/>
      <w:lvlJc w:val="left"/>
      <w:pPr>
        <w:ind w:left="1686" w:hanging="360"/>
      </w:pPr>
      <w:rPr>
        <w:rFonts w:hint="default"/>
        <w:lang w:val="hu-HU" w:eastAsia="en-US" w:bidi="ar-SA"/>
      </w:rPr>
    </w:lvl>
    <w:lvl w:ilvl="2" w:tplc="B9489AAC">
      <w:numFmt w:val="bullet"/>
      <w:lvlText w:val="•"/>
      <w:lvlJc w:val="left"/>
      <w:pPr>
        <w:ind w:left="2533" w:hanging="360"/>
      </w:pPr>
      <w:rPr>
        <w:rFonts w:hint="default"/>
        <w:lang w:val="hu-HU" w:eastAsia="en-US" w:bidi="ar-SA"/>
      </w:rPr>
    </w:lvl>
    <w:lvl w:ilvl="3" w:tplc="31968DBC">
      <w:numFmt w:val="bullet"/>
      <w:lvlText w:val="•"/>
      <w:lvlJc w:val="left"/>
      <w:pPr>
        <w:ind w:left="3379" w:hanging="360"/>
      </w:pPr>
      <w:rPr>
        <w:rFonts w:hint="default"/>
        <w:lang w:val="hu-HU" w:eastAsia="en-US" w:bidi="ar-SA"/>
      </w:rPr>
    </w:lvl>
    <w:lvl w:ilvl="4" w:tplc="E74251CA">
      <w:numFmt w:val="bullet"/>
      <w:lvlText w:val="•"/>
      <w:lvlJc w:val="left"/>
      <w:pPr>
        <w:ind w:left="4226" w:hanging="360"/>
      </w:pPr>
      <w:rPr>
        <w:rFonts w:hint="default"/>
        <w:lang w:val="hu-HU" w:eastAsia="en-US" w:bidi="ar-SA"/>
      </w:rPr>
    </w:lvl>
    <w:lvl w:ilvl="5" w:tplc="3CB0A8AE">
      <w:numFmt w:val="bullet"/>
      <w:lvlText w:val="•"/>
      <w:lvlJc w:val="left"/>
      <w:pPr>
        <w:ind w:left="5073" w:hanging="360"/>
      </w:pPr>
      <w:rPr>
        <w:rFonts w:hint="default"/>
        <w:lang w:val="hu-HU" w:eastAsia="en-US" w:bidi="ar-SA"/>
      </w:rPr>
    </w:lvl>
    <w:lvl w:ilvl="6" w:tplc="C41625D0">
      <w:numFmt w:val="bullet"/>
      <w:lvlText w:val="•"/>
      <w:lvlJc w:val="left"/>
      <w:pPr>
        <w:ind w:left="5919" w:hanging="360"/>
      </w:pPr>
      <w:rPr>
        <w:rFonts w:hint="default"/>
        <w:lang w:val="hu-HU" w:eastAsia="en-US" w:bidi="ar-SA"/>
      </w:rPr>
    </w:lvl>
    <w:lvl w:ilvl="7" w:tplc="F934F3A2">
      <w:numFmt w:val="bullet"/>
      <w:lvlText w:val="•"/>
      <w:lvlJc w:val="left"/>
      <w:pPr>
        <w:ind w:left="6766" w:hanging="360"/>
      </w:pPr>
      <w:rPr>
        <w:rFonts w:hint="default"/>
        <w:lang w:val="hu-HU" w:eastAsia="en-US" w:bidi="ar-SA"/>
      </w:rPr>
    </w:lvl>
    <w:lvl w:ilvl="8" w:tplc="2022118E">
      <w:numFmt w:val="bullet"/>
      <w:lvlText w:val="•"/>
      <w:lvlJc w:val="left"/>
      <w:pPr>
        <w:ind w:left="7613" w:hanging="360"/>
      </w:pPr>
      <w:rPr>
        <w:rFonts w:hint="default"/>
        <w:lang w:val="hu-HU" w:eastAsia="en-US" w:bidi="ar-SA"/>
      </w:rPr>
    </w:lvl>
  </w:abstractNum>
  <w:abstractNum w:abstractNumId="13" w15:restartNumberingAfterBreak="0">
    <w:nsid w:val="6E686BF0"/>
    <w:multiLevelType w:val="hybridMultilevel"/>
    <w:tmpl w:val="5950B6B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B9F5669"/>
    <w:multiLevelType w:val="hybridMultilevel"/>
    <w:tmpl w:val="7494C83A"/>
    <w:lvl w:ilvl="0" w:tplc="68F874A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1798028">
    <w:abstractNumId w:val="13"/>
  </w:num>
  <w:num w:numId="2" w16cid:durableId="903956306">
    <w:abstractNumId w:val="0"/>
  </w:num>
  <w:num w:numId="3" w16cid:durableId="1704866439">
    <w:abstractNumId w:val="11"/>
  </w:num>
  <w:num w:numId="4" w16cid:durableId="730151466">
    <w:abstractNumId w:val="10"/>
  </w:num>
  <w:num w:numId="5" w16cid:durableId="264385877">
    <w:abstractNumId w:val="3"/>
  </w:num>
  <w:num w:numId="6" w16cid:durableId="1776828471">
    <w:abstractNumId w:val="1"/>
  </w:num>
  <w:num w:numId="7" w16cid:durableId="1350108024">
    <w:abstractNumId w:val="7"/>
  </w:num>
  <w:num w:numId="8" w16cid:durableId="514073666">
    <w:abstractNumId w:val="4"/>
  </w:num>
  <w:num w:numId="9" w16cid:durableId="1780097961">
    <w:abstractNumId w:val="8"/>
  </w:num>
  <w:num w:numId="10" w16cid:durableId="1416972487">
    <w:abstractNumId w:val="14"/>
  </w:num>
  <w:num w:numId="11" w16cid:durableId="1125387233">
    <w:abstractNumId w:val="2"/>
  </w:num>
  <w:num w:numId="12" w16cid:durableId="569967546">
    <w:abstractNumId w:val="9"/>
  </w:num>
  <w:num w:numId="13" w16cid:durableId="232736240">
    <w:abstractNumId w:val="12"/>
  </w:num>
  <w:num w:numId="14" w16cid:durableId="1911964531">
    <w:abstractNumId w:val="6"/>
  </w:num>
  <w:num w:numId="15" w16cid:durableId="1084035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17"/>
    <w:rsid w:val="00040996"/>
    <w:rsid w:val="000B5E52"/>
    <w:rsid w:val="00121724"/>
    <w:rsid w:val="00122ED1"/>
    <w:rsid w:val="00151915"/>
    <w:rsid w:val="001B5A24"/>
    <w:rsid w:val="0020240C"/>
    <w:rsid w:val="002111D2"/>
    <w:rsid w:val="002158B2"/>
    <w:rsid w:val="00232BB9"/>
    <w:rsid w:val="002B26A4"/>
    <w:rsid w:val="00311A4D"/>
    <w:rsid w:val="0034252F"/>
    <w:rsid w:val="003613C0"/>
    <w:rsid w:val="003643E7"/>
    <w:rsid w:val="003B4417"/>
    <w:rsid w:val="003E6166"/>
    <w:rsid w:val="003E6F17"/>
    <w:rsid w:val="0042556A"/>
    <w:rsid w:val="0042694C"/>
    <w:rsid w:val="0045424B"/>
    <w:rsid w:val="00556C5D"/>
    <w:rsid w:val="0058466D"/>
    <w:rsid w:val="00594F5A"/>
    <w:rsid w:val="005B35B2"/>
    <w:rsid w:val="006B3987"/>
    <w:rsid w:val="00727063"/>
    <w:rsid w:val="00734E83"/>
    <w:rsid w:val="007A22E1"/>
    <w:rsid w:val="007D315B"/>
    <w:rsid w:val="007F1896"/>
    <w:rsid w:val="00850E64"/>
    <w:rsid w:val="00871266"/>
    <w:rsid w:val="008A6186"/>
    <w:rsid w:val="008A6D14"/>
    <w:rsid w:val="008C3887"/>
    <w:rsid w:val="009336F6"/>
    <w:rsid w:val="009A5863"/>
    <w:rsid w:val="009D2A44"/>
    <w:rsid w:val="00A16AA4"/>
    <w:rsid w:val="00A42A88"/>
    <w:rsid w:val="00A72F62"/>
    <w:rsid w:val="00A7448B"/>
    <w:rsid w:val="00AC097C"/>
    <w:rsid w:val="00AD782F"/>
    <w:rsid w:val="00B60584"/>
    <w:rsid w:val="00B75598"/>
    <w:rsid w:val="00B77DB3"/>
    <w:rsid w:val="00BB2444"/>
    <w:rsid w:val="00C07AED"/>
    <w:rsid w:val="00C14070"/>
    <w:rsid w:val="00C23F05"/>
    <w:rsid w:val="00C45DDB"/>
    <w:rsid w:val="00C54031"/>
    <w:rsid w:val="00C57F5C"/>
    <w:rsid w:val="00C64A93"/>
    <w:rsid w:val="00C72C44"/>
    <w:rsid w:val="00D10F0A"/>
    <w:rsid w:val="00D8314C"/>
    <w:rsid w:val="00DC52CB"/>
    <w:rsid w:val="00E61DB7"/>
    <w:rsid w:val="00E76B41"/>
    <w:rsid w:val="00F07C24"/>
    <w:rsid w:val="00F139D1"/>
    <w:rsid w:val="00F60F6F"/>
    <w:rsid w:val="00FB2C0D"/>
    <w:rsid w:val="00FD065C"/>
    <w:rsid w:val="00FF42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0B7A71"/>
  <w15:chartTrackingRefBased/>
  <w15:docId w15:val="{D5C60820-30FB-48FF-9119-B1AC6783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6F1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Színes lista – 1. jelölőszín1,Eszeri felsorolás,List Paragraph1,Bullet List,FooterText,numbered,Paragraphe de liste1,Bulletr List Paragraph,列出段落,列出段落1,Listeafsnit1,リスト段落1,Parágrafo da Lista1,List Paragraph2,L,LISTA"/>
    <w:basedOn w:val="Norml"/>
    <w:link w:val="ListaszerbekezdsChar"/>
    <w:uiPriority w:val="1"/>
    <w:qFormat/>
    <w:rsid w:val="003E6F17"/>
    <w:pPr>
      <w:ind w:left="720"/>
      <w:contextualSpacing/>
    </w:pPr>
  </w:style>
  <w:style w:type="table" w:styleId="Rcsostblzat">
    <w:name w:val="Table Grid"/>
    <w:basedOn w:val="Normltblzat"/>
    <w:uiPriority w:val="39"/>
    <w:rsid w:val="003E6F1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a_2 Char,Welt L Char,Színes lista – 1. jelölőszín1 Char,Eszeri felsorolás Char,List Paragraph1 Char,Bullet List Char,FooterText Char,numbered Char,Paragraphe de liste1 Char,Bulletr List Paragraph Char,列出段落 Char,列出段落1 Char"/>
    <w:link w:val="Listaszerbekezds"/>
    <w:uiPriority w:val="34"/>
    <w:qFormat/>
    <w:locked/>
    <w:rsid w:val="003E6F17"/>
  </w:style>
  <w:style w:type="paragraph" w:styleId="llb">
    <w:name w:val="footer"/>
    <w:basedOn w:val="Norml"/>
    <w:link w:val="llbChar"/>
    <w:uiPriority w:val="99"/>
    <w:unhideWhenUsed/>
    <w:rsid w:val="003E6F17"/>
    <w:pPr>
      <w:tabs>
        <w:tab w:val="center" w:pos="4536"/>
        <w:tab w:val="right" w:pos="9072"/>
      </w:tabs>
      <w:spacing w:after="0" w:line="240" w:lineRule="auto"/>
    </w:pPr>
  </w:style>
  <w:style w:type="character" w:customStyle="1" w:styleId="llbChar">
    <w:name w:val="Élőláb Char"/>
    <w:basedOn w:val="Bekezdsalapbettpusa"/>
    <w:link w:val="llb"/>
    <w:uiPriority w:val="99"/>
    <w:rsid w:val="003E6F17"/>
  </w:style>
  <w:style w:type="paragraph" w:customStyle="1" w:styleId="Default">
    <w:name w:val="Default"/>
    <w:rsid w:val="003E6F17"/>
    <w:pPr>
      <w:autoSpaceDE w:val="0"/>
      <w:autoSpaceDN w:val="0"/>
      <w:adjustRightInd w:val="0"/>
      <w:spacing w:after="0" w:line="240" w:lineRule="auto"/>
    </w:pPr>
    <w:rPr>
      <w:rFonts w:ascii="Arial" w:hAnsi="Arial" w:cs="Arial"/>
      <w:color w:val="000000"/>
      <w:sz w:val="24"/>
      <w:szCs w:val="24"/>
    </w:rPr>
  </w:style>
  <w:style w:type="paragraph" w:styleId="Szvegtrzs">
    <w:name w:val="Body Text"/>
    <w:basedOn w:val="Norml"/>
    <w:link w:val="SzvegtrzsChar"/>
    <w:uiPriority w:val="1"/>
    <w:qFormat/>
    <w:rsid w:val="008C3887"/>
    <w:pPr>
      <w:widowControl w:val="0"/>
      <w:autoSpaceDE w:val="0"/>
      <w:autoSpaceDN w:val="0"/>
      <w:spacing w:after="0" w:line="240" w:lineRule="auto"/>
      <w:ind w:left="116"/>
    </w:pPr>
    <w:rPr>
      <w:rFonts w:ascii="Times New Roman" w:eastAsia="Times New Roman" w:hAnsi="Times New Roman" w:cs="Times New Roman"/>
    </w:rPr>
  </w:style>
  <w:style w:type="character" w:customStyle="1" w:styleId="SzvegtrzsChar">
    <w:name w:val="Szövegtörzs Char"/>
    <w:basedOn w:val="Bekezdsalapbettpusa"/>
    <w:link w:val="Szvegtrzs"/>
    <w:uiPriority w:val="1"/>
    <w:rsid w:val="008C3887"/>
    <w:rPr>
      <w:rFonts w:ascii="Times New Roman" w:eastAsia="Times New Roman" w:hAnsi="Times New Roman" w:cs="Times New Roman"/>
    </w:rPr>
  </w:style>
  <w:style w:type="paragraph" w:styleId="lfej">
    <w:name w:val="header"/>
    <w:basedOn w:val="Norml"/>
    <w:link w:val="lfejChar"/>
    <w:uiPriority w:val="99"/>
    <w:unhideWhenUsed/>
    <w:rsid w:val="00FB2C0D"/>
    <w:pPr>
      <w:tabs>
        <w:tab w:val="center" w:pos="4536"/>
        <w:tab w:val="right" w:pos="9072"/>
      </w:tabs>
      <w:spacing w:after="0" w:line="240" w:lineRule="auto"/>
    </w:pPr>
  </w:style>
  <w:style w:type="character" w:customStyle="1" w:styleId="lfejChar">
    <w:name w:val="Élőfej Char"/>
    <w:basedOn w:val="Bekezdsalapbettpusa"/>
    <w:link w:val="lfej"/>
    <w:uiPriority w:val="99"/>
    <w:rsid w:val="00FB2C0D"/>
  </w:style>
  <w:style w:type="paragraph" w:styleId="Lbjegyzetszveg">
    <w:name w:val="footnote text"/>
    <w:basedOn w:val="Norml"/>
    <w:link w:val="LbjegyzetszvegChar"/>
    <w:uiPriority w:val="99"/>
    <w:semiHidden/>
    <w:unhideWhenUsed/>
    <w:rsid w:val="00F60F6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60F6F"/>
    <w:rPr>
      <w:sz w:val="20"/>
      <w:szCs w:val="20"/>
    </w:rPr>
  </w:style>
  <w:style w:type="character" w:styleId="Lbjegyzet-hivatkozs">
    <w:name w:val="footnote reference"/>
    <w:basedOn w:val="Bekezdsalapbettpusa"/>
    <w:uiPriority w:val="99"/>
    <w:semiHidden/>
    <w:unhideWhenUsed/>
    <w:rsid w:val="00F60F6F"/>
    <w:rPr>
      <w:vertAlign w:val="superscript"/>
    </w:rPr>
  </w:style>
  <w:style w:type="character" w:styleId="Jegyzethivatkozs">
    <w:name w:val="annotation reference"/>
    <w:basedOn w:val="Bekezdsalapbettpusa"/>
    <w:uiPriority w:val="99"/>
    <w:semiHidden/>
    <w:unhideWhenUsed/>
    <w:rsid w:val="00F60F6F"/>
    <w:rPr>
      <w:sz w:val="16"/>
      <w:szCs w:val="16"/>
    </w:rPr>
  </w:style>
  <w:style w:type="paragraph" w:styleId="Jegyzetszveg">
    <w:name w:val="annotation text"/>
    <w:basedOn w:val="Norml"/>
    <w:link w:val="JegyzetszvegChar"/>
    <w:uiPriority w:val="99"/>
    <w:semiHidden/>
    <w:unhideWhenUsed/>
    <w:rsid w:val="00F60F6F"/>
    <w:pPr>
      <w:spacing w:line="240" w:lineRule="auto"/>
    </w:pPr>
    <w:rPr>
      <w:sz w:val="20"/>
      <w:szCs w:val="20"/>
    </w:rPr>
  </w:style>
  <w:style w:type="character" w:customStyle="1" w:styleId="JegyzetszvegChar">
    <w:name w:val="Jegyzetszöveg Char"/>
    <w:basedOn w:val="Bekezdsalapbettpusa"/>
    <w:link w:val="Jegyzetszveg"/>
    <w:uiPriority w:val="99"/>
    <w:semiHidden/>
    <w:rsid w:val="00F60F6F"/>
    <w:rPr>
      <w:sz w:val="20"/>
      <w:szCs w:val="20"/>
    </w:rPr>
  </w:style>
  <w:style w:type="paragraph" w:styleId="Megjegyzstrgya">
    <w:name w:val="annotation subject"/>
    <w:basedOn w:val="Jegyzetszveg"/>
    <w:next w:val="Jegyzetszveg"/>
    <w:link w:val="MegjegyzstrgyaChar"/>
    <w:uiPriority w:val="99"/>
    <w:semiHidden/>
    <w:unhideWhenUsed/>
    <w:rsid w:val="00F60F6F"/>
    <w:rPr>
      <w:b/>
      <w:bCs/>
    </w:rPr>
  </w:style>
  <w:style w:type="character" w:customStyle="1" w:styleId="MegjegyzstrgyaChar">
    <w:name w:val="Megjegyzés tárgya Char"/>
    <w:basedOn w:val="JegyzetszvegChar"/>
    <w:link w:val="Megjegyzstrgya"/>
    <w:uiPriority w:val="99"/>
    <w:semiHidden/>
    <w:rsid w:val="00F60F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1229">
      <w:bodyDiv w:val="1"/>
      <w:marLeft w:val="0"/>
      <w:marRight w:val="0"/>
      <w:marTop w:val="0"/>
      <w:marBottom w:val="0"/>
      <w:divBdr>
        <w:top w:val="none" w:sz="0" w:space="0" w:color="auto"/>
        <w:left w:val="none" w:sz="0" w:space="0" w:color="auto"/>
        <w:bottom w:val="none" w:sz="0" w:space="0" w:color="auto"/>
        <w:right w:val="none" w:sz="0" w:space="0" w:color="auto"/>
      </w:divBdr>
    </w:div>
    <w:div w:id="14780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brece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6609-11FF-4053-9A00-EA56C4B0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2072</Words>
  <Characters>14297</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dc:creator>
  <cp:keywords/>
  <dc:description/>
  <cp:lastModifiedBy>HBM-i Önkormányzat</cp:lastModifiedBy>
  <cp:revision>48</cp:revision>
  <cp:lastPrinted>2023-12-05T07:12:00Z</cp:lastPrinted>
  <dcterms:created xsi:type="dcterms:W3CDTF">2023-12-04T07:54:00Z</dcterms:created>
  <dcterms:modified xsi:type="dcterms:W3CDTF">2023-12-08T17:48:00Z</dcterms:modified>
</cp:coreProperties>
</file>