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42307" w14:textId="77777777" w:rsidR="00DC13FB" w:rsidRDefault="00DC13FB">
      <w:pPr>
        <w:autoSpaceDE w:val="0"/>
        <w:ind w:left="567" w:right="713"/>
        <w:jc w:val="center"/>
        <w:rPr>
          <w:b/>
          <w:bCs/>
          <w:color w:val="000000"/>
          <w:sz w:val="32"/>
          <w:szCs w:val="32"/>
        </w:rPr>
      </w:pPr>
      <w:bookmarkStart w:id="0" w:name="_Hlk132883784"/>
    </w:p>
    <w:bookmarkEnd w:id="0"/>
    <w:p w14:paraId="7B4084A7" w14:textId="77777777" w:rsidR="00DC13FB" w:rsidRDefault="00DC13FB">
      <w:pPr>
        <w:autoSpaceDE w:val="0"/>
        <w:ind w:left="567" w:right="713"/>
        <w:jc w:val="center"/>
        <w:rPr>
          <w:b/>
          <w:bCs/>
          <w:color w:val="000000"/>
          <w:sz w:val="32"/>
          <w:szCs w:val="32"/>
        </w:rPr>
      </w:pPr>
    </w:p>
    <w:p w14:paraId="752DF4F3" w14:textId="77777777" w:rsidR="00DC13FB" w:rsidRDefault="00DC13FB">
      <w:pPr>
        <w:autoSpaceDE w:val="0"/>
        <w:ind w:left="567" w:right="713"/>
        <w:jc w:val="center"/>
        <w:rPr>
          <w:b/>
          <w:bCs/>
          <w:color w:val="000000"/>
          <w:sz w:val="32"/>
          <w:szCs w:val="32"/>
        </w:rPr>
      </w:pPr>
    </w:p>
    <w:p w14:paraId="7F1AF8E6" w14:textId="77777777" w:rsidR="00DC13FB" w:rsidRDefault="00DC13FB">
      <w:pPr>
        <w:autoSpaceDE w:val="0"/>
        <w:ind w:left="567" w:right="713"/>
        <w:jc w:val="center"/>
        <w:rPr>
          <w:b/>
          <w:bCs/>
          <w:color w:val="000000"/>
          <w:sz w:val="32"/>
          <w:szCs w:val="32"/>
        </w:rPr>
      </w:pPr>
    </w:p>
    <w:p w14:paraId="48CB7BAD" w14:textId="3A993EE5" w:rsidR="00DC13FB" w:rsidRDefault="00796643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hu-HU"/>
        </w:rPr>
        <w:t>HÁROM Á</w:t>
      </w:r>
      <w:r w:rsidR="00607F8B">
        <w:rPr>
          <w:rFonts w:ascii="Times New Roman" w:hAnsi="Times New Roman" w:cs="Times New Roman"/>
          <w:b/>
          <w:bCs/>
          <w:sz w:val="32"/>
          <w:szCs w:val="32"/>
          <w:lang w:val="hu-HU"/>
        </w:rPr>
        <w:t>GGAL</w:t>
      </w:r>
      <w:r>
        <w:rPr>
          <w:rFonts w:ascii="Times New Roman" w:hAnsi="Times New Roman" w:cs="Times New Roman"/>
          <w:b/>
          <w:bCs/>
          <w:sz w:val="32"/>
          <w:szCs w:val="32"/>
          <w:lang w:val="hu-HU"/>
        </w:rPr>
        <w:t xml:space="preserve"> RENDELKEZŐ PINCE FELÚJÍTÁSA A BIHAR MEGYEI SZALACS TELEPÜLÉSEN</w:t>
      </w:r>
    </w:p>
    <w:p w14:paraId="415479E2" w14:textId="77777777" w:rsidR="00DC13FB" w:rsidRDefault="00796643">
      <w:pPr>
        <w:autoSpaceDE w:val="0"/>
        <w:ind w:left="-142" w:right="-46"/>
        <w:jc w:val="center"/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63F58372" wp14:editId="5CC08940">
            <wp:simplePos x="0" y="0"/>
            <wp:positionH relativeFrom="page">
              <wp:posOffset>11457</wp:posOffset>
            </wp:positionH>
            <wp:positionV relativeFrom="page">
              <wp:posOffset>-7278</wp:posOffset>
            </wp:positionV>
            <wp:extent cx="7560314" cy="10628628"/>
            <wp:effectExtent l="0" t="0" r="2536" b="1272"/>
            <wp:wrapNone/>
            <wp:docPr id="1144588163" name="Picture 17" descr="ARHIPELAG_fejle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4" cy="106286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0D4AB5E" w14:textId="77777777" w:rsidR="00DC13FB" w:rsidRDefault="00796643">
      <w:pPr>
        <w:autoSpaceDE w:val="0"/>
        <w:ind w:left="567" w:right="713"/>
        <w:jc w:val="center"/>
      </w:pPr>
      <w:r>
        <w:rPr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15E381C" wp14:editId="769B7E88">
            <wp:simplePos x="0" y="0"/>
            <wp:positionH relativeFrom="column">
              <wp:posOffset>723903</wp:posOffset>
            </wp:positionH>
            <wp:positionV relativeFrom="paragraph">
              <wp:posOffset>280656</wp:posOffset>
            </wp:positionV>
            <wp:extent cx="4405634" cy="2936879"/>
            <wp:effectExtent l="0" t="0" r="0" b="0"/>
            <wp:wrapTopAndBottom/>
            <wp:docPr id="3963387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5634" cy="2936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9BF0DF0" w14:textId="77777777" w:rsidR="00DC13FB" w:rsidRDefault="00DC13FB">
      <w:pPr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11869365" w14:textId="77777777" w:rsidR="00DC13FB" w:rsidRDefault="00DC13FB">
      <w:pPr>
        <w:jc w:val="center"/>
        <w:rPr>
          <w:color w:val="000000"/>
          <w:sz w:val="36"/>
          <w:szCs w:val="36"/>
        </w:rPr>
      </w:pPr>
    </w:p>
    <w:p w14:paraId="72D1500C" w14:textId="77777777" w:rsidR="00DC13FB" w:rsidRDefault="00DC13FB">
      <w:pPr>
        <w:jc w:val="center"/>
        <w:rPr>
          <w:color w:val="000000"/>
          <w:sz w:val="36"/>
          <w:szCs w:val="36"/>
        </w:rPr>
      </w:pPr>
    </w:p>
    <w:p w14:paraId="62F8CBB3" w14:textId="77777777" w:rsidR="00DC13FB" w:rsidRDefault="00DC13FB">
      <w:pPr>
        <w:jc w:val="center"/>
        <w:rPr>
          <w:color w:val="000000"/>
          <w:sz w:val="36"/>
          <w:szCs w:val="36"/>
        </w:rPr>
      </w:pPr>
    </w:p>
    <w:p w14:paraId="7DAB8F3B" w14:textId="77777777" w:rsidR="00DC13FB" w:rsidRDefault="00DC13FB">
      <w:pPr>
        <w:jc w:val="center"/>
        <w:rPr>
          <w:color w:val="000000"/>
          <w:sz w:val="36"/>
          <w:szCs w:val="36"/>
        </w:rPr>
      </w:pPr>
    </w:p>
    <w:p w14:paraId="39A2B847" w14:textId="77777777" w:rsidR="00DC13FB" w:rsidRDefault="00DC13FB">
      <w:pPr>
        <w:jc w:val="center"/>
        <w:rPr>
          <w:color w:val="000000"/>
          <w:sz w:val="36"/>
          <w:szCs w:val="36"/>
        </w:rPr>
      </w:pPr>
    </w:p>
    <w:p w14:paraId="328460B9" w14:textId="77777777" w:rsidR="00DC13FB" w:rsidRDefault="00DC13FB">
      <w:pPr>
        <w:jc w:val="center"/>
        <w:rPr>
          <w:color w:val="000000"/>
          <w:sz w:val="36"/>
          <w:szCs w:val="36"/>
        </w:rPr>
      </w:pPr>
    </w:p>
    <w:p w14:paraId="1B7F6663" w14:textId="728FE221" w:rsidR="00DC13FB" w:rsidRDefault="00796643">
      <w:pPr>
        <w:pStyle w:val="Listaszerbekezds"/>
        <w:spacing w:after="60"/>
        <w:ind w:left="-90"/>
        <w:jc w:val="center"/>
        <w:rPr>
          <w:b/>
          <w:bCs/>
          <w:shd w:val="clear" w:color="auto" w:fill="FFFFFF"/>
          <w:lang w:val="ro-RO"/>
        </w:rPr>
      </w:pPr>
      <w:bookmarkStart w:id="1" w:name="_Hlk491036111"/>
      <w:bookmarkStart w:id="2" w:name="_Hlk483590160"/>
      <w:bookmarkEnd w:id="1"/>
      <w:bookmarkEnd w:id="2"/>
      <w:r>
        <w:rPr>
          <w:b/>
          <w:bCs/>
          <w:shd w:val="clear" w:color="auto" w:fill="FFFFFF"/>
          <w:lang w:val="ro-RO"/>
        </w:rPr>
        <w:t>TERVEZ</w:t>
      </w:r>
      <w:r w:rsidR="00917F2F">
        <w:rPr>
          <w:b/>
          <w:bCs/>
          <w:shd w:val="clear" w:color="auto" w:fill="FFFFFF"/>
          <w:lang w:val="ro-RO"/>
        </w:rPr>
        <w:t>É</w:t>
      </w:r>
      <w:r>
        <w:rPr>
          <w:b/>
          <w:bCs/>
          <w:shd w:val="clear" w:color="auto" w:fill="FFFFFF"/>
          <w:lang w:val="ro-RO"/>
        </w:rPr>
        <w:t>SI SZAKASZ: D.A.L.I.</w:t>
      </w:r>
    </w:p>
    <w:p w14:paraId="01879AE4" w14:textId="07EE1A6C" w:rsidR="00DC13FB" w:rsidRDefault="00796643">
      <w:pPr>
        <w:pStyle w:val="Listaszerbekezds"/>
        <w:spacing w:after="60"/>
        <w:ind w:left="0"/>
        <w:jc w:val="center"/>
        <w:rPr>
          <w:b/>
          <w:bCs/>
          <w:shd w:val="clear" w:color="auto" w:fill="FFFFFF"/>
          <w:lang w:val="ro-RO"/>
        </w:rPr>
      </w:pPr>
      <w:r>
        <w:rPr>
          <w:b/>
          <w:bCs/>
          <w:shd w:val="clear" w:color="auto" w:fill="FFFFFF"/>
          <w:lang w:val="ro-RO"/>
        </w:rPr>
        <w:t>BERUHAZO: SZALACS K</w:t>
      </w:r>
      <w:r w:rsidR="00917F2F">
        <w:rPr>
          <w:b/>
          <w:bCs/>
          <w:shd w:val="clear" w:color="auto" w:fill="FFFFFF"/>
          <w:lang w:val="ro-RO"/>
        </w:rPr>
        <w:t>Ö</w:t>
      </w:r>
      <w:r>
        <w:rPr>
          <w:b/>
          <w:bCs/>
          <w:shd w:val="clear" w:color="auto" w:fill="FFFFFF"/>
          <w:lang w:val="ro-RO"/>
        </w:rPr>
        <w:t>ZS</w:t>
      </w:r>
      <w:r w:rsidR="00917F2F">
        <w:rPr>
          <w:b/>
          <w:bCs/>
          <w:shd w:val="clear" w:color="auto" w:fill="FFFFFF"/>
          <w:lang w:val="ro-RO"/>
        </w:rPr>
        <w:t>É</w:t>
      </w:r>
      <w:r>
        <w:rPr>
          <w:b/>
          <w:bCs/>
          <w:shd w:val="clear" w:color="auto" w:fill="FFFFFF"/>
          <w:lang w:val="ro-RO"/>
        </w:rPr>
        <w:t>G</w:t>
      </w:r>
    </w:p>
    <w:p w14:paraId="4A4DD5C6" w14:textId="77777777" w:rsidR="00DC13FB" w:rsidRDefault="00796643">
      <w:pPr>
        <w:pStyle w:val="Listaszerbekezds"/>
        <w:spacing w:after="60"/>
        <w:ind w:left="-90"/>
        <w:jc w:val="center"/>
        <w:rPr>
          <w:b/>
          <w:bCs/>
          <w:shd w:val="clear" w:color="auto" w:fill="FFFFFF"/>
          <w:lang w:val="ro-RO"/>
        </w:rPr>
      </w:pPr>
      <w:r>
        <w:rPr>
          <w:b/>
          <w:bCs/>
          <w:shd w:val="clear" w:color="auto" w:fill="FFFFFF"/>
          <w:lang w:val="ro-RO"/>
        </w:rPr>
        <w:t>2023 NOVEMBER</w:t>
      </w:r>
    </w:p>
    <w:p w14:paraId="270EE892" w14:textId="77777777" w:rsidR="00DC13FB" w:rsidRDefault="00DC13FB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</w:p>
    <w:p w14:paraId="01FCED9A" w14:textId="77777777" w:rsidR="00DC13FB" w:rsidRDefault="00DC13FB">
      <w:pPr>
        <w:spacing w:after="120" w:line="240" w:lineRule="auto"/>
        <w:jc w:val="both"/>
        <w:rPr>
          <w:b/>
          <w:bCs/>
          <w:sz w:val="28"/>
          <w:szCs w:val="28"/>
          <w:lang w:eastAsia="en-GB"/>
        </w:rPr>
      </w:pPr>
    </w:p>
    <w:p w14:paraId="5F33E823" w14:textId="77777777" w:rsidR="00DC13FB" w:rsidRDefault="00796643">
      <w:pPr>
        <w:spacing w:after="120" w:line="240" w:lineRule="auto"/>
        <w:jc w:val="both"/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46522AFB" wp14:editId="5947B786">
            <wp:simplePos x="0" y="0"/>
            <wp:positionH relativeFrom="page">
              <wp:posOffset>-13331</wp:posOffset>
            </wp:positionH>
            <wp:positionV relativeFrom="page">
              <wp:posOffset>-26673</wp:posOffset>
            </wp:positionV>
            <wp:extent cx="7560314" cy="1951357"/>
            <wp:effectExtent l="0" t="0" r="2536" b="0"/>
            <wp:wrapNone/>
            <wp:docPr id="1481647243" name="Picture 14357594" descr="ARHIPELAG_fejle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b="8163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4" cy="19513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55D7396" w14:textId="77777777" w:rsidR="00DC13FB" w:rsidRDefault="00DC13FB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</w:p>
    <w:p w14:paraId="4D282F69" w14:textId="77777777" w:rsidR="00DC13FB" w:rsidRDefault="00DC13FB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</w:p>
    <w:p w14:paraId="19AFBAE5" w14:textId="77777777" w:rsidR="00DC13FB" w:rsidRDefault="00DC13FB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</w:p>
    <w:p w14:paraId="05A19E50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1. ÁLTALÁNOS INFORMÁCIÓK A BEFEKTETÉSI CÉLRA VONATKOZÓAN</w:t>
      </w:r>
    </w:p>
    <w:p w14:paraId="2443229B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1.1 A befektetési cél megnevezése</w:t>
      </w:r>
    </w:p>
    <w:p w14:paraId="3E9348FC" w14:textId="6761C985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Három </w:t>
      </w:r>
      <w:r w:rsidR="00346297">
        <w:rPr>
          <w:rFonts w:ascii="Times New Roman" w:hAnsi="Times New Roman" w:cs="Times New Roman"/>
          <w:sz w:val="24"/>
          <w:szCs w:val="24"/>
          <w:lang w:val="hu-HU"/>
        </w:rPr>
        <w:t>ággal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rendelkező pince felújítása a Bihar megyei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Szalacs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településen </w:t>
      </w:r>
    </w:p>
    <w:p w14:paraId="3363B9A0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1.2 Fő hitelfelvevő/befektető</w:t>
      </w:r>
    </w:p>
    <w:p w14:paraId="13D4ECF2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SZALACS KÖZÖSSÉGE</w:t>
      </w:r>
    </w:p>
    <w:p w14:paraId="6A92ADC5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1.3 Hitelrendelő (közép/felsőfokú)</w:t>
      </w:r>
    </w:p>
    <w:p w14:paraId="18213EB4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Nem szükséges</w:t>
      </w:r>
    </w:p>
    <w:p w14:paraId="4E6F3497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1.4 A beruházás kedvezményezettje</w:t>
      </w:r>
    </w:p>
    <w:p w14:paraId="1B415D59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SZALACS KÖZSÉG, BIHAR MEGYE, község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Szalacs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>, sz. 47</w:t>
      </w:r>
    </w:p>
    <w:p w14:paraId="35A6E6AA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1.5 A beavatkozási munkák engedélyezési dokumentációjának kidolgozója</w:t>
      </w:r>
    </w:p>
    <w:p w14:paraId="5EEBDE99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SC Arhipelag design S.R.L., irányítószám: 417317 CUI: 35019553, J5/1499/2015</w:t>
      </w:r>
    </w:p>
    <w:p w14:paraId="19C7816E" w14:textId="77777777" w:rsidR="00DC13FB" w:rsidRDefault="00DC13F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15BD1761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2. A MEGLÉVŐ HELYZET ÉS A BEAVATKOZÁSI MUNKÁK VÉGREHAJTÁSÁNAK SZÜKSÉGESSÉGE</w:t>
      </w:r>
    </w:p>
    <w:p w14:paraId="1236A37B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2.2 A fennálló helyzet elemzése, az igények és hiányosságok azonosítása</w:t>
      </w:r>
    </w:p>
    <w:p w14:paraId="552A64D9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bookmarkStart w:id="3" w:name="_Hlk152477242"/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Szalacs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község Románia északnyugati részén, illetve Bihar megye északi részén található. Könnyen megközelíthető a DC191F úton, amely az E 671 Temesvár (Temes megye) –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Livada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(Szatmár megye) európai utat és a község városait köti össze. A megye keleti részéről a DC195C út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Pirt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(Szatmár megye) és Szilágyát köti össze.</w:t>
      </w:r>
    </w:p>
    <w:p w14:paraId="566BB764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Szalacs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város első írásos hitelesítése 1067-ből való, mint Szabolcs megyéhez tartozó. A várost mint olyant a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váradi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anyakönyv 1215-ben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Zolos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néven említi. A név szláv eredetű, jelentése sótároló hely. Ebből arra következtetünk, hogy a helységnek elég nagy lakossága volt ahhoz, hogy igazolja a sókereskedelemben betöltött szerepét.</w:t>
      </w:r>
    </w:p>
    <w:p w14:paraId="7D675A01" w14:textId="6A543281" w:rsidR="00DC13FB" w:rsidRDefault="00796643">
      <w:pPr>
        <w:pStyle w:val="NormlWeb"/>
        <w:shd w:val="clear" w:color="auto" w:fill="FFFFFF"/>
        <w:spacing w:before="0" w:after="120"/>
        <w:jc w:val="both"/>
      </w:pPr>
      <w:proofErr w:type="gramStart"/>
      <w:r>
        <w:rPr>
          <w:color w:val="333333"/>
          <w:lang w:val="hu-HU"/>
        </w:rPr>
        <w:t>A</w:t>
      </w:r>
      <w:proofErr w:type="gramEnd"/>
      <w:r>
        <w:rPr>
          <w:color w:val="333333"/>
          <w:lang w:val="hu-HU"/>
        </w:rPr>
        <w:t xml:space="preserve"> </w:t>
      </w:r>
      <w:r>
        <w:rPr>
          <w:color w:val="333333"/>
          <w:shd w:val="clear" w:color="auto" w:fill="FFFFFF"/>
          <w:lang w:val="hu-HU"/>
        </w:rPr>
        <w:t>Ér-völgy települést</w:t>
      </w:r>
      <w:r>
        <w:rPr>
          <w:color w:val="333333"/>
          <w:lang w:val="hu-HU"/>
        </w:rPr>
        <w:t xml:space="preserve">, a </w:t>
      </w:r>
      <w:proofErr w:type="spellStart"/>
      <w:r>
        <w:rPr>
          <w:color w:val="333333"/>
          <w:lang w:val="hu-HU"/>
        </w:rPr>
        <w:t>Szalacs</w:t>
      </w:r>
      <w:proofErr w:type="spellEnd"/>
      <w:r>
        <w:rPr>
          <w:color w:val="333333"/>
          <w:lang w:val="hu-HU"/>
        </w:rPr>
        <w:t xml:space="preserve">-Székelyhidi dombok és az </w:t>
      </w:r>
      <w:proofErr w:type="spellStart"/>
      <w:r>
        <w:rPr>
          <w:color w:val="333333"/>
          <w:lang w:val="hu-HU"/>
        </w:rPr>
        <w:t>Er</w:t>
      </w:r>
      <w:proofErr w:type="spellEnd"/>
      <w:r>
        <w:rPr>
          <w:color w:val="333333"/>
          <w:lang w:val="hu-HU"/>
        </w:rPr>
        <w:t xml:space="preserve"> folyó között található </w:t>
      </w:r>
      <w:proofErr w:type="spellStart"/>
      <w:r>
        <w:rPr>
          <w:color w:val="333333"/>
          <w:lang w:val="hu-HU"/>
        </w:rPr>
        <w:t>Szalacs</w:t>
      </w:r>
      <w:proofErr w:type="spellEnd"/>
      <w:r>
        <w:rPr>
          <w:color w:val="333333"/>
          <w:lang w:val="hu-HU"/>
        </w:rPr>
        <w:t xml:space="preserve"> községnek különösen szép és gazdag a környezet.</w:t>
      </w:r>
    </w:p>
    <w:p w14:paraId="00F4E109" w14:textId="77777777" w:rsidR="00DC13FB" w:rsidRDefault="00796643">
      <w:pPr>
        <w:pStyle w:val="NormlWeb"/>
        <w:shd w:val="clear" w:color="auto" w:fill="FFFFFF"/>
        <w:spacing w:before="0" w:after="120"/>
        <w:jc w:val="both"/>
        <w:rPr>
          <w:color w:val="333333"/>
          <w:lang w:val="hu-HU"/>
        </w:rPr>
      </w:pPr>
      <w:r>
        <w:rPr>
          <w:color w:val="333333"/>
          <w:lang w:val="hu-HU"/>
        </w:rPr>
        <w:t>Az emberi települések első nyomai a kőkorszakból származnak. A Tisza-kultúra képviselői halászok és vadászok voltak, akiknek nyomait Kr. e. 2200-1800 között találták meg. Kr., valamint a Varbot (</w:t>
      </w:r>
      <w:proofErr w:type="spellStart"/>
      <w:r>
        <w:rPr>
          <w:color w:val="333333"/>
          <w:lang w:val="hu-HU"/>
        </w:rPr>
        <w:t>Varbocz</w:t>
      </w:r>
      <w:proofErr w:type="spellEnd"/>
      <w:r>
        <w:rPr>
          <w:color w:val="333333"/>
          <w:lang w:val="hu-HU"/>
        </w:rPr>
        <w:t>) nevű hegyfokon bronzkori település nyomai kerültek elő, amelyeket a XI-XIV. századi temetkezési szokások szinte teljesen elpusztítottak.</w:t>
      </w:r>
    </w:p>
    <w:p w14:paraId="4D69D5BC" w14:textId="77777777" w:rsidR="00DC13FB" w:rsidRDefault="00796643">
      <w:pPr>
        <w:pStyle w:val="NormlWeb"/>
        <w:shd w:val="clear" w:color="auto" w:fill="FFFFFF"/>
        <w:spacing w:before="0" w:after="120"/>
        <w:jc w:val="both"/>
        <w:rPr>
          <w:color w:val="333333"/>
          <w:lang w:val="hu-HU"/>
        </w:rPr>
      </w:pPr>
      <w:r>
        <w:rPr>
          <w:color w:val="333333"/>
          <w:lang w:val="hu-HU"/>
        </w:rPr>
        <w:t xml:space="preserve">A </w:t>
      </w:r>
      <w:proofErr w:type="spellStart"/>
      <w:r>
        <w:rPr>
          <w:color w:val="333333"/>
          <w:lang w:val="hu-HU"/>
        </w:rPr>
        <w:t>Szalacson</w:t>
      </w:r>
      <w:proofErr w:type="spellEnd"/>
      <w:r>
        <w:rPr>
          <w:color w:val="333333"/>
          <w:lang w:val="hu-HU"/>
        </w:rPr>
        <w:t xml:space="preserve"> feltárt leggazdagabb régészeti anyagok a bronzkorból, </w:t>
      </w:r>
      <w:proofErr w:type="spellStart"/>
      <w:r>
        <w:rPr>
          <w:color w:val="333333"/>
          <w:lang w:val="hu-HU"/>
        </w:rPr>
        <w:t>ie</w:t>
      </w:r>
      <w:proofErr w:type="spellEnd"/>
      <w:r>
        <w:rPr>
          <w:color w:val="333333"/>
          <w:lang w:val="hu-HU"/>
        </w:rPr>
        <w:t xml:space="preserve"> 1850-1450 közötti időszakból származnak, az oszmán kultúra törzseihez tartozó, virágzó bronzkori település nyomai.</w:t>
      </w:r>
    </w:p>
    <w:p w14:paraId="7039615D" w14:textId="77777777" w:rsidR="00DC13FB" w:rsidRDefault="00796643">
      <w:pPr>
        <w:pStyle w:val="NormlWeb"/>
        <w:shd w:val="clear" w:color="auto" w:fill="FFFFFF"/>
        <w:spacing w:before="0" w:after="120"/>
        <w:jc w:val="both"/>
        <w:rPr>
          <w:color w:val="333333"/>
          <w:lang w:val="hu-HU"/>
        </w:rPr>
      </w:pPr>
      <w:proofErr w:type="spellStart"/>
      <w:r>
        <w:rPr>
          <w:color w:val="333333"/>
          <w:lang w:val="hu-HU"/>
        </w:rPr>
        <w:t>Szalacson</w:t>
      </w:r>
      <w:proofErr w:type="spellEnd"/>
      <w:r>
        <w:rPr>
          <w:color w:val="333333"/>
          <w:lang w:val="hu-HU"/>
        </w:rPr>
        <w:t xml:space="preserve"> a szőlőművelés régi hagyományaival rendelkező vidék, amelyet "1000 pincefaluként" emlegetnek.</w:t>
      </w:r>
    </w:p>
    <w:p w14:paraId="645930CF" w14:textId="77777777" w:rsidR="00DC13FB" w:rsidRDefault="00796643">
      <w:pPr>
        <w:pStyle w:val="NormlWeb"/>
        <w:shd w:val="clear" w:color="auto" w:fill="FFFFFF"/>
        <w:spacing w:before="0" w:after="120"/>
        <w:jc w:val="both"/>
        <w:rPr>
          <w:color w:val="333333"/>
          <w:lang w:val="hu-HU"/>
        </w:rPr>
      </w:pPr>
      <w:r>
        <w:rPr>
          <w:color w:val="333333"/>
          <w:lang w:val="hu-HU"/>
        </w:rPr>
        <w:t xml:space="preserve">Napjainkban </w:t>
      </w:r>
      <w:proofErr w:type="spellStart"/>
      <w:r>
        <w:rPr>
          <w:color w:val="333333"/>
          <w:lang w:val="hu-HU"/>
        </w:rPr>
        <w:t>Szalacson</w:t>
      </w:r>
      <w:proofErr w:type="spellEnd"/>
      <w:r>
        <w:rPr>
          <w:color w:val="333333"/>
          <w:lang w:val="hu-HU"/>
        </w:rPr>
        <w:t xml:space="preserve"> körülbelül 970 dombra vájt pince található, amelyek az úgynevezett pinceutcát alkotják. A pincék többsége a múlt században épült, a legrégebbi pedig 1803-ból </w:t>
      </w:r>
      <w:r>
        <w:rPr>
          <w:color w:val="333333"/>
          <w:lang w:val="hu-HU"/>
        </w:rPr>
        <w:lastRenderedPageBreak/>
        <w:t>származik. Ezeknek a pincéknek az ajtaja különlegesen szép és kreatív elem, akár egyedinek is mondhatnánk, a 970 ajtó közül egy sincs egyforma.</w:t>
      </w:r>
    </w:p>
    <w:p w14:paraId="4CB25123" w14:textId="77777777" w:rsidR="00DC13FB" w:rsidRDefault="00796643">
      <w:pPr>
        <w:pStyle w:val="NormlWeb"/>
        <w:shd w:val="clear" w:color="auto" w:fill="FFFFFF"/>
        <w:spacing w:before="0" w:after="120"/>
        <w:jc w:val="both"/>
        <w:rPr>
          <w:color w:val="333333"/>
          <w:lang w:val="hu-HU"/>
        </w:rPr>
      </w:pPr>
      <w:r>
        <w:rPr>
          <w:color w:val="333333"/>
          <w:lang w:val="hu-HU"/>
        </w:rPr>
        <w:t xml:space="preserve">Meg kell említenünk, hogy </w:t>
      </w:r>
      <w:proofErr w:type="spellStart"/>
      <w:r>
        <w:rPr>
          <w:color w:val="333333"/>
          <w:lang w:val="hu-HU"/>
        </w:rPr>
        <w:t>Szalacson</w:t>
      </w:r>
      <w:proofErr w:type="spellEnd"/>
      <w:r>
        <w:rPr>
          <w:color w:val="333333"/>
          <w:lang w:val="hu-HU"/>
        </w:rPr>
        <w:t xml:space="preserve"> található Bihar megye egyik legrégebbi </w:t>
      </w:r>
      <w:proofErr w:type="spellStart"/>
      <w:r>
        <w:rPr>
          <w:color w:val="333333"/>
          <w:lang w:val="hu-HU"/>
        </w:rPr>
        <w:t>kőhídja</w:t>
      </w:r>
      <w:proofErr w:type="spellEnd"/>
      <w:r>
        <w:rPr>
          <w:color w:val="333333"/>
          <w:lang w:val="hu-HU"/>
        </w:rPr>
        <w:t xml:space="preserve">. Ez alatt a híd alatt az </w:t>
      </w:r>
      <w:proofErr w:type="spellStart"/>
      <w:r>
        <w:rPr>
          <w:color w:val="333333"/>
          <w:lang w:val="hu-HU"/>
        </w:rPr>
        <w:t>Er</w:t>
      </w:r>
      <w:proofErr w:type="spellEnd"/>
      <w:r>
        <w:rPr>
          <w:color w:val="333333"/>
          <w:lang w:val="hu-HU"/>
        </w:rPr>
        <w:t xml:space="preserve"> vize folyt le. A híd történetéről keveset tudunk. Valószínűleg volt itt előtte egy fahíd. Amit biztosan tudunk, az az, hogy a híd 1840-ben már létezett, és joggal tekinthetjük közlekedéstörténeti műemléknek, annál is inkább, mert egyedülálló és az egyik legrégebbi Bihar megyében. Mára elvesztette funkcionalitását, és már szinte állóvíz veszi korul. </w:t>
      </w:r>
    </w:p>
    <w:bookmarkEnd w:id="3"/>
    <w:p w14:paraId="6FDF80AE" w14:textId="77777777" w:rsidR="00DC13FB" w:rsidRDefault="00DC13FB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</w:p>
    <w:p w14:paraId="6C5892A9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3. A MEGLÉVŐ ÉPULET LEÍRÁSA</w:t>
      </w:r>
    </w:p>
    <w:p w14:paraId="1CFF5C8D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3.1 A helyszín sajátosságai:</w:t>
      </w:r>
    </w:p>
    <w:p w14:paraId="0B8E4A25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a) a helyszín leírása (elhelyezkedés - belváros/városon kívül, földterület, tervméretek);</w:t>
      </w:r>
    </w:p>
    <w:p w14:paraId="6CBF1467" w14:textId="0996392F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beruházás címe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Szalacs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település,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Szalacs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község, telekkönyvi sz. CAD.51592, Bihar megye. A helyszín a város szélén található. A telek területe 500 négyzetméter.</w:t>
      </w:r>
    </w:p>
    <w:p w14:paraId="797E9EA3" w14:textId="77777777" w:rsidR="00DC13FB" w:rsidRDefault="00DC13F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0998D0B9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c) szeizmikus és éghajlati adatok;</w:t>
      </w:r>
    </w:p>
    <w:p w14:paraId="468C0646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Szalacs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község Románia északnyugati részén, illetve Bihar megye északi részén található.</w:t>
      </w:r>
    </w:p>
    <w:p w14:paraId="04D986B2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Földrajzi helyzetéből adódóan a mérsékelt kontinentális mérsékelt éghajlat alá esik, a nyugati, nedves és hűvös légtömegek hatása alatt áll.</w:t>
      </w:r>
    </w:p>
    <w:p w14:paraId="28111748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Az évi középhőmérséklet 6-10 0C között változik.</w:t>
      </w:r>
    </w:p>
    <w:p w14:paraId="32B6FCF9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Az átlagos csapadékmennyiség 500 mm, ennek csaknem fele tavasszal és nyár végén esik le.</w:t>
      </w:r>
    </w:p>
    <w:p w14:paraId="3113B1CD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légköri nyomás 1000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mb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körüli értékeket regisztrál.</w:t>
      </w:r>
    </w:p>
    <w:p w14:paraId="5B98DB0A" w14:textId="56C02BED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Bihar megyei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Szalacs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városában található épületek besorolása:</w:t>
      </w:r>
    </w:p>
    <w:p w14:paraId="1217F91C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- A P100-1/2013 kódex szerint - a talaj tervezési szeizmikus gyorsulása ag = 0,20 g; sarokperiódus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Tc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= 0,7 mp; az épület fontossági osztálya IV</w:t>
      </w:r>
    </w:p>
    <w:p w14:paraId="3CBC5EEB" w14:textId="77777777" w:rsidR="00DC13FB" w:rsidRDefault="00DC13FB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</w:p>
    <w:p w14:paraId="21923C9B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3.2 Jogi szabályozás:</w:t>
      </w:r>
    </w:p>
    <w:p w14:paraId="022BDAFB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a) az ingatlan jellege vagy a meglévő építmény feletti tulajdonjog, ideértve a szolgalmakat, elővásárlási jogot;</w:t>
      </w:r>
    </w:p>
    <w:p w14:paraId="677C8C66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Az épület a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beltelken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található.</w:t>
      </w:r>
    </w:p>
    <w:p w14:paraId="30230E42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telek és épületek tulajdonosa: SZALACS KÖZSÉG ÖNKORMÁNYZATA a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telekkonyvi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kivonat alapján. </w:t>
      </w:r>
    </w:p>
    <w:p w14:paraId="4BE6C55B" w14:textId="6588B46F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Az ingatlan jellege: építési terület</w:t>
      </w:r>
    </w:p>
    <w:p w14:paraId="6F2E038E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Telek:</w:t>
      </w:r>
    </w:p>
    <w:p w14:paraId="534B5413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- telekterv hiánya miatt a kataszteri tervben nyilvántartott ingatlan egyértelmű hely nélkül.</w:t>
      </w:r>
    </w:p>
    <w:p w14:paraId="0BE52F8D" w14:textId="490B1EAB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- Bekerítetlen terület</w:t>
      </w:r>
    </w:p>
    <w:p w14:paraId="725DF51C" w14:textId="77777777" w:rsidR="00DC13FB" w:rsidRDefault="00DC13F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1991188D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b) a meglévő építmény rendeltetési helye;</w:t>
      </w:r>
    </w:p>
    <w:p w14:paraId="6E67A9EB" w14:textId="5ED996DB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Jelenlegi használat: telekkönyv alapján</w:t>
      </w:r>
    </w:p>
    <w:p w14:paraId="19EE8E44" w14:textId="4B61A06E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Javasolt használat:</w:t>
      </w:r>
    </w:p>
    <w:p w14:paraId="6FD47DC6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- a PUG által meghatározott rendeltetés</w:t>
      </w:r>
    </w:p>
    <w:p w14:paraId="45EA022D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lastRenderedPageBreak/>
        <w:t>CAD szám= 51592</w:t>
      </w:r>
    </w:p>
    <w:p w14:paraId="3D624BE5" w14:textId="722C8BA9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Telekkönyvi kivonat száma = 51592</w:t>
      </w:r>
    </w:p>
    <w:p w14:paraId="7F0657F8" w14:textId="61A72F9C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telek területe = 500 négyzetméter, a telken 1 db pince rendeltetésű épület található.</w:t>
      </w:r>
    </w:p>
    <w:p w14:paraId="3169C5BF" w14:textId="2EE6C3B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Beépített felület = 1130,67 négyzetméter</w:t>
      </w:r>
    </w:p>
    <w:p w14:paraId="41D40595" w14:textId="14141880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Összes beépített felület = 1130,67 négyzetméter</w:t>
      </w:r>
    </w:p>
    <w:p w14:paraId="7DE6ECC2" w14:textId="3152ED03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Hasznos felület = 841,53 négyzetméter</w:t>
      </w:r>
    </w:p>
    <w:p w14:paraId="1F15C132" w14:textId="77777777" w:rsidR="00DC13FB" w:rsidRDefault="00DC13F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20A1523D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fontossági kategória - D</w:t>
      </w:r>
    </w:p>
    <w:p w14:paraId="67DCB50A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Fontossági osztály IV</w:t>
      </w:r>
    </w:p>
    <w:p w14:paraId="191A3A65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Magasságrend: pince + földszinti (részleges) hozzáférési terület</w:t>
      </w:r>
    </w:p>
    <w:p w14:paraId="1E3EEE8A" w14:textId="77777777" w:rsidR="00DC13FB" w:rsidRDefault="00DC13F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6F51E04C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5.1 A műszaki megoldás technológiai, konstrukciós, műszaki, funkcionális-építészeti és gazdasági szempontból, beleértve:</w:t>
      </w:r>
    </w:p>
    <w:p w14:paraId="3316BE58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b) adott esetben a javasolt műszaki beavatkozási megoldásban szereplő egyéb munkakategóriák leírása, nevezetesen vízszigetelés, hőszigetelés, építkezéssel kapcsolatos beépítések/berendezések javítása/cseréje, szétszerelés/összeszerelés, leválasztás/bekötés, belső/ külső burkolatok,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esetenként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 az alapozási telek javítása, valamint a felújított építmény működőképességének biztosításához feltétlenül szükséges munkák;</w:t>
      </w:r>
    </w:p>
    <w:p w14:paraId="0A90FDD4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EPULET SZERKEZETE:</w:t>
      </w:r>
    </w:p>
    <w:p w14:paraId="776668E8" w14:textId="77777777" w:rsidR="00DC13FB" w:rsidRDefault="00796643">
      <w:pPr>
        <w:spacing w:after="120" w:line="240" w:lineRule="auto"/>
        <w:jc w:val="both"/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Az alapok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az épület falai alatt folytonosan vannak elhelyezve, téglából készültek, függőleges vagy vízszintes vízszigeteléssel nem rendelkeznek.</w:t>
      </w:r>
    </w:p>
    <w:p w14:paraId="2ED383A5" w14:textId="77777777" w:rsidR="00DC13FB" w:rsidRDefault="00796643">
      <w:pPr>
        <w:spacing w:after="120" w:line="240" w:lineRule="auto"/>
        <w:jc w:val="both"/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Teherhordó függőleges elemek</w:t>
      </w:r>
      <w:r>
        <w:rPr>
          <w:rFonts w:ascii="Times New Roman" w:hAnsi="Times New Roman" w:cs="Times New Roman"/>
          <w:sz w:val="24"/>
          <w:szCs w:val="24"/>
          <w:lang w:val="hu-HU"/>
        </w:rPr>
        <w:t>: minden teherhordó függőleges elem téglafalazatú teherhordó fal.</w:t>
      </w:r>
    </w:p>
    <w:p w14:paraId="036E120F" w14:textId="2DAFF52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Födémek:</w:t>
      </w:r>
    </w:p>
    <w:p w14:paraId="30B77702" w14:textId="77777777" w:rsidR="00DC13FB" w:rsidRDefault="00796643">
      <w:pPr>
        <w:spacing w:after="120" w:line="240" w:lineRule="auto"/>
        <w:jc w:val="both"/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- </w:t>
      </w: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A pince feletti födémek</w:t>
      </w:r>
      <w:r>
        <w:rPr>
          <w:rFonts w:ascii="Times New Roman" w:hAnsi="Times New Roman" w:cs="Times New Roman"/>
          <w:sz w:val="24"/>
          <w:szCs w:val="24"/>
          <w:lang w:val="hu-HU"/>
        </w:rPr>
        <w:t>: - szerkezeti szempontból a pince feletti födémek egységesek, egy hengeres téglaboltozat alkotja, amely a kerületi falazatra támaszkodik.</w:t>
      </w:r>
    </w:p>
    <w:p w14:paraId="095D4BFD" w14:textId="77777777" w:rsidR="00DC13FB" w:rsidRDefault="00796643">
      <w:pPr>
        <w:spacing w:after="120" w:line="240" w:lineRule="auto"/>
        <w:jc w:val="both"/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- </w:t>
      </w: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Földszint feletti födémek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: - szerkezeti szempontból a földszint feletti födémek - a bejárati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reszben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>,  egységes</w:t>
      </w:r>
      <w:proofErr w:type="gramEnd"/>
      <w:r>
        <w:rPr>
          <w:rFonts w:ascii="Times New Roman" w:hAnsi="Times New Roman" w:cs="Times New Roman"/>
          <w:sz w:val="24"/>
          <w:szCs w:val="24"/>
          <w:lang w:val="hu-HU"/>
        </w:rPr>
        <w:t xml:space="preserve"> kialakításúak, a kerületi falazatra támaszkodó téglaboltozat alkotja.</w:t>
      </w:r>
    </w:p>
    <w:p w14:paraId="5B38EE98" w14:textId="2ED3E625" w:rsidR="00DC13FB" w:rsidRDefault="00796643">
      <w:pPr>
        <w:spacing w:after="120" w:line="240" w:lineRule="auto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F586F70" wp14:editId="6EB7FAC5">
            <wp:simplePos x="0" y="0"/>
            <wp:positionH relativeFrom="column">
              <wp:posOffset>81564</wp:posOffset>
            </wp:positionH>
            <wp:positionV relativeFrom="paragraph">
              <wp:posOffset>391162</wp:posOffset>
            </wp:positionV>
            <wp:extent cx="2880003" cy="1918703"/>
            <wp:effectExtent l="0" t="0" r="0" b="5347"/>
            <wp:wrapSquare wrapText="bothSides"/>
            <wp:docPr id="154412366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3" cy="19187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hu-HU"/>
        </w:rPr>
        <w:drawing>
          <wp:anchor distT="0" distB="0" distL="114300" distR="114300" simplePos="0" relativeHeight="251663360" behindDoc="0" locked="0" layoutInCell="1" allowOverlap="1" wp14:anchorId="231C44AA" wp14:editId="0E82F338">
            <wp:simplePos x="0" y="0"/>
            <wp:positionH relativeFrom="column">
              <wp:posOffset>3251834</wp:posOffset>
            </wp:positionH>
            <wp:positionV relativeFrom="paragraph">
              <wp:posOffset>391162</wp:posOffset>
            </wp:positionV>
            <wp:extent cx="2880003" cy="1924007"/>
            <wp:effectExtent l="0" t="0" r="0" b="43"/>
            <wp:wrapSquare wrapText="bothSides"/>
            <wp:docPr id="152685193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3" cy="19240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A tetőszerkezet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fából készült, kerek keresztmetszetű fa elemeket tartalmaz.</w:t>
      </w:r>
    </w:p>
    <w:p w14:paraId="32261436" w14:textId="77777777" w:rsidR="00DC13FB" w:rsidRDefault="00DC13F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77968F5F" w14:textId="77777777" w:rsidR="003E25FC" w:rsidRDefault="003E25FC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  <w:sectPr w:rsidR="003E25FC">
          <w:footerReference w:type="default" r:id="rId11"/>
          <w:pgSz w:w="11906" w:h="16838"/>
          <w:pgMar w:top="1134" w:right="1134" w:bottom="1134" w:left="1134" w:header="720" w:footer="720" w:gutter="0"/>
          <w:cols w:space="708"/>
        </w:sectPr>
      </w:pPr>
    </w:p>
    <w:p w14:paraId="37AD32B1" w14:textId="6640CB0A" w:rsidR="003E25FC" w:rsidRDefault="003E25FC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noProof/>
        </w:rPr>
        <w:lastRenderedPageBreak/>
        <w:drawing>
          <wp:inline distT="0" distB="0" distL="0" distR="0" wp14:anchorId="5EBA219D" wp14:editId="25A85BDA">
            <wp:extent cx="9126855" cy="6120130"/>
            <wp:effectExtent l="0" t="0" r="0" b="0"/>
            <wp:docPr id="1998967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670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2685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71B1B" w14:textId="77777777" w:rsidR="003E25FC" w:rsidRDefault="003E25FC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  <w:sectPr w:rsidR="003E25FC" w:rsidSect="003E25FC">
          <w:pgSz w:w="16838" w:h="11906" w:orient="landscape"/>
          <w:pgMar w:top="1134" w:right="1134" w:bottom="1134" w:left="1134" w:header="720" w:footer="720" w:gutter="0"/>
          <w:cols w:space="708"/>
        </w:sectPr>
      </w:pPr>
    </w:p>
    <w:p w14:paraId="79E23108" w14:textId="0A7E8220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lastRenderedPageBreak/>
        <w:t>BEAVATKOZÁSI JAVASLATOK KATEGÓRIÁK SZERINT</w:t>
      </w:r>
    </w:p>
    <w:p w14:paraId="758002CE" w14:textId="76181AB2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Építési elemek bontása</w:t>
      </w:r>
    </w:p>
    <w:p w14:paraId="4AF87F43" w14:textId="0BFB90F9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bejárati részben meglévő mészhomok falazatok elbontásra kerülnek, beleértve a helyiségek fölé öntött vasbeton födémeket is.</w:t>
      </w:r>
    </w:p>
    <w:p w14:paraId="3A3712DE" w14:textId="6DEF817E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belső terekben felbontják a meglévő padlórétegeket, eltávolítják a vakolatokat, az elavult villany es szellőző rendszereket és a törmelékrétegeket.</w:t>
      </w:r>
    </w:p>
    <w:p w14:paraId="6DDBAD35" w14:textId="0B882FC2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meglévő ács-szerkezetet elbontják.</w:t>
      </w:r>
    </w:p>
    <w:p w14:paraId="1F90ACF0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meglévő tető, illetve a fő és a hátsó homlokzat fala lebontásra kerül.</w:t>
      </w:r>
    </w:p>
    <w:p w14:paraId="0C472F35" w14:textId="4FBCFDFE" w:rsidR="00DC13FB" w:rsidRDefault="00AB755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6AA645B" wp14:editId="78773572">
            <wp:simplePos x="0" y="0"/>
            <wp:positionH relativeFrom="column">
              <wp:posOffset>3175</wp:posOffset>
            </wp:positionH>
            <wp:positionV relativeFrom="paragraph">
              <wp:posOffset>504825</wp:posOffset>
            </wp:positionV>
            <wp:extent cx="4914900" cy="3448050"/>
            <wp:effectExtent l="0" t="0" r="0" b="0"/>
            <wp:wrapTopAndBottom/>
            <wp:docPr id="1610049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4960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hu-HU"/>
        </w:rPr>
        <w:t>Az eltömődött szellőzőnyílásokat megtisztítják.</w:t>
      </w:r>
    </w:p>
    <w:p w14:paraId="21EACAB0" w14:textId="15A90FBD" w:rsidR="00DC13FB" w:rsidRDefault="00DC13F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79602F49" w14:textId="77777777" w:rsidR="00AB7553" w:rsidRDefault="00AB755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476E91E3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Funkcionális változások</w:t>
      </w:r>
    </w:p>
    <w:p w14:paraId="77DF8408" w14:textId="3FE83D8C" w:rsidR="00DC13FB" w:rsidRDefault="00796643">
      <w:pPr>
        <w:spacing w:after="120" w:line="24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hu-HU"/>
        </w:rPr>
        <w:drawing>
          <wp:anchor distT="0" distB="0" distL="114300" distR="114300" simplePos="0" relativeHeight="251669504" behindDoc="0" locked="0" layoutInCell="1" allowOverlap="1" wp14:anchorId="50B96D6E" wp14:editId="74A7F6BD">
            <wp:simplePos x="0" y="0"/>
            <wp:positionH relativeFrom="column">
              <wp:posOffset>3251204</wp:posOffset>
            </wp:positionH>
            <wp:positionV relativeFrom="paragraph">
              <wp:posOffset>1026157</wp:posOffset>
            </wp:positionV>
            <wp:extent cx="2879729" cy="2153283"/>
            <wp:effectExtent l="0" t="0" r="0" b="0"/>
            <wp:wrapSquare wrapText="bothSides"/>
            <wp:docPr id="89724007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9" cy="21532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hu-HU"/>
        </w:rPr>
        <w:drawing>
          <wp:anchor distT="0" distB="0" distL="114300" distR="114300" simplePos="0" relativeHeight="251668480" behindDoc="0" locked="0" layoutInCell="1" allowOverlap="1" wp14:anchorId="6AB1B26F" wp14:editId="3E173D3E">
            <wp:simplePos x="0" y="0"/>
            <wp:positionH relativeFrom="column">
              <wp:posOffset>3182</wp:posOffset>
            </wp:positionH>
            <wp:positionV relativeFrom="paragraph">
              <wp:posOffset>1027401</wp:posOffset>
            </wp:positionV>
            <wp:extent cx="2880003" cy="2153494"/>
            <wp:effectExtent l="0" t="0" r="0" b="0"/>
            <wp:wrapSquare wrapText="bothSides"/>
            <wp:docPr id="558222268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3" cy="21534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Start w:id="4" w:name="_Hlk152477786"/>
      <w:r>
        <w:rPr>
          <w:rFonts w:ascii="Times New Roman" w:hAnsi="Times New Roman" w:cs="Times New Roman"/>
          <w:sz w:val="24"/>
          <w:szCs w:val="24"/>
          <w:lang w:val="hu-HU"/>
        </w:rPr>
        <w:t xml:space="preserve">A bejárati részben látogatófogadó teret alakítanak ki, ahol a pince három folyosója is nyílik, melyekben kiállítótereket alakítanak ki. Ezenkívül a látogatók és a kiszolgáló személyzet egészségügyi helyiségei is ide lesznek elhelyezve. Valamint a meglévő lépcsőházát is felújítják, és a </w:t>
      </w:r>
      <w:bookmarkStart w:id="5" w:name="_Hlk152477847"/>
      <w:bookmarkEnd w:id="4"/>
      <w:r>
        <w:rPr>
          <w:rFonts w:ascii="Times New Roman" w:hAnsi="Times New Roman" w:cs="Times New Roman"/>
          <w:sz w:val="24"/>
          <w:szCs w:val="24"/>
          <w:lang w:val="hu-HU"/>
        </w:rPr>
        <w:lastRenderedPageBreak/>
        <w:t xml:space="preserve">tetőteret </w:t>
      </w:r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kiállítótérként  hasznosítják</w:t>
      </w:r>
      <w:proofErr w:type="gramEnd"/>
      <w:r>
        <w:rPr>
          <w:rFonts w:ascii="Times New Roman" w:hAnsi="Times New Roman" w:cs="Times New Roman"/>
          <w:sz w:val="24"/>
          <w:szCs w:val="24"/>
          <w:lang w:val="hu-HU"/>
        </w:rPr>
        <w:t>, valamint a területre jellemző tematikus előadások lebonyolítására alakítják ki.</w:t>
      </w:r>
    </w:p>
    <w:bookmarkEnd w:id="5"/>
    <w:p w14:paraId="54D92D8D" w14:textId="77777777" w:rsidR="00DC13FB" w:rsidRDefault="00DC13F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2AB563CC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Teherhordó függőleges elemek és téglaboltozatok javítása:</w:t>
      </w:r>
    </w:p>
    <w:p w14:paraId="0BC26054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szerkezeti folytonossági hiányokat, azaz a repedéseket/repedéseket a szerkezeti folytonosság helyreállításával kezeljük – okuktól függetlenül, a repedések nyílásától függően:</w:t>
      </w:r>
    </w:p>
    <w:p w14:paraId="3AF63A7A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- Az 5-8 mm-es nyílás alatti repedéseket NHL 3,5/5 hidraulikus mésztej (vagy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traszcement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>) injekcióval kell kezelni;</w:t>
      </w:r>
    </w:p>
    <w:p w14:paraId="132E2A7F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- Az 5-15 (20 mm) közötti repedéseket keményfa ékekkel való kitöltéssel, injekciós befecskendezéssel kombinálva kezeljük;</w:t>
      </w:r>
    </w:p>
    <w:p w14:paraId="6D210B3F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- A 15 (20 mm-nél) nagyobb nyílásúak, illetve a falazott téglákat behajtó (metsző) téglákat a törött elemek átszövésével/cseréjével kezeljük, szükség szerint kiegészítve a falazat vízszintes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hézagaiba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elhelyezett rozsdamentes acél csavarrudakkal</w:t>
      </w:r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. .</w:t>
      </w:r>
      <w:proofErr w:type="gramEnd"/>
    </w:p>
    <w:p w14:paraId="27B96A2C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falak nedvességtartalmát az összes nedvességforrás eltávolításával, szellőztetéssel, a meglévő szellőzőnyílások tisztításával távolítják el.</w:t>
      </w:r>
    </w:p>
    <w:p w14:paraId="0F2ADE3F" w14:textId="4B8DFDA0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Javasolt a helyi vakolatok eltávolítása, a felületek száradása, szellőztetése, majd a falazat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újrapörkölés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és befejezés (az átázott téglák eltávolításával). Vakolatlan felületek esetén a teljes felületen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újrafugázást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végeznek: fugatisztítás (min. 3,00 cm mélységig), hézagmosás és hézagkiegészítés NHL3,5 mészhabarccsal. A macerált falazatú vagy helyi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beomlásos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területeket az eredeti elemekkel azonos, vagy legalább hasonló szilárdsági jellemzőkkel és méretekkel rendelkező téglákkal kell kitölteni/zárni. A kiegészítések minden alkalommal úgy történnek, hogy biztosítják az újonnan készült falazat szövését a meglévővel.</w:t>
      </w:r>
    </w:p>
    <w:p w14:paraId="7A9CDC91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fő- és hátsó homlokzat tégla falazatú lesz, a nyílászárók és a bejárati ajtó méretei megegyeznek a felmertekkel.</w:t>
      </w:r>
    </w:p>
    <w:p w14:paraId="6EC6A407" w14:textId="759687B2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tégla/vasbeton lépcsők kerülnek a meglévő lépcsőfokok helyére, illetve a földszint feletti meglévő téglaboltozat fölé vasbeton födémet öntenek, a meglévőtől független szerkezetet hozva létre a keletkező tér kihasználására. a tetőtérben.</w:t>
      </w:r>
    </w:p>
    <w:p w14:paraId="558F9C66" w14:textId="77777777" w:rsidR="00DC13FB" w:rsidRDefault="00DC13F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016FD8A3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Horganyzott lemezből készült tető, burkolatok, kötények, ereszcsatornák és lefolyók javítása:</w:t>
      </w:r>
    </w:p>
    <w:p w14:paraId="3AD6A80D" w14:textId="42C5B16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- a meglévő tetőszerkezet cseréje, újjáépítése során a térbeli elhelyezése és formája sem változik. </w:t>
      </w:r>
    </w:p>
    <w:p w14:paraId="57F9D576" w14:textId="31C29C1B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-a csatlakozásokat ellenőrizni kell, hogy meggátolja a csapadékvíz beszivárgását a falazat felé vagy a tetőszerkezetbe</w:t>
      </w:r>
    </w:p>
    <w:p w14:paraId="267EF3E6" w14:textId="15B8198C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- a lemezburkolatot kerámia hódfarkú cserepre cseréljük.</w:t>
      </w:r>
    </w:p>
    <w:p w14:paraId="6F5F84D6" w14:textId="77777777" w:rsidR="00DC13FB" w:rsidRDefault="00796643">
      <w:pPr>
        <w:spacing w:after="120" w:line="24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C95431A" wp14:editId="253BEC2D">
            <wp:simplePos x="0" y="0"/>
            <wp:positionH relativeFrom="column">
              <wp:posOffset>0</wp:posOffset>
            </wp:positionH>
            <wp:positionV relativeFrom="paragraph">
              <wp:posOffset>709931</wp:posOffset>
            </wp:positionV>
            <wp:extent cx="2879729" cy="1920240"/>
            <wp:effectExtent l="0" t="0" r="0" b="3810"/>
            <wp:wrapSquare wrapText="bothSides"/>
            <wp:docPr id="7701809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9" cy="1920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6E048E0" wp14:editId="65587AA3">
            <wp:simplePos x="0" y="0"/>
            <wp:positionH relativeFrom="column">
              <wp:posOffset>3209928</wp:posOffset>
            </wp:positionH>
            <wp:positionV relativeFrom="paragraph">
              <wp:posOffset>710296</wp:posOffset>
            </wp:positionV>
            <wp:extent cx="2879729" cy="1919609"/>
            <wp:effectExtent l="0" t="0" r="0" b="4441"/>
            <wp:wrapSquare wrapText="bothSides"/>
            <wp:docPr id="108469090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9" cy="19196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hu-HU"/>
        </w:rPr>
        <w:t>- az ereszcsatornák és lefolyók teljes cseréje, illetve a beépítés után észlelt hiányosságok, szivárgások az ereszcsatornákhoz és lefolyókhoz való csatlakozásoknál a tető kerületének teljes hosszában kijavításra kerül;</w:t>
      </w:r>
    </w:p>
    <w:p w14:paraId="3E77EE1E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A belső terek és az udvar felőli homlokzatok vakolásának, festésének rehabilitációja</w:t>
      </w:r>
    </w:p>
    <w:p w14:paraId="19F6CFCA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- a vakolat leromlott részeit minden falfelületről eltávolítják</w:t>
      </w:r>
    </w:p>
    <w:p w14:paraId="2C8E3886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- javasoljuk, hogy a homlokzatok minden fedetlen felületét gyökérkefével ecsettel lekenjük, így biztosítjuk a rájuk felhordandó rétegek optimális tapadási feltételeit</w:t>
      </w:r>
    </w:p>
    <w:p w14:paraId="671B32BC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- a belső homlokzatok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újravakolást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igénylő területein a WTA (Épületfenntartási és Műemlékgondozási Szakmai Műszaki Tudományos Egyesület, Németország) szerinti porózus vakolatokat porózusként vagy higiénikusként hordják fel. habarcsok.</w:t>
      </w:r>
    </w:p>
    <w:p w14:paraId="19765022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- a porózus vakolatok készhabarcsokból készülnek, és főleg meszet, cementet, homokot, perlitet és adalékanyagokat tartalmaznak. Elvileg alapozó spray és alapvakolat felhordását javasoljuk.</w:t>
      </w:r>
    </w:p>
    <w:p w14:paraId="6AECE92A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- a porózus vakolatok lehetővé teszik a falazat szellőzését a felhordott vakolatok szerkezetének jellege és sajátosságai miatt. A felújításra és helyreállításra szánt rendszerek általában több egymást követő rétegből állnak, a falak jellemzőitől és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elhasználódásától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függően, amelyekre felhordják, a rendszer összetétele magában foglalja a vakolatokhoz és javításokhoz használt alapozókat, a javítási vakolatokat, a finom javítóvakolatot, a porózus vakolatokat javítások, vízszigetelő alapozó vagy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antiszulfát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vízszigetelő alapozó.</w:t>
      </w:r>
    </w:p>
    <w:p w14:paraId="1DB9CEAB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- fontos! Az alkalmazható, az épülethez optimális vakolattípusok kiválasztásához a gyártó szakképviseletét keresik fel, az arányok, sorrend és a vakolatrétegek felhordási módjának megállapítása érdekében a régi vakolatokból szükség esetén mintát veszünk.</w:t>
      </w:r>
    </w:p>
    <w:p w14:paraId="7C3A4ADD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Festes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:</w:t>
      </w:r>
    </w:p>
    <w:p w14:paraId="6356EAD5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- Az épületek teljes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parietális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felülete - ahol a vakolatokat nem távolítják el, illetve ahol új vakolatokat biztosítanak - ecsettel megtisztítják és átfestik szilikát diszperziós bázisú homlokzati fedőfestékekkel, amelyek ellenállnak a szennyező elemeknek. környezet, amelyek megfelelnek a WTA műemlékvédelmi kritériumainak.</w:t>
      </w:r>
    </w:p>
    <w:p w14:paraId="187BD29C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Javaslatok az asztalosipar rehabilitációjával kapcsolatban:</w:t>
      </w:r>
    </w:p>
    <w:p w14:paraId="614B6D5B" w14:textId="7902ADC0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Javasoljuk az összes meglévő nyílászáró cseréjét fából készült, dupla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üvegezésű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ablakokra.</w:t>
      </w:r>
    </w:p>
    <w:p w14:paraId="25AF2F3A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Javaslatok a homlokzati parazita objektumokkal kapcsolatban</w:t>
      </w:r>
    </w:p>
    <w:p w14:paraId="4CB37E84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homlokzatok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arculatát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rontó elektromos, internet és telefon vezetékeket a homlokzat domborművei mögé rejtett dobozokba rejtik, vagy a falazatba temetik és vakolattal borítják.</w:t>
      </w:r>
    </w:p>
    <w:p w14:paraId="1D095B82" w14:textId="3DC7B8DE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Javaslatok a padló cseréjére</w:t>
      </w:r>
    </w:p>
    <w:p w14:paraId="0B083DA2" w14:textId="1199D876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lastRenderedPageBreak/>
        <w:t xml:space="preserve">Új burkolatok készülnek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klinker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vagy hasonlókból típusú téglából, vasbeton tartóra helyezve, a meglévő téglafalak mellett kerületi szellőzőréssel.</w:t>
      </w:r>
    </w:p>
    <w:p w14:paraId="56311431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szaniterek területén nagy forgalomhoz csúszásmentes porcelán csempét javaslunk.</w:t>
      </w:r>
    </w:p>
    <w:p w14:paraId="33E07950" w14:textId="084363CD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tetőtér szintén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klinker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vagy hasonló típusú téglaburkolattal lesz kiépítve.</w:t>
      </w:r>
    </w:p>
    <w:p w14:paraId="459ABFEA" w14:textId="77777777" w:rsidR="00DC13FB" w:rsidRDefault="00DC13F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5CC14348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ELEKTROMOS SZERELÉS</w:t>
      </w:r>
    </w:p>
    <w:p w14:paraId="7D3F01BC" w14:textId="03EA6C32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Az objektumot a helyi villamosenergia szolgáltatóhoz tartozó elektromos hálózatról látják el árammal. A projekt a következőket tartalmazza:</w:t>
      </w:r>
    </w:p>
    <w:p w14:paraId="75328EAB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• ELEKTROMOS VILÁGÍTÁS ÉS ALJZAT SZERELÉSE Az elektromos világítási rendszer a műszaki előírásokban előírt mennyiségi (megvilágítási szint) és minőségi követelményeket (eloszlás, szín, védettség stb.) egyaránt teljesíti.</w:t>
      </w:r>
    </w:p>
    <w:p w14:paraId="2F981C40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• HANG - ADATATVITEL TELEPÍTÉSE</w:t>
      </w:r>
    </w:p>
    <w:p w14:paraId="79808CE7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• BETÖRÉSÉSZLELŐ ÉS FIGYELMEZTETÉS</w:t>
      </w:r>
    </w:p>
    <w:p w14:paraId="53AA68F6" w14:textId="77777777" w:rsidR="00DC13FB" w:rsidRDefault="00DC13F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4B8986B3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KLÍMA SZERELÉSEK</w:t>
      </w:r>
    </w:p>
    <w:p w14:paraId="760158FD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Ez a meglévő szellőzők segítségével, központilag vezérelt rendszeren keresztül történik.</w:t>
      </w:r>
    </w:p>
    <w:p w14:paraId="2CBFEB8E" w14:textId="77777777" w:rsidR="00DC13FB" w:rsidRDefault="00DC13F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59BC73FC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VÍZSZERELÉS</w:t>
      </w:r>
    </w:p>
    <w:p w14:paraId="2DBA7CBD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Javasoljuk szaniterek telepítését a pince bejáratához közel.</w:t>
      </w:r>
    </w:p>
    <w:p w14:paraId="6650319B" w14:textId="77777777" w:rsidR="00DC13FB" w:rsidRDefault="00DC13F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14:paraId="2D8BE412" w14:textId="77777777" w:rsidR="00DC13FB" w:rsidRDefault="007966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KÜLSŐ CSATORNAHÁLÓZATOK</w:t>
      </w:r>
    </w:p>
    <w:p w14:paraId="6AB95B6E" w14:textId="2ED9F691" w:rsidR="00DC13FB" w:rsidRDefault="00796643">
      <w:pPr>
        <w:spacing w:after="120" w:line="240" w:lineRule="auto"/>
        <w:jc w:val="both"/>
      </w:pPr>
      <w:r>
        <w:rPr>
          <w:rFonts w:ascii="Times New Roman" w:hAnsi="Times New Roman" w:cs="Times New Roman"/>
          <w:sz w:val="24"/>
          <w:szCs w:val="24"/>
          <w:lang w:val="hu-HU"/>
        </w:rPr>
        <w:t>A belső elvezetéseket a telephelyi csatornázás veszi át. A szerelőárkok az épület előtt, minimum 2 m távolságra helyezkednek el.</w:t>
      </w:r>
    </w:p>
    <w:sectPr w:rsidR="00DC13FB">
      <w:pgSz w:w="11906" w:h="16838"/>
      <w:pgMar w:top="1134" w:right="1134" w:bottom="1134" w:left="1134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E41F2" w14:textId="77777777" w:rsidR="003914E8" w:rsidRDefault="003914E8">
      <w:pPr>
        <w:spacing w:after="0" w:line="240" w:lineRule="auto"/>
      </w:pPr>
      <w:r>
        <w:separator/>
      </w:r>
    </w:p>
  </w:endnote>
  <w:endnote w:type="continuationSeparator" w:id="0">
    <w:p w14:paraId="5B76E214" w14:textId="77777777" w:rsidR="003914E8" w:rsidRDefault="00391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F2796" w14:textId="77777777" w:rsidR="0078651A" w:rsidRDefault="00796643">
    <w:pPr>
      <w:pStyle w:val="llb"/>
      <w:jc w:val="right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8EE92" w14:textId="77777777" w:rsidR="003914E8" w:rsidRDefault="003914E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8F77198" w14:textId="77777777" w:rsidR="003914E8" w:rsidRDefault="003914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3FB"/>
    <w:rsid w:val="00016F89"/>
    <w:rsid w:val="00162C6E"/>
    <w:rsid w:val="00346297"/>
    <w:rsid w:val="003914E8"/>
    <w:rsid w:val="003D2156"/>
    <w:rsid w:val="003E25FC"/>
    <w:rsid w:val="0054750D"/>
    <w:rsid w:val="00607F8B"/>
    <w:rsid w:val="0078651A"/>
    <w:rsid w:val="00796643"/>
    <w:rsid w:val="00917F2F"/>
    <w:rsid w:val="00AB7553"/>
    <w:rsid w:val="00DC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FBD59"/>
  <w15:docId w15:val="{1BA8C25C-808F-47A5-BBA6-BC190BE4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kern w:val="3"/>
        <w:sz w:val="22"/>
        <w:szCs w:val="22"/>
        <w:lang w:val="ro-RO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pPr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o-RO"/>
    </w:rPr>
  </w:style>
  <w:style w:type="paragraph" w:styleId="lfej">
    <w:name w:val="header"/>
    <w:basedOn w:val="Norm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Bekezdsalapbettpusa"/>
  </w:style>
  <w:style w:type="paragraph" w:styleId="llb">
    <w:name w:val="footer"/>
    <w:basedOn w:val="Norm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Bekezdsalapbettpusa"/>
  </w:style>
  <w:style w:type="paragraph" w:styleId="Listaszerbekezds">
    <w:name w:val="List Paragraph"/>
    <w:basedOn w:val="Norml"/>
    <w:pPr>
      <w:spacing w:after="0" w:line="240" w:lineRule="auto"/>
      <w:ind w:left="720"/>
    </w:pPr>
    <w:rPr>
      <w:rFonts w:ascii="Times New Roman" w:eastAsia="Times New Roman" w:hAnsi="Times New Roman" w:cs="Times New Roman"/>
      <w:kern w:val="0"/>
      <w:sz w:val="20"/>
      <w:szCs w:val="20"/>
      <w:lang w:val="hu-HU" w:eastAsia="ar-SA"/>
    </w:rPr>
  </w:style>
  <w:style w:type="character" w:customStyle="1" w:styleId="ListParagraphChar">
    <w:name w:val="List Paragraph Char"/>
    <w:rPr>
      <w:rFonts w:ascii="Times New Roman" w:eastAsia="Times New Roman" w:hAnsi="Times New Roman" w:cs="Times New Roman"/>
      <w:kern w:val="0"/>
      <w:sz w:val="20"/>
      <w:szCs w:val="20"/>
      <w:lang w:val="hu-H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3BA1E-62BF-40C7-AA95-14ED88B86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1635</Words>
  <Characters>11286</Characters>
  <Application>Microsoft Office Word</Application>
  <DocSecurity>4</DocSecurity>
  <Lines>94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MAYER KRISZTIAN</dc:creator>
  <dc:description/>
  <cp:lastModifiedBy>HBM-i Önkormányzat</cp:lastModifiedBy>
  <cp:revision>2</cp:revision>
  <dcterms:created xsi:type="dcterms:W3CDTF">2023-12-06T17:16:00Z</dcterms:created>
  <dcterms:modified xsi:type="dcterms:W3CDTF">2023-12-06T17:16:00Z</dcterms:modified>
</cp:coreProperties>
</file>