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108"/>
        <w:gridCol w:w="1918"/>
        <w:gridCol w:w="6726"/>
        <w:gridCol w:w="462"/>
        <w:gridCol w:w="392"/>
      </w:tblGrid>
      <w:tr w:rsidR="00BA6766" w:rsidRPr="001C6C6D" w14:paraId="5E50AAB6" w14:textId="77777777" w:rsidTr="002A74C9">
        <w:trPr>
          <w:trHeight w:val="1267"/>
          <w:jc w:val="center"/>
        </w:trPr>
        <w:tc>
          <w:tcPr>
            <w:tcW w:w="2026" w:type="dxa"/>
            <w:gridSpan w:val="2"/>
            <w:hideMark/>
          </w:tcPr>
          <w:p w14:paraId="35018399" w14:textId="77777777" w:rsidR="00BA6766" w:rsidRPr="005F7BB7" w:rsidRDefault="00BA6766" w:rsidP="00A57A92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F7BB7">
              <w:rPr>
                <w:rFonts w:ascii="Calibri" w:eastAsia="Calibri" w:hAnsi="Calibri"/>
                <w:noProof/>
                <w:sz w:val="32"/>
                <w:szCs w:val="32"/>
              </w:rPr>
              <w:drawing>
                <wp:anchor distT="0" distB="0" distL="114300" distR="114300" simplePos="0" relativeHeight="251659776" behindDoc="1" locked="0" layoutInCell="1" allowOverlap="0" wp14:anchorId="57B1FC08" wp14:editId="621E98A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gridSpan w:val="3"/>
            <w:vAlign w:val="center"/>
          </w:tcPr>
          <w:p w14:paraId="16224373" w14:textId="77777777" w:rsidR="00BA6766" w:rsidRPr="001C6C6D" w:rsidRDefault="00BA6766" w:rsidP="00A57A9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3B825577" w14:textId="77777777" w:rsidR="00BA6766" w:rsidRPr="001C6C6D" w:rsidRDefault="00BA6766" w:rsidP="00A57A9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12158309" w14:textId="77777777" w:rsidR="00BA6766" w:rsidRPr="001C6C6D" w:rsidRDefault="00BA6766" w:rsidP="00A57A9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  <w:tr w:rsidR="00A61DBC" w:rsidRPr="00813FF6" w14:paraId="7F173564" w14:textId="77777777" w:rsidTr="002A74C9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2" w:type="dxa"/>
        </w:trPr>
        <w:tc>
          <w:tcPr>
            <w:tcW w:w="8644" w:type="dxa"/>
            <w:gridSpan w:val="2"/>
            <w:shd w:val="clear" w:color="auto" w:fill="auto"/>
            <w:hideMark/>
          </w:tcPr>
          <w:p w14:paraId="7C41253D" w14:textId="19E3C986" w:rsidR="002905AE" w:rsidRPr="00813FF6" w:rsidRDefault="00D31F3E" w:rsidP="00F9203E">
            <w:pPr>
              <w:ind w:left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KÖZGYŰLÉSI</w:t>
            </w:r>
            <w:r w:rsidR="002905AE" w:rsidRPr="00813FF6">
              <w:rPr>
                <w:b/>
                <w:spacing w:val="50"/>
                <w:sz w:val="32"/>
                <w:szCs w:val="32"/>
              </w:rPr>
              <w:t xml:space="preserve"> ELŐTERJESZTÉS</w:t>
            </w:r>
          </w:p>
        </w:tc>
        <w:tc>
          <w:tcPr>
            <w:tcW w:w="462" w:type="dxa"/>
            <w:shd w:val="clear" w:color="auto" w:fill="auto"/>
            <w:hideMark/>
          </w:tcPr>
          <w:p w14:paraId="6A3E9CEE" w14:textId="2D4639F6" w:rsidR="002905AE" w:rsidRPr="00822167" w:rsidRDefault="00822167" w:rsidP="002B4E08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C63B97">
              <w:rPr>
                <w:b/>
                <w:sz w:val="32"/>
                <w:szCs w:val="32"/>
              </w:rPr>
              <w:t>3</w:t>
            </w:r>
            <w:r w:rsidR="00F9203E" w:rsidRPr="00C63B97">
              <w:rPr>
                <w:b/>
                <w:sz w:val="32"/>
                <w:szCs w:val="32"/>
              </w:rPr>
              <w:t>.</w:t>
            </w:r>
          </w:p>
        </w:tc>
      </w:tr>
    </w:tbl>
    <w:p w14:paraId="386842DA" w14:textId="77777777" w:rsidR="00F93144" w:rsidRPr="00813FF6" w:rsidRDefault="00F93144" w:rsidP="002905AE">
      <w:pPr>
        <w:jc w:val="center"/>
        <w:rPr>
          <w:b/>
          <w:sz w:val="16"/>
          <w:szCs w:val="16"/>
        </w:rPr>
      </w:pPr>
    </w:p>
    <w:tbl>
      <w:tblPr>
        <w:tblW w:w="9245" w:type="dxa"/>
        <w:jc w:val="center"/>
        <w:tblLook w:val="04A0" w:firstRow="1" w:lastRow="0" w:firstColumn="1" w:lastColumn="0" w:noHBand="0" w:noVBand="1"/>
      </w:tblPr>
      <w:tblGrid>
        <w:gridCol w:w="1717"/>
        <w:gridCol w:w="7528"/>
      </w:tblGrid>
      <w:tr w:rsidR="003C6722" w:rsidRPr="00813FF6" w14:paraId="3E17C16F" w14:textId="77777777" w:rsidTr="000D2DE2">
        <w:trPr>
          <w:trHeight w:val="551"/>
          <w:jc w:val="center"/>
        </w:trPr>
        <w:tc>
          <w:tcPr>
            <w:tcW w:w="1717" w:type="dxa"/>
            <w:shd w:val="clear" w:color="auto" w:fill="auto"/>
            <w:vAlign w:val="center"/>
            <w:hideMark/>
          </w:tcPr>
          <w:p w14:paraId="12D9730D" w14:textId="77777777" w:rsidR="002905AE" w:rsidRPr="00813FF6" w:rsidRDefault="002905AE" w:rsidP="002B4E08">
            <w:pPr>
              <w:jc w:val="both"/>
              <w:rPr>
                <w:b/>
                <w:spacing w:val="50"/>
              </w:rPr>
            </w:pPr>
            <w:r w:rsidRPr="00813FF6">
              <w:rPr>
                <w:b/>
              </w:rPr>
              <w:t>Előterjesztő:</w:t>
            </w:r>
          </w:p>
        </w:tc>
        <w:tc>
          <w:tcPr>
            <w:tcW w:w="7528" w:type="dxa"/>
            <w:shd w:val="clear" w:color="auto" w:fill="auto"/>
            <w:vAlign w:val="center"/>
            <w:hideMark/>
          </w:tcPr>
          <w:p w14:paraId="3B1F62A2" w14:textId="77777777" w:rsidR="00831644" w:rsidRPr="00813FF6" w:rsidRDefault="002905AE" w:rsidP="00831644">
            <w:pPr>
              <w:jc w:val="both"/>
              <w:rPr>
                <w:b/>
                <w:spacing w:val="50"/>
              </w:rPr>
            </w:pPr>
            <w:r w:rsidRPr="00813FF6">
              <w:t>Pajna Zoltán, a Közgyűlés elnöke</w:t>
            </w:r>
          </w:p>
        </w:tc>
      </w:tr>
      <w:tr w:rsidR="003C6722" w:rsidRPr="00813FF6" w14:paraId="78FCA768" w14:textId="77777777" w:rsidTr="000D2DE2">
        <w:trPr>
          <w:trHeight w:val="217"/>
          <w:jc w:val="center"/>
        </w:trPr>
        <w:tc>
          <w:tcPr>
            <w:tcW w:w="1717" w:type="dxa"/>
            <w:shd w:val="clear" w:color="auto" w:fill="auto"/>
            <w:vAlign w:val="center"/>
            <w:hideMark/>
          </w:tcPr>
          <w:p w14:paraId="30649E56" w14:textId="77777777" w:rsidR="002905AE" w:rsidRPr="00813FF6" w:rsidRDefault="002905AE" w:rsidP="002B4E08">
            <w:pPr>
              <w:jc w:val="both"/>
              <w:rPr>
                <w:b/>
              </w:rPr>
            </w:pPr>
            <w:r w:rsidRPr="00813FF6">
              <w:rPr>
                <w:b/>
              </w:rPr>
              <w:t>Tárgy:</w:t>
            </w:r>
          </w:p>
        </w:tc>
        <w:tc>
          <w:tcPr>
            <w:tcW w:w="7528" w:type="dxa"/>
            <w:shd w:val="clear" w:color="auto" w:fill="auto"/>
            <w:vAlign w:val="center"/>
          </w:tcPr>
          <w:p w14:paraId="1F1B0902" w14:textId="77777777" w:rsidR="001356AB" w:rsidRPr="00813FF6" w:rsidRDefault="001356AB" w:rsidP="00D17EA4">
            <w:pPr>
              <w:jc w:val="both"/>
            </w:pPr>
          </w:p>
          <w:p w14:paraId="6B355B4E" w14:textId="471EA1A2" w:rsidR="002905AE" w:rsidRPr="00813FF6" w:rsidRDefault="002905AE" w:rsidP="00D17EA4">
            <w:pPr>
              <w:jc w:val="both"/>
            </w:pPr>
            <w:r w:rsidRPr="00813FF6">
              <w:t xml:space="preserve">Hajdú-Bihar </w:t>
            </w:r>
            <w:r w:rsidR="003156F2">
              <w:t>Várm</w:t>
            </w:r>
            <w:r w:rsidRPr="00813FF6">
              <w:t>egye Önkor</w:t>
            </w:r>
            <w:r w:rsidR="003D4F56" w:rsidRPr="00813FF6">
              <w:t>mányzat</w:t>
            </w:r>
            <w:r w:rsidR="003156F2">
              <w:t>a</w:t>
            </w:r>
            <w:r w:rsidR="003D4F56" w:rsidRPr="00813FF6">
              <w:t xml:space="preserve"> 20</w:t>
            </w:r>
            <w:r w:rsidR="00A61DBC" w:rsidRPr="00813FF6">
              <w:t>2</w:t>
            </w:r>
            <w:r w:rsidR="001055D5">
              <w:t>3</w:t>
            </w:r>
            <w:r w:rsidR="00140D3C" w:rsidRPr="00813FF6">
              <w:t>. évi zárszámadásáró</w:t>
            </w:r>
            <w:r w:rsidRPr="00813FF6">
              <w:t>l</w:t>
            </w:r>
            <w:r w:rsidR="00140D3C" w:rsidRPr="00813FF6">
              <w:t xml:space="preserve"> szóló rendelet</w:t>
            </w:r>
            <w:r w:rsidRPr="00813FF6">
              <w:t xml:space="preserve"> elfogadása</w:t>
            </w:r>
          </w:p>
        </w:tc>
      </w:tr>
      <w:tr w:rsidR="00BF5876" w:rsidRPr="00BF5876" w14:paraId="6477D4BA" w14:textId="77777777" w:rsidTr="000D2DE2">
        <w:trPr>
          <w:trHeight w:val="1520"/>
          <w:jc w:val="center"/>
        </w:trPr>
        <w:tc>
          <w:tcPr>
            <w:tcW w:w="1717" w:type="dxa"/>
            <w:shd w:val="clear" w:color="auto" w:fill="auto"/>
            <w:hideMark/>
          </w:tcPr>
          <w:p w14:paraId="0FAF4C87" w14:textId="77777777" w:rsidR="0084329C" w:rsidRPr="00BF5876" w:rsidRDefault="0084329C" w:rsidP="002B4E08">
            <w:pPr>
              <w:jc w:val="both"/>
              <w:rPr>
                <w:b/>
              </w:rPr>
            </w:pPr>
          </w:p>
          <w:p w14:paraId="53178160" w14:textId="77777777" w:rsidR="002905AE" w:rsidRPr="00BF5876" w:rsidRDefault="002905AE" w:rsidP="002B4E08">
            <w:pPr>
              <w:jc w:val="both"/>
              <w:rPr>
                <w:b/>
              </w:rPr>
            </w:pPr>
            <w:r w:rsidRPr="00BF5876">
              <w:rPr>
                <w:b/>
              </w:rPr>
              <w:t>Melléklet</w:t>
            </w:r>
            <w:r w:rsidR="00E55BC5" w:rsidRPr="00BF5876">
              <w:rPr>
                <w:b/>
              </w:rPr>
              <w:t>ek</w:t>
            </w:r>
            <w:r w:rsidRPr="00BF5876">
              <w:rPr>
                <w:b/>
              </w:rPr>
              <w:t>:</w:t>
            </w:r>
          </w:p>
        </w:tc>
        <w:tc>
          <w:tcPr>
            <w:tcW w:w="7528" w:type="dxa"/>
            <w:shd w:val="clear" w:color="auto" w:fill="auto"/>
            <w:vAlign w:val="center"/>
            <w:hideMark/>
          </w:tcPr>
          <w:p w14:paraId="47CB31C4" w14:textId="77777777" w:rsidR="002905AE" w:rsidRPr="00BF5876" w:rsidRDefault="00ED0CDD" w:rsidP="00E55BC5">
            <w:pPr>
              <w:jc w:val="center"/>
              <w:rPr>
                <w:i/>
              </w:rPr>
            </w:pPr>
            <w:r w:rsidRPr="00BF5876">
              <w:rPr>
                <w:i/>
              </w:rPr>
              <w:t>Rendelet</w:t>
            </w:r>
            <w:r w:rsidR="001B3FF8" w:rsidRPr="00BF5876">
              <w:rPr>
                <w:i/>
              </w:rPr>
              <w:t>tervezet mellékletei:</w:t>
            </w:r>
          </w:p>
          <w:p w14:paraId="594109A3" w14:textId="77777777" w:rsidR="002905AE" w:rsidRPr="00BF5876" w:rsidRDefault="002905AE" w:rsidP="00D03912">
            <w:pPr>
              <w:numPr>
                <w:ilvl w:val="0"/>
                <w:numId w:val="18"/>
              </w:numPr>
              <w:ind w:left="596" w:hanging="691"/>
              <w:jc w:val="both"/>
            </w:pPr>
            <w:r w:rsidRPr="00BF5876">
              <w:t>összevont költségvetési mérleg</w:t>
            </w:r>
          </w:p>
          <w:p w14:paraId="2F1B9F76" w14:textId="77777777" w:rsidR="002905AE" w:rsidRPr="00BF5876" w:rsidRDefault="002905AE" w:rsidP="00D03912">
            <w:pPr>
              <w:numPr>
                <w:ilvl w:val="0"/>
                <w:numId w:val="18"/>
              </w:numPr>
              <w:ind w:left="596" w:hanging="691"/>
              <w:jc w:val="both"/>
            </w:pPr>
            <w:r w:rsidRPr="00BF5876">
              <w:t>önkormányzat költségvetési mérlege</w:t>
            </w:r>
          </w:p>
          <w:p w14:paraId="51C14543" w14:textId="77777777" w:rsidR="002905AE" w:rsidRPr="00BF5876" w:rsidRDefault="002905AE" w:rsidP="006F4C57">
            <w:pPr>
              <w:numPr>
                <w:ilvl w:val="0"/>
                <w:numId w:val="18"/>
              </w:numPr>
              <w:ind w:left="605" w:hanging="700"/>
              <w:jc w:val="both"/>
            </w:pPr>
            <w:r w:rsidRPr="00BF5876">
              <w:t>önkormányzati hivatal költségvetési mérlege</w:t>
            </w:r>
          </w:p>
          <w:p w14:paraId="7E8AFB8B" w14:textId="77777777" w:rsidR="002905AE" w:rsidRPr="00BF5876" w:rsidRDefault="002905AE" w:rsidP="007C39E2">
            <w:pPr>
              <w:numPr>
                <w:ilvl w:val="0"/>
                <w:numId w:val="18"/>
              </w:numPr>
              <w:ind w:left="605" w:hanging="700"/>
              <w:jc w:val="both"/>
            </w:pPr>
            <w:r w:rsidRPr="00BF5876">
              <w:t>európai uniós forrásból finanszírozott támogatással megvalósuló projektek bevételei és kiadásai</w:t>
            </w:r>
          </w:p>
          <w:p w14:paraId="34E10C64" w14:textId="77777777" w:rsidR="0004652F" w:rsidRPr="00BF5876" w:rsidRDefault="0004652F" w:rsidP="007C39E2">
            <w:pPr>
              <w:numPr>
                <w:ilvl w:val="0"/>
                <w:numId w:val="18"/>
              </w:numPr>
              <w:ind w:left="605" w:hanging="700"/>
              <w:jc w:val="both"/>
            </w:pPr>
            <w:r w:rsidRPr="00BF5876">
              <w:t>európai uniós forrásból finanszírozott támogatással megvalósuló projektek bevételei - részletes költségvetés</w:t>
            </w:r>
          </w:p>
          <w:p w14:paraId="38A52CC6" w14:textId="77777777" w:rsidR="007A3F1E" w:rsidRPr="00BF5876" w:rsidRDefault="007A3F1E" w:rsidP="006F4C57">
            <w:pPr>
              <w:numPr>
                <w:ilvl w:val="0"/>
                <w:numId w:val="23"/>
              </w:numPr>
              <w:ind w:left="605" w:hanging="700"/>
              <w:jc w:val="both"/>
            </w:pPr>
            <w:r w:rsidRPr="00BF5876">
              <w:t>európai uniós forrásból finanszírozott támogatással megvalósuló projektek kiadásai - részletes költségvetés</w:t>
            </w:r>
          </w:p>
          <w:p w14:paraId="33B3769B" w14:textId="77777777" w:rsidR="002905AE" w:rsidRPr="00BF5876" w:rsidRDefault="002905AE" w:rsidP="006F4C57">
            <w:pPr>
              <w:numPr>
                <w:ilvl w:val="0"/>
                <w:numId w:val="23"/>
              </w:numPr>
              <w:ind w:left="605" w:hanging="700"/>
              <w:jc w:val="both"/>
            </w:pPr>
            <w:r w:rsidRPr="00BF5876">
              <w:t>önként vállalt felad</w:t>
            </w:r>
            <w:r w:rsidR="0079237B" w:rsidRPr="00BF5876">
              <w:t>a</w:t>
            </w:r>
            <w:r w:rsidRPr="00BF5876">
              <w:t>tok</w:t>
            </w:r>
          </w:p>
          <w:p w14:paraId="06D9E783" w14:textId="77777777" w:rsidR="002905AE" w:rsidRPr="00BF5876" w:rsidRDefault="0004652F" w:rsidP="006F4C57">
            <w:pPr>
              <w:numPr>
                <w:ilvl w:val="0"/>
                <w:numId w:val="23"/>
              </w:numPr>
              <w:ind w:left="605" w:hanging="700"/>
              <w:jc w:val="both"/>
            </w:pPr>
            <w:r w:rsidRPr="00BF5876">
              <w:t>működési célú támogatások államháztartáson belülre és kívülre</w:t>
            </w:r>
          </w:p>
          <w:p w14:paraId="70933FD7" w14:textId="77777777" w:rsidR="002905AE" w:rsidRPr="00BF5876" w:rsidRDefault="0004652F" w:rsidP="006F4C57">
            <w:pPr>
              <w:numPr>
                <w:ilvl w:val="0"/>
                <w:numId w:val="23"/>
              </w:numPr>
              <w:ind w:left="605" w:hanging="700"/>
              <w:jc w:val="both"/>
            </w:pPr>
            <w:r w:rsidRPr="00BF5876">
              <w:t>beruházások, felújítások kiadásai</w:t>
            </w:r>
            <w:r w:rsidR="00800CED" w:rsidRPr="00BF5876">
              <w:t xml:space="preserve"> beruházásonként</w:t>
            </w:r>
          </w:p>
          <w:p w14:paraId="5C04FE3C" w14:textId="77777777" w:rsidR="00F544C0" w:rsidRPr="00BF5876" w:rsidRDefault="002905AE" w:rsidP="006F4C57">
            <w:pPr>
              <w:numPr>
                <w:ilvl w:val="0"/>
                <w:numId w:val="23"/>
              </w:numPr>
              <w:ind w:left="605" w:hanging="700"/>
              <w:jc w:val="both"/>
            </w:pPr>
            <w:r w:rsidRPr="00BF5876">
              <w:t xml:space="preserve">maradvány </w:t>
            </w:r>
            <w:r w:rsidR="0004652F" w:rsidRPr="00BF5876">
              <w:t>megállapítása és igénybevétele</w:t>
            </w:r>
          </w:p>
          <w:p w14:paraId="469A29A0" w14:textId="77777777" w:rsidR="00913272" w:rsidRPr="00BF5876" w:rsidRDefault="00913272" w:rsidP="00913272">
            <w:pPr>
              <w:ind w:left="605"/>
              <w:jc w:val="both"/>
            </w:pPr>
          </w:p>
          <w:p w14:paraId="233BB332" w14:textId="77777777" w:rsidR="00F544C0" w:rsidRPr="00BF5876" w:rsidRDefault="002905AE" w:rsidP="00E55BC5">
            <w:pPr>
              <w:jc w:val="center"/>
              <w:rPr>
                <w:i/>
              </w:rPr>
            </w:pPr>
            <w:r w:rsidRPr="00BF5876">
              <w:rPr>
                <w:i/>
              </w:rPr>
              <w:t>Előterjesztés</w:t>
            </w:r>
            <w:r w:rsidR="001B3FF8" w:rsidRPr="00BF5876">
              <w:rPr>
                <w:i/>
              </w:rPr>
              <w:t xml:space="preserve"> mellékletei:</w:t>
            </w:r>
          </w:p>
          <w:p w14:paraId="4456575C" w14:textId="77777777" w:rsidR="002905AE" w:rsidRPr="00BF5876" w:rsidRDefault="002905A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BF5876">
              <w:t>összevont vagyonkimutatás</w:t>
            </w:r>
          </w:p>
          <w:p w14:paraId="3F62483A" w14:textId="77777777" w:rsidR="002905AE" w:rsidRPr="00BF5876" w:rsidRDefault="002905A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BF5876">
              <w:t>önkormányzat vagyonkimutatása</w:t>
            </w:r>
          </w:p>
          <w:p w14:paraId="3879B0D0" w14:textId="77777777" w:rsidR="002905AE" w:rsidRPr="00BF5876" w:rsidRDefault="002905A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BF5876">
              <w:t>önkormányzati hivatal vagyonkimutatása</w:t>
            </w:r>
          </w:p>
          <w:p w14:paraId="2F80E9F0" w14:textId="77777777" w:rsidR="002905AE" w:rsidRPr="00BF587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BF5876">
              <w:t>összevont pénz</w:t>
            </w:r>
            <w:r w:rsidR="00B24145" w:rsidRPr="00BF5876">
              <w:t>eszköz</w:t>
            </w:r>
            <w:r w:rsidRPr="00BF5876">
              <w:t xml:space="preserve"> változás</w:t>
            </w:r>
          </w:p>
          <w:p w14:paraId="7F9B75E0" w14:textId="77777777" w:rsidR="0035417E" w:rsidRPr="00BF587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BF5876">
              <w:t>önkormányzat pénz</w:t>
            </w:r>
            <w:r w:rsidR="00B24145" w:rsidRPr="00BF5876">
              <w:t>eszköz</w:t>
            </w:r>
            <w:r w:rsidRPr="00BF5876">
              <w:t xml:space="preserve"> változása</w:t>
            </w:r>
          </w:p>
          <w:p w14:paraId="0A05FC7A" w14:textId="77777777" w:rsidR="0035417E" w:rsidRPr="00BF587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BF5876">
              <w:t>önkormányzati hivatal pénz</w:t>
            </w:r>
            <w:r w:rsidR="00B24145" w:rsidRPr="00BF5876">
              <w:t>eszköz</w:t>
            </w:r>
            <w:r w:rsidRPr="00BF5876">
              <w:t xml:space="preserve"> változása</w:t>
            </w:r>
          </w:p>
          <w:p w14:paraId="22B38F97" w14:textId="77777777" w:rsidR="002905AE" w:rsidRPr="00BF587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BF5876">
              <w:t>összevont maradvány kimutatás</w:t>
            </w:r>
          </w:p>
          <w:p w14:paraId="5D986154" w14:textId="77777777" w:rsidR="0035417E" w:rsidRPr="00BF587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BF5876">
              <w:t>önkormányzat maradvány kimutatása</w:t>
            </w:r>
          </w:p>
          <w:p w14:paraId="39DACCAD" w14:textId="77777777" w:rsidR="0035417E" w:rsidRPr="00BF587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BF5876">
              <w:t>önkormányzati hivatal maradvány kimutatása</w:t>
            </w:r>
          </w:p>
          <w:p w14:paraId="19EAD7AD" w14:textId="77777777" w:rsidR="0035417E" w:rsidRPr="00BF587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BF5876">
              <w:t>többéves kihatással járó döntés</w:t>
            </w:r>
            <w:r w:rsidR="007A3F1E" w:rsidRPr="00BF5876">
              <w:t>ek</w:t>
            </w:r>
            <w:r w:rsidRPr="00BF5876">
              <w:t xml:space="preserve"> számszerűsítése</w:t>
            </w:r>
          </w:p>
          <w:p w14:paraId="6160BE9E" w14:textId="77777777" w:rsidR="0035417E" w:rsidRPr="00BF5876" w:rsidRDefault="0035417E" w:rsidP="00D03912">
            <w:pPr>
              <w:numPr>
                <w:ilvl w:val="0"/>
                <w:numId w:val="15"/>
              </w:numPr>
              <w:ind w:left="596" w:hanging="709"/>
            </w:pPr>
            <w:r w:rsidRPr="00BF5876">
              <w:t>az önkormányzat tulajdonában álló gazdálkod</w:t>
            </w:r>
            <w:r w:rsidR="00995782" w:rsidRPr="00BF5876">
              <w:t>ó</w:t>
            </w:r>
            <w:r w:rsidR="00F544C0" w:rsidRPr="00BF5876">
              <w:t xml:space="preserve"> </w:t>
            </w:r>
            <w:r w:rsidRPr="00BF5876">
              <w:t>szervezetek működéséből származó kötelezettsége</w:t>
            </w:r>
            <w:r w:rsidR="0079237B" w:rsidRPr="00BF5876">
              <w:t>k</w:t>
            </w:r>
            <w:r w:rsidRPr="00BF5876">
              <w:t>, a részesedések alakulása</w:t>
            </w:r>
          </w:p>
          <w:p w14:paraId="577DAB22" w14:textId="77777777" w:rsidR="0035417E" w:rsidRPr="00BF5876" w:rsidRDefault="0035417E" w:rsidP="00D03912">
            <w:pPr>
              <w:numPr>
                <w:ilvl w:val="0"/>
                <w:numId w:val="15"/>
              </w:numPr>
              <w:ind w:left="596" w:hanging="709"/>
            </w:pPr>
            <w:r w:rsidRPr="00BF5876">
              <w:t>önkormányzat által nyújtott közvetett támogatások</w:t>
            </w:r>
          </w:p>
          <w:p w14:paraId="0B1B1B3C" w14:textId="0AF77BE0" w:rsidR="0035417E" w:rsidRPr="00BF5876" w:rsidRDefault="003D4F56" w:rsidP="00D03912">
            <w:pPr>
              <w:numPr>
                <w:ilvl w:val="0"/>
                <w:numId w:val="15"/>
              </w:numPr>
              <w:ind w:left="596" w:hanging="709"/>
            </w:pPr>
            <w:r w:rsidRPr="00BF5876">
              <w:t>20</w:t>
            </w:r>
            <w:r w:rsidR="00A61DBC" w:rsidRPr="00BF5876">
              <w:t>2</w:t>
            </w:r>
            <w:r w:rsidR="001055D5" w:rsidRPr="00BF5876">
              <w:t>3</w:t>
            </w:r>
            <w:r w:rsidR="0035417E" w:rsidRPr="00BF5876">
              <w:t>. évi költségvetési évet követő</w:t>
            </w:r>
            <w:r w:rsidR="00F544C0" w:rsidRPr="00BF5876">
              <w:t xml:space="preserve"> három év tervezett előirányzatainak keretszáma</w:t>
            </w:r>
            <w:r w:rsidR="000C4C59" w:rsidRPr="00BF5876">
              <w:t>i</w:t>
            </w:r>
            <w:r w:rsidR="00F544C0" w:rsidRPr="00BF5876">
              <w:t xml:space="preserve"> főbb csoportokban</w:t>
            </w:r>
          </w:p>
          <w:p w14:paraId="29F08525" w14:textId="77777777" w:rsidR="00995782" w:rsidRPr="00BF5876" w:rsidRDefault="00995782" w:rsidP="00D03912">
            <w:pPr>
              <w:numPr>
                <w:ilvl w:val="0"/>
                <w:numId w:val="15"/>
              </w:numPr>
              <w:ind w:left="596" w:hanging="709"/>
            </w:pPr>
            <w:r w:rsidRPr="00BF5876">
              <w:t>hazai költségvetési forrásból megvalósuló pályázatok bevételei és kiadásai</w:t>
            </w:r>
          </w:p>
          <w:p w14:paraId="5BCB1235" w14:textId="343E5E38" w:rsidR="00D06F7E" w:rsidRPr="00BF5876" w:rsidRDefault="00D06F7E" w:rsidP="00D03912">
            <w:pPr>
              <w:numPr>
                <w:ilvl w:val="0"/>
                <w:numId w:val="15"/>
              </w:numPr>
              <w:ind w:left="596" w:hanging="709"/>
            </w:pPr>
            <w:r w:rsidRPr="00BF5876">
              <w:t>Vezetői nyilatkozat</w:t>
            </w:r>
            <w:r w:rsidR="002108B0" w:rsidRPr="00BF5876">
              <w:t xml:space="preserve"> </w:t>
            </w:r>
          </w:p>
          <w:p w14:paraId="0B30A6B3" w14:textId="77777777" w:rsidR="007B5427" w:rsidRPr="00BF5876" w:rsidRDefault="007B5427" w:rsidP="004F35E6">
            <w:pPr>
              <w:ind w:left="596"/>
            </w:pPr>
          </w:p>
        </w:tc>
      </w:tr>
      <w:tr w:rsidR="003C6722" w:rsidRPr="00813FF6" w14:paraId="26C11ABB" w14:textId="77777777" w:rsidTr="000D2DE2">
        <w:trPr>
          <w:trHeight w:hRule="exact" w:val="508"/>
          <w:jc w:val="center"/>
        </w:trPr>
        <w:tc>
          <w:tcPr>
            <w:tcW w:w="1717" w:type="dxa"/>
            <w:shd w:val="clear" w:color="auto" w:fill="auto"/>
            <w:vAlign w:val="center"/>
          </w:tcPr>
          <w:p w14:paraId="6428CA25" w14:textId="77777777" w:rsidR="005F5FEF" w:rsidRPr="00813FF6" w:rsidRDefault="00C2013C" w:rsidP="002B4E08">
            <w:pPr>
              <w:jc w:val="both"/>
              <w:rPr>
                <w:b/>
              </w:rPr>
            </w:pPr>
            <w:r w:rsidRPr="00813FF6">
              <w:rPr>
                <w:b/>
              </w:rPr>
              <w:t>Készítette:</w:t>
            </w:r>
          </w:p>
        </w:tc>
        <w:tc>
          <w:tcPr>
            <w:tcW w:w="7528" w:type="dxa"/>
            <w:shd w:val="clear" w:color="auto" w:fill="auto"/>
            <w:vAlign w:val="center"/>
          </w:tcPr>
          <w:p w14:paraId="0BDFE0D6" w14:textId="77777777" w:rsidR="005F5FEF" w:rsidRPr="00813FF6" w:rsidRDefault="00C2013C" w:rsidP="002B4E08">
            <w:pPr>
              <w:jc w:val="both"/>
            </w:pPr>
            <w:r w:rsidRPr="00813FF6">
              <w:t>Már Norbert</w:t>
            </w:r>
          </w:p>
        </w:tc>
      </w:tr>
      <w:tr w:rsidR="00D31F3E" w:rsidRPr="003C6722" w14:paraId="16A91A4C" w14:textId="77777777" w:rsidTr="00135FB0">
        <w:trPr>
          <w:trHeight w:hRule="exact" w:val="558"/>
          <w:jc w:val="center"/>
        </w:trPr>
        <w:tc>
          <w:tcPr>
            <w:tcW w:w="1717" w:type="dxa"/>
            <w:shd w:val="clear" w:color="auto" w:fill="auto"/>
            <w:vAlign w:val="center"/>
          </w:tcPr>
          <w:p w14:paraId="15C13D17" w14:textId="77777777" w:rsidR="00D31F3E" w:rsidRPr="003C6722" w:rsidRDefault="00D31F3E" w:rsidP="00135FB0">
            <w:pPr>
              <w:jc w:val="both"/>
              <w:rPr>
                <w:b/>
              </w:rPr>
            </w:pPr>
            <w:r w:rsidRPr="003C6722">
              <w:rPr>
                <w:b/>
              </w:rPr>
              <w:t>Véleményező bizottságok:</w:t>
            </w:r>
          </w:p>
        </w:tc>
        <w:tc>
          <w:tcPr>
            <w:tcW w:w="7528" w:type="dxa"/>
            <w:shd w:val="clear" w:color="auto" w:fill="auto"/>
            <w:vAlign w:val="center"/>
          </w:tcPr>
          <w:p w14:paraId="31514AA3" w14:textId="77777777" w:rsidR="00D31F3E" w:rsidRPr="003C6722" w:rsidRDefault="00D31F3E" w:rsidP="00135FB0">
            <w:pPr>
              <w:jc w:val="both"/>
            </w:pPr>
            <w:r w:rsidRPr="003C6722">
              <w:t>közgyűlés bizottságai</w:t>
            </w:r>
          </w:p>
        </w:tc>
      </w:tr>
    </w:tbl>
    <w:p w14:paraId="5D0771C1" w14:textId="146BC1BE" w:rsidR="00F544C0" w:rsidRPr="005E239A" w:rsidRDefault="00831644" w:rsidP="000C6F16">
      <w:pPr>
        <w:pStyle w:val="Szvegtrzs2"/>
        <w:tabs>
          <w:tab w:val="left" w:pos="7371"/>
          <w:tab w:val="right" w:pos="9072"/>
        </w:tabs>
      </w:pPr>
      <w:r w:rsidRPr="00813FF6">
        <w:br w:type="page"/>
      </w:r>
      <w:r w:rsidR="001C7F60" w:rsidRPr="005E239A">
        <w:lastRenderedPageBreak/>
        <w:t>Tisztelt Közgyűlés!</w:t>
      </w:r>
    </w:p>
    <w:p w14:paraId="01A3F307" w14:textId="77777777" w:rsidR="00BD3D0D" w:rsidRPr="005E239A" w:rsidRDefault="00BD3D0D" w:rsidP="00BD3D0D">
      <w:pPr>
        <w:jc w:val="center"/>
      </w:pPr>
    </w:p>
    <w:p w14:paraId="09AEF4F7" w14:textId="72212D9F" w:rsidR="00BD3D0D" w:rsidRPr="005E239A" w:rsidRDefault="00BD3D0D" w:rsidP="006A5777">
      <w:pPr>
        <w:jc w:val="both"/>
      </w:pPr>
      <w:r w:rsidRPr="005E239A">
        <w:t>Az államháztartásról szóló 2011. évi CXCV. törvény</w:t>
      </w:r>
      <w:r w:rsidR="00200CD2" w:rsidRPr="005E239A">
        <w:t xml:space="preserve"> (továbbiakban: Áht.)</w:t>
      </w:r>
      <w:r w:rsidRPr="005E239A">
        <w:t xml:space="preserve"> 91. §-ának</w:t>
      </w:r>
      <w:r w:rsidR="008114CF" w:rsidRPr="005E239A">
        <w:t xml:space="preserve"> </w:t>
      </w:r>
      <w:r w:rsidRPr="005E239A">
        <w:t>megfelelően</w:t>
      </w:r>
      <w:r w:rsidR="00352001" w:rsidRPr="005E239A">
        <w:t xml:space="preserve"> az </w:t>
      </w:r>
      <w:r w:rsidRPr="005E239A">
        <w:t xml:space="preserve">önkormányzat </w:t>
      </w:r>
      <w:r w:rsidR="003D4F56" w:rsidRPr="005E239A">
        <w:t>és az önkormányzati hivatal 20</w:t>
      </w:r>
      <w:r w:rsidR="006A5777" w:rsidRPr="005E239A">
        <w:t>2</w:t>
      </w:r>
      <w:r w:rsidR="001055D5" w:rsidRPr="005E239A">
        <w:t>3</w:t>
      </w:r>
      <w:r w:rsidRPr="005E239A">
        <w:t xml:space="preserve">. évi </w:t>
      </w:r>
      <w:r w:rsidR="00516C87" w:rsidRPr="005E239A">
        <w:t xml:space="preserve">költségvetésének végrehajtására </w:t>
      </w:r>
      <w:r w:rsidR="00ED0CDD" w:rsidRPr="005E239A">
        <w:t>vonatkozó zárszámadási rendelet</w:t>
      </w:r>
      <w:r w:rsidR="00516C87" w:rsidRPr="005E239A">
        <w:t>tervezet</w:t>
      </w:r>
      <w:r w:rsidR="00743A2B" w:rsidRPr="005E239A">
        <w:t xml:space="preserve"> szöveges indoklását és a </w:t>
      </w:r>
      <w:r w:rsidRPr="005E239A">
        <w:t>m</w:t>
      </w:r>
      <w:r w:rsidR="008133C4" w:rsidRPr="005E239A">
        <w:t>aradvány elszámolást a következők</w:t>
      </w:r>
      <w:r w:rsidR="0005099A" w:rsidRPr="005E239A">
        <w:t xml:space="preserve"> szerint terjesztem a k</w:t>
      </w:r>
      <w:r w:rsidRPr="005E239A">
        <w:t>özgyűlés elé:</w:t>
      </w:r>
    </w:p>
    <w:p w14:paraId="17F85BA9" w14:textId="77777777" w:rsidR="00BD3D0D" w:rsidRPr="005E239A" w:rsidRDefault="00BD3D0D" w:rsidP="00BD3D0D">
      <w:pPr>
        <w:pStyle w:val="Szvegtrzs2"/>
        <w:tabs>
          <w:tab w:val="left" w:pos="6660"/>
          <w:tab w:val="right" w:pos="9072"/>
        </w:tabs>
      </w:pPr>
    </w:p>
    <w:p w14:paraId="2DE11CA7" w14:textId="195B31D0" w:rsidR="00F511CC" w:rsidRPr="005E239A" w:rsidRDefault="003D4F56" w:rsidP="00F511CC">
      <w:pPr>
        <w:jc w:val="center"/>
        <w:rPr>
          <w:b/>
        </w:rPr>
      </w:pPr>
      <w:r w:rsidRPr="005E239A">
        <w:rPr>
          <w:b/>
        </w:rPr>
        <w:t>A 20</w:t>
      </w:r>
      <w:r w:rsidR="006A5777" w:rsidRPr="005E239A">
        <w:rPr>
          <w:b/>
        </w:rPr>
        <w:t>2</w:t>
      </w:r>
      <w:r w:rsidR="001055D5" w:rsidRPr="005E239A">
        <w:rPr>
          <w:b/>
        </w:rPr>
        <w:t>3</w:t>
      </w:r>
      <w:r w:rsidR="00F511CC" w:rsidRPr="005E239A">
        <w:rPr>
          <w:b/>
        </w:rPr>
        <w:t>. évi gazdálkodás jogi keretei</w:t>
      </w:r>
    </w:p>
    <w:p w14:paraId="30F9CB12" w14:textId="6D35484F" w:rsidR="00F511CC" w:rsidRPr="005E239A" w:rsidRDefault="00F511CC" w:rsidP="00200CD2">
      <w:pPr>
        <w:pStyle w:val="Normlsorkizrt"/>
      </w:pPr>
      <w:r w:rsidRPr="005E239A">
        <w:t xml:space="preserve">Az önkormányzat gazdálkodásának jogi kereteit a Magyarország helyi önkormányzatairól szóló 2011. évi CLXXXIX. törvény, az Áht., </w:t>
      </w:r>
      <w:r w:rsidR="00743A2B" w:rsidRPr="005E239A">
        <w:t>az államháztartás számviteléről szóló 4/2013. (I.11.) Korm. rendelet (továbbiakban: Áhsz.), valamint Magyar</w:t>
      </w:r>
      <w:r w:rsidR="00232F99" w:rsidRPr="005E239A">
        <w:t>ország 20</w:t>
      </w:r>
      <w:r w:rsidR="006A5777" w:rsidRPr="005E239A">
        <w:t>2</w:t>
      </w:r>
      <w:r w:rsidR="001055D5" w:rsidRPr="005E239A">
        <w:t>3</w:t>
      </w:r>
      <w:r w:rsidRPr="005E239A">
        <w:t>. évi központi költségvetéséről szóló 20</w:t>
      </w:r>
      <w:r w:rsidR="00E0120C" w:rsidRPr="005E239A">
        <w:t>2</w:t>
      </w:r>
      <w:r w:rsidR="001055D5" w:rsidRPr="005E239A">
        <w:t>2</w:t>
      </w:r>
      <w:r w:rsidR="009E470D" w:rsidRPr="005E239A">
        <w:t xml:space="preserve">. évi </w:t>
      </w:r>
      <w:r w:rsidR="00E0120C" w:rsidRPr="005E239A">
        <w:t>X</w:t>
      </w:r>
      <w:r w:rsidR="001055D5" w:rsidRPr="005E239A">
        <w:t>XV</w:t>
      </w:r>
      <w:r w:rsidRPr="005E239A">
        <w:t xml:space="preserve">. törvény határozták meg, </w:t>
      </w:r>
      <w:r w:rsidR="00200CD2" w:rsidRPr="005E239A">
        <w:t>továbbá</w:t>
      </w:r>
      <w:r w:rsidRPr="005E239A">
        <w:t xml:space="preserve"> </w:t>
      </w:r>
      <w:r w:rsidR="00D75E7B" w:rsidRPr="005E239A">
        <w:t>figyelembevételre</w:t>
      </w:r>
      <w:r w:rsidR="00E2315D" w:rsidRPr="005E239A">
        <w:t xml:space="preserve"> kerültek a</w:t>
      </w:r>
      <w:r w:rsidR="008F2F01" w:rsidRPr="005E239A">
        <w:t xml:space="preserve"> gazdálkodást meghatározó egyéb pénzügyi tárgyú</w:t>
      </w:r>
      <w:r w:rsidRPr="005E239A">
        <w:t xml:space="preserve"> törvények</w:t>
      </w:r>
      <w:r w:rsidR="00D17EA4" w:rsidRPr="005E239A">
        <w:t xml:space="preserve"> </w:t>
      </w:r>
      <w:r w:rsidR="008F2F01" w:rsidRPr="005E239A">
        <w:t>é</w:t>
      </w:r>
      <w:r w:rsidRPr="005E239A">
        <w:t>s azok végrehajtására kiadott jogszabályok</w:t>
      </w:r>
      <w:r w:rsidR="008F2F01" w:rsidRPr="005E239A">
        <w:t xml:space="preserve"> is (pl: Áfa tv., Szja tv., Számviteli törvény)</w:t>
      </w:r>
      <w:r w:rsidRPr="005E239A">
        <w:t>.</w:t>
      </w:r>
    </w:p>
    <w:p w14:paraId="102005A7" w14:textId="77777777" w:rsidR="00140D3C" w:rsidRPr="005E239A" w:rsidRDefault="00CB4EC7" w:rsidP="00CB4EC7">
      <w:pPr>
        <w:jc w:val="both"/>
      </w:pPr>
      <w:r w:rsidRPr="005E239A">
        <w:t>Az Áht. előírásainak megfelelően (87.</w:t>
      </w:r>
      <w:r w:rsidR="00CA0D7D" w:rsidRPr="005E239A">
        <w:t xml:space="preserve"> </w:t>
      </w:r>
      <w:r w:rsidRPr="005E239A">
        <w:t>§) a vagyonról és a költségvetés végrehajtásáról a számviteli jogszabályok szerinti éves költségvetési beszámolót, valamint az éves költségvetési beszámolók alapján évente, az elfogadott költségvetéssel összehasonlítható módon, az év utolsó napján érvényes szervezeti, besorolási rendnek megfelelő záró számadást ke</w:t>
      </w:r>
      <w:r w:rsidR="005E0D1E" w:rsidRPr="005E239A">
        <w:t>ll készíteni. Az államháztartásról szóló</w:t>
      </w:r>
      <w:r w:rsidRPr="005E239A">
        <w:t xml:space="preserve"> törvény végrehajtására kiadott 368/2011. (XII. 31.) Korm. rendelet </w:t>
      </w:r>
      <w:r w:rsidR="00A603FE" w:rsidRPr="005E239A">
        <w:t xml:space="preserve">(továbbiakban: Ávr.) </w:t>
      </w:r>
      <w:r w:rsidRPr="005E239A">
        <w:t>155. §</w:t>
      </w:r>
      <w:r w:rsidR="00140D3C" w:rsidRPr="005E239A">
        <w:t>-a</w:t>
      </w:r>
      <w:r w:rsidRPr="005E239A">
        <w:t xml:space="preserve"> alapján az államháztartás önkormányzati alrendszerébe tartozó költségvetési szerv költségvetési maradványát az irányító szerv a zárszámadási rendeletével egy időben állapítja meg.</w:t>
      </w:r>
    </w:p>
    <w:p w14:paraId="37859F86" w14:textId="77777777" w:rsidR="00164D5C" w:rsidRPr="005E239A" w:rsidRDefault="00CB4EC7" w:rsidP="00CB4EC7">
      <w:pPr>
        <w:jc w:val="both"/>
      </w:pPr>
      <w:r w:rsidRPr="005E239A">
        <w:rPr>
          <w:color w:val="000000"/>
        </w:rPr>
        <w:t>Az Áht. 91. § (1) bekezdése alapján a helyi önkormányzat</w:t>
      </w:r>
      <w:r w:rsidRPr="005E239A">
        <w:t xml:space="preserve">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</w:t>
      </w:r>
      <w:r w:rsidR="00AC3FEE" w:rsidRPr="005E239A">
        <w:t>hónap utolsó napjáig</w:t>
      </w:r>
      <w:r w:rsidRPr="005E239A">
        <w:t xml:space="preserve"> hatályba lépjen.</w:t>
      </w:r>
    </w:p>
    <w:p w14:paraId="2D12127A" w14:textId="34B44CF4" w:rsidR="00743A2B" w:rsidRPr="005E239A" w:rsidRDefault="00743A2B" w:rsidP="00200CD2">
      <w:pPr>
        <w:pStyle w:val="Normlsorkizrt"/>
      </w:pPr>
      <w:r w:rsidRPr="005E239A">
        <w:t xml:space="preserve">Hajdú-Bihar </w:t>
      </w:r>
      <w:r w:rsidR="00381ABD" w:rsidRPr="005E239A">
        <w:t>Várm</w:t>
      </w:r>
      <w:r w:rsidRPr="005E239A">
        <w:t>egye</w:t>
      </w:r>
      <w:r w:rsidR="00232F99" w:rsidRPr="005E239A">
        <w:t xml:space="preserve"> Önkormányzat</w:t>
      </w:r>
      <w:r w:rsidR="00381ABD" w:rsidRPr="005E239A">
        <w:t>ának</w:t>
      </w:r>
      <w:r w:rsidR="00232F99" w:rsidRPr="005E239A">
        <w:t xml:space="preserve"> Közgyűlése a 20</w:t>
      </w:r>
      <w:r w:rsidR="00AC5B4D" w:rsidRPr="005E239A">
        <w:t>2</w:t>
      </w:r>
      <w:r w:rsidR="001055D5" w:rsidRPr="005E239A">
        <w:t>3</w:t>
      </w:r>
      <w:r w:rsidR="006B41DF" w:rsidRPr="005E239A">
        <w:t>. évi költségvetését a</w:t>
      </w:r>
      <w:r w:rsidR="00232F99" w:rsidRPr="005E239A">
        <w:t xml:space="preserve"> </w:t>
      </w:r>
      <w:r w:rsidR="001055D5" w:rsidRPr="005E239A">
        <w:t>3</w:t>
      </w:r>
      <w:r w:rsidR="00232F99" w:rsidRPr="005E239A">
        <w:t>/20</w:t>
      </w:r>
      <w:r w:rsidR="00AC5B4D" w:rsidRPr="005E239A">
        <w:t>2</w:t>
      </w:r>
      <w:r w:rsidR="001055D5" w:rsidRPr="005E239A">
        <w:t>3</w:t>
      </w:r>
      <w:r w:rsidR="00232F99" w:rsidRPr="005E239A">
        <w:t>. (I</w:t>
      </w:r>
      <w:r w:rsidR="00164D5C" w:rsidRPr="005E239A">
        <w:t>I</w:t>
      </w:r>
      <w:r w:rsidR="00232F99" w:rsidRPr="005E239A">
        <w:t xml:space="preserve">. </w:t>
      </w:r>
      <w:r w:rsidR="00381ABD" w:rsidRPr="005E239A">
        <w:t>2</w:t>
      </w:r>
      <w:r w:rsidR="001055D5" w:rsidRPr="005E239A">
        <w:t>7</w:t>
      </w:r>
      <w:r w:rsidRPr="005E239A">
        <w:t xml:space="preserve">.) önkormányzati rendeletével állapította </w:t>
      </w:r>
      <w:r w:rsidR="00140D3C" w:rsidRPr="005E239A">
        <w:t>meg, amelyet</w:t>
      </w:r>
      <w:r w:rsidR="005E0D1E" w:rsidRPr="005E239A">
        <w:t xml:space="preserve"> </w:t>
      </w:r>
      <w:r w:rsidR="005D64AF" w:rsidRPr="005E239A">
        <w:t>eddig</w:t>
      </w:r>
      <w:r w:rsidR="00394DDE" w:rsidRPr="005E239A">
        <w:t xml:space="preserve"> </w:t>
      </w:r>
      <w:r w:rsidR="00232F99" w:rsidRPr="005E239A">
        <w:t>a</w:t>
      </w:r>
      <w:r w:rsidR="00AC5B4D" w:rsidRPr="005E239A">
        <w:t xml:space="preserve"> </w:t>
      </w:r>
      <w:r w:rsidR="001055D5" w:rsidRPr="005E239A">
        <w:t>7</w:t>
      </w:r>
      <w:r w:rsidR="00232F99" w:rsidRPr="005E239A">
        <w:t>/20</w:t>
      </w:r>
      <w:r w:rsidR="00AC5B4D" w:rsidRPr="005E239A">
        <w:t>2</w:t>
      </w:r>
      <w:r w:rsidR="001055D5" w:rsidRPr="005E239A">
        <w:t>3</w:t>
      </w:r>
      <w:r w:rsidR="00232F99" w:rsidRPr="005E239A">
        <w:t>. (V. 2</w:t>
      </w:r>
      <w:r w:rsidR="001055D5" w:rsidRPr="005E239A">
        <w:t>6</w:t>
      </w:r>
      <w:r w:rsidR="00232F99" w:rsidRPr="005E239A">
        <w:t>.)</w:t>
      </w:r>
      <w:r w:rsidR="002370D0" w:rsidRPr="005E239A">
        <w:t xml:space="preserve">, a </w:t>
      </w:r>
      <w:r w:rsidR="001055D5" w:rsidRPr="005E239A">
        <w:t>9</w:t>
      </w:r>
      <w:r w:rsidR="002370D0" w:rsidRPr="005E239A">
        <w:t>/202</w:t>
      </w:r>
      <w:r w:rsidR="001055D5" w:rsidRPr="005E239A">
        <w:t>3</w:t>
      </w:r>
      <w:r w:rsidR="002370D0" w:rsidRPr="005E239A">
        <w:t xml:space="preserve">. (X. </w:t>
      </w:r>
      <w:r w:rsidR="001055D5" w:rsidRPr="005E239A">
        <w:t>2</w:t>
      </w:r>
      <w:r w:rsidR="002370D0" w:rsidRPr="005E239A">
        <w:t xml:space="preserve">.), </w:t>
      </w:r>
      <w:r w:rsidR="005D64AF" w:rsidRPr="005E239A">
        <w:t xml:space="preserve">valamint </w:t>
      </w:r>
      <w:r w:rsidR="002370D0" w:rsidRPr="005E239A">
        <w:t xml:space="preserve">a </w:t>
      </w:r>
      <w:r w:rsidR="001055D5" w:rsidRPr="005E239A">
        <w:t>10</w:t>
      </w:r>
      <w:r w:rsidR="002370D0" w:rsidRPr="005E239A">
        <w:t>/202</w:t>
      </w:r>
      <w:r w:rsidR="001055D5" w:rsidRPr="005E239A">
        <w:t>3</w:t>
      </w:r>
      <w:r w:rsidR="002370D0" w:rsidRPr="005E239A">
        <w:t xml:space="preserve">. (XII. </w:t>
      </w:r>
      <w:r w:rsidR="00381ABD" w:rsidRPr="005E239A">
        <w:t>1</w:t>
      </w:r>
      <w:r w:rsidR="001055D5" w:rsidRPr="005E239A">
        <w:t>8</w:t>
      </w:r>
      <w:r w:rsidR="002370D0" w:rsidRPr="005E239A">
        <w:t>.)</w:t>
      </w:r>
      <w:r w:rsidR="00394DDE" w:rsidRPr="005E239A">
        <w:rPr>
          <w:color w:val="C00000"/>
        </w:rPr>
        <w:t xml:space="preserve"> </w:t>
      </w:r>
      <w:r w:rsidR="00394DDE" w:rsidRPr="005E239A">
        <w:t>önkormányzati rendeleteivel</w:t>
      </w:r>
      <w:r w:rsidR="005D4B32" w:rsidRPr="005E239A">
        <w:t xml:space="preserve"> módosított.</w:t>
      </w:r>
    </w:p>
    <w:p w14:paraId="41D17F0E" w14:textId="2F4AF8E2" w:rsidR="00AC4F22" w:rsidRPr="005E239A" w:rsidRDefault="00F511CC" w:rsidP="00200CD2">
      <w:pPr>
        <w:pStyle w:val="Normlsorkizrt"/>
      </w:pPr>
      <w:r w:rsidRPr="005E239A">
        <w:t>A módosításo</w:t>
      </w:r>
      <w:r w:rsidR="00116EF4" w:rsidRPr="005E239A">
        <w:t>k tartalmazták az előző évi maradvány,</w:t>
      </w:r>
      <w:r w:rsidRPr="005E239A">
        <w:t xml:space="preserve"> </w:t>
      </w:r>
      <w:r w:rsidR="00AA2532" w:rsidRPr="005E239A">
        <w:t xml:space="preserve">a </w:t>
      </w:r>
      <w:r w:rsidRPr="005E239A">
        <w:t>központi költségvetésből érkezett</w:t>
      </w:r>
      <w:r w:rsidR="00116EF4" w:rsidRPr="005E239A">
        <w:t xml:space="preserve"> </w:t>
      </w:r>
      <w:r w:rsidRPr="005E239A">
        <w:t>pályázati</w:t>
      </w:r>
      <w:r w:rsidR="00116EF4" w:rsidRPr="005E239A">
        <w:t>,</w:t>
      </w:r>
      <w:r w:rsidRPr="005E239A">
        <w:t xml:space="preserve"> és egyéb támogatások</w:t>
      </w:r>
      <w:r w:rsidR="00AA2532" w:rsidRPr="005E239A">
        <w:t>, a közvetlen brüsszeli források</w:t>
      </w:r>
      <w:r w:rsidR="00C91B45" w:rsidRPr="005E239A">
        <w:t>,</w:t>
      </w:r>
      <w:r w:rsidR="00AA2532" w:rsidRPr="005E239A">
        <w:t xml:space="preserve"> az</w:t>
      </w:r>
      <w:r w:rsidRPr="005E239A">
        <w:t xml:space="preserve"> egyéb bevételek</w:t>
      </w:r>
      <w:r w:rsidR="00C91B45" w:rsidRPr="005E239A">
        <w:t>, valamint</w:t>
      </w:r>
      <w:r w:rsidR="00B13709" w:rsidRPr="005E239A">
        <w:t xml:space="preserve"> az ezekkel összefüggő kiadások</w:t>
      </w:r>
      <w:r w:rsidRPr="005E239A">
        <w:t xml:space="preserve"> előirányzatosítását.</w:t>
      </w:r>
      <w:r w:rsidR="00E77900" w:rsidRPr="005E239A">
        <w:t xml:space="preserve"> </w:t>
      </w:r>
    </w:p>
    <w:p w14:paraId="6A3AC00E" w14:textId="77777777" w:rsidR="00AD5178" w:rsidRPr="005E239A" w:rsidRDefault="00AD5178" w:rsidP="00200CD2">
      <w:pPr>
        <w:pStyle w:val="Normlsorkizrt"/>
      </w:pPr>
    </w:p>
    <w:p w14:paraId="1D040DAF" w14:textId="77777777" w:rsidR="00BC74B8" w:rsidRPr="005E239A" w:rsidRDefault="00BC74B8" w:rsidP="00200CD2">
      <w:pPr>
        <w:pStyle w:val="Normlsorkizrt"/>
      </w:pPr>
    </w:p>
    <w:p w14:paraId="3F8DC4FF" w14:textId="5855B164" w:rsidR="000D2794" w:rsidRPr="005E239A" w:rsidRDefault="000D2794" w:rsidP="000D2794">
      <w:pPr>
        <w:jc w:val="center"/>
        <w:rPr>
          <w:b/>
        </w:rPr>
      </w:pPr>
      <w:r w:rsidRPr="005E239A">
        <w:rPr>
          <w:b/>
        </w:rPr>
        <w:t>Hajd</w:t>
      </w:r>
      <w:r w:rsidR="00F64665" w:rsidRPr="005E239A">
        <w:rPr>
          <w:b/>
        </w:rPr>
        <w:t xml:space="preserve">ú-Bihar </w:t>
      </w:r>
      <w:r w:rsidR="009E5B10" w:rsidRPr="005E239A">
        <w:rPr>
          <w:b/>
        </w:rPr>
        <w:t>Várm</w:t>
      </w:r>
      <w:r w:rsidR="00F64665" w:rsidRPr="005E239A">
        <w:rPr>
          <w:b/>
        </w:rPr>
        <w:t>egye Önkormányzat</w:t>
      </w:r>
      <w:r w:rsidR="009E5B10" w:rsidRPr="005E239A">
        <w:rPr>
          <w:b/>
        </w:rPr>
        <w:t>a</w:t>
      </w:r>
      <w:r w:rsidR="00F64665" w:rsidRPr="005E239A">
        <w:rPr>
          <w:b/>
        </w:rPr>
        <w:t xml:space="preserve"> 20</w:t>
      </w:r>
      <w:r w:rsidR="00EB3C07" w:rsidRPr="005E239A">
        <w:rPr>
          <w:b/>
        </w:rPr>
        <w:t>2</w:t>
      </w:r>
      <w:r w:rsidR="005D64AF" w:rsidRPr="005E239A">
        <w:rPr>
          <w:b/>
        </w:rPr>
        <w:t>3</w:t>
      </w:r>
      <w:r w:rsidRPr="005E239A">
        <w:rPr>
          <w:b/>
        </w:rPr>
        <w:t>. évi gazdálkodása</w:t>
      </w:r>
    </w:p>
    <w:p w14:paraId="42CEDB98" w14:textId="77777777" w:rsidR="006564FC" w:rsidRPr="005E239A" w:rsidRDefault="006564FC" w:rsidP="000D2794">
      <w:pPr>
        <w:jc w:val="center"/>
      </w:pPr>
    </w:p>
    <w:p w14:paraId="5BEF5AEC" w14:textId="77777777" w:rsidR="000D2794" w:rsidRPr="005E239A" w:rsidRDefault="00105DD9" w:rsidP="000D2794">
      <w:pPr>
        <w:jc w:val="center"/>
        <w:rPr>
          <w:b/>
        </w:rPr>
      </w:pPr>
      <w:r w:rsidRPr="005E239A">
        <w:rPr>
          <w:b/>
        </w:rPr>
        <w:t>A)</w:t>
      </w:r>
      <w:r w:rsidR="000D2794" w:rsidRPr="005E239A">
        <w:rPr>
          <w:b/>
        </w:rPr>
        <w:t xml:space="preserve"> Az önkormányzat gazdálkodása</w:t>
      </w:r>
    </w:p>
    <w:p w14:paraId="0880059A" w14:textId="77777777" w:rsidR="000D2794" w:rsidRPr="005E239A" w:rsidRDefault="000D2794" w:rsidP="000D2794">
      <w:pPr>
        <w:jc w:val="center"/>
      </w:pPr>
    </w:p>
    <w:p w14:paraId="30402B67" w14:textId="68826F37" w:rsidR="000D2794" w:rsidRPr="005E239A" w:rsidRDefault="000D2794" w:rsidP="006564FC">
      <w:pPr>
        <w:jc w:val="center"/>
      </w:pPr>
      <w:r w:rsidRPr="005E239A">
        <w:rPr>
          <w:b/>
        </w:rPr>
        <w:t>Bevételek</w:t>
      </w:r>
    </w:p>
    <w:p w14:paraId="28CDCF4F" w14:textId="3CABD834" w:rsidR="000D2794" w:rsidRPr="005E239A" w:rsidRDefault="00964759" w:rsidP="000D2794">
      <w:pPr>
        <w:jc w:val="both"/>
      </w:pPr>
      <w:r w:rsidRPr="005E239A">
        <w:t>Az önkormányza</w:t>
      </w:r>
      <w:r w:rsidR="00F64665" w:rsidRPr="005E239A">
        <w:t xml:space="preserve">t </w:t>
      </w:r>
      <w:r w:rsidR="00F64665" w:rsidRPr="005E239A">
        <w:rPr>
          <w:b/>
        </w:rPr>
        <w:t>20</w:t>
      </w:r>
      <w:r w:rsidR="00EB3C07" w:rsidRPr="005E239A">
        <w:rPr>
          <w:b/>
        </w:rPr>
        <w:t>2</w:t>
      </w:r>
      <w:r w:rsidR="005D64AF" w:rsidRPr="005E239A">
        <w:rPr>
          <w:b/>
        </w:rPr>
        <w:t>3</w:t>
      </w:r>
      <w:r w:rsidR="00CB4EC7" w:rsidRPr="005E239A">
        <w:rPr>
          <w:b/>
        </w:rPr>
        <w:t xml:space="preserve">. </w:t>
      </w:r>
      <w:r w:rsidR="000D2794" w:rsidRPr="005E239A">
        <w:rPr>
          <w:b/>
        </w:rPr>
        <w:t>évi</w:t>
      </w:r>
      <w:r w:rsidR="000D2794" w:rsidRPr="005E239A">
        <w:t xml:space="preserve"> </w:t>
      </w:r>
      <w:r w:rsidR="000D2794" w:rsidRPr="005E239A">
        <w:rPr>
          <w:b/>
        </w:rPr>
        <w:t>összes bevétele</w:t>
      </w:r>
      <w:r w:rsidR="000D2794" w:rsidRPr="005E239A">
        <w:t xml:space="preserve"> </w:t>
      </w:r>
      <w:r w:rsidR="009E5B10" w:rsidRPr="005E239A">
        <w:rPr>
          <w:b/>
        </w:rPr>
        <w:t>1</w:t>
      </w:r>
      <w:r w:rsidR="005D64AF" w:rsidRPr="005E239A">
        <w:rPr>
          <w:b/>
        </w:rPr>
        <w:t> 634 757 397</w:t>
      </w:r>
      <w:r w:rsidR="000D2794" w:rsidRPr="005E239A">
        <w:rPr>
          <w:b/>
        </w:rPr>
        <w:t xml:space="preserve"> Ft</w:t>
      </w:r>
      <w:r w:rsidR="00CB4EC7" w:rsidRPr="005E239A">
        <w:t xml:space="preserve"> összegben, </w:t>
      </w:r>
      <w:r w:rsidR="00295D03" w:rsidRPr="005E239A">
        <w:t xml:space="preserve">a módosított előirányzat </w:t>
      </w:r>
      <w:r w:rsidR="005D64AF" w:rsidRPr="005E239A">
        <w:t>88</w:t>
      </w:r>
      <w:r w:rsidR="00EB3C07" w:rsidRPr="005E239A">
        <w:t>,</w:t>
      </w:r>
      <w:r w:rsidR="005D64AF" w:rsidRPr="005E239A">
        <w:t>6</w:t>
      </w:r>
      <w:r w:rsidR="000D2794" w:rsidRPr="005E239A">
        <w:t xml:space="preserve"> %-</w:t>
      </w:r>
      <w:r w:rsidR="00295D03" w:rsidRPr="005E239A">
        <w:t>á</w:t>
      </w:r>
      <w:r w:rsidR="000D2794" w:rsidRPr="005E239A">
        <w:t xml:space="preserve">ban teljesült, ezen belül a </w:t>
      </w:r>
      <w:r w:rsidR="000D2794" w:rsidRPr="005E239A">
        <w:rPr>
          <w:b/>
        </w:rPr>
        <w:t>költségvetési bevételek</w:t>
      </w:r>
      <w:r w:rsidR="000D2794" w:rsidRPr="005E239A">
        <w:t xml:space="preserve"> </w:t>
      </w:r>
      <w:r w:rsidR="005D64AF" w:rsidRPr="005E239A">
        <w:rPr>
          <w:b/>
        </w:rPr>
        <w:t>869 574 776</w:t>
      </w:r>
      <w:r w:rsidR="000D2794" w:rsidRPr="005E239A">
        <w:rPr>
          <w:b/>
        </w:rPr>
        <w:t xml:space="preserve"> Ft</w:t>
      </w:r>
      <w:r w:rsidR="00DE4057" w:rsidRPr="005E239A">
        <w:t>-ban (</w:t>
      </w:r>
      <w:r w:rsidR="005D64AF" w:rsidRPr="005E239A">
        <w:t>80</w:t>
      </w:r>
      <w:r w:rsidR="009C3136" w:rsidRPr="005E239A">
        <w:t>,</w:t>
      </w:r>
      <w:r w:rsidR="005D64AF" w:rsidRPr="005E239A">
        <w:t>5</w:t>
      </w:r>
      <w:r w:rsidR="000D2794" w:rsidRPr="005E239A">
        <w:t xml:space="preserve">%), míg a </w:t>
      </w:r>
      <w:r w:rsidR="000D2794" w:rsidRPr="005E239A">
        <w:rPr>
          <w:b/>
        </w:rPr>
        <w:t>finanszírozási bevételek</w:t>
      </w:r>
      <w:r w:rsidR="00EB3C07" w:rsidRPr="005E239A">
        <w:t xml:space="preserve"> </w:t>
      </w:r>
      <w:r w:rsidR="005D64AF" w:rsidRPr="005E239A">
        <w:rPr>
          <w:b/>
          <w:bCs/>
        </w:rPr>
        <w:t>765 182 621</w:t>
      </w:r>
      <w:r w:rsidR="000D2794" w:rsidRPr="005E239A">
        <w:rPr>
          <w:b/>
        </w:rPr>
        <w:t xml:space="preserve"> Ft</w:t>
      </w:r>
      <w:r w:rsidR="00CB4EC7" w:rsidRPr="005E239A">
        <w:t>-ban (100</w:t>
      </w:r>
      <w:r w:rsidR="000D2794" w:rsidRPr="005E239A">
        <w:t xml:space="preserve">%). </w:t>
      </w:r>
    </w:p>
    <w:p w14:paraId="059EE51B" w14:textId="23618929" w:rsidR="005C29B6" w:rsidRPr="005E239A" w:rsidRDefault="000D2794" w:rsidP="000D2794">
      <w:pPr>
        <w:jc w:val="both"/>
      </w:pPr>
      <w:r w:rsidRPr="005E239A">
        <w:t>A költségvetési bevételek</w:t>
      </w:r>
      <w:r w:rsidR="001343AF" w:rsidRPr="005E239A">
        <w:t xml:space="preserve"> </w:t>
      </w:r>
      <w:r w:rsidR="005D64AF" w:rsidRPr="005E239A">
        <w:t>teljes összege</w:t>
      </w:r>
      <w:r w:rsidR="005C29B6" w:rsidRPr="005E239A">
        <w:t xml:space="preserve"> működési</w:t>
      </w:r>
      <w:r w:rsidR="005D64AF" w:rsidRPr="005E239A">
        <w:t xml:space="preserve"> célú bevétel</w:t>
      </w:r>
      <w:r w:rsidR="005C29B6" w:rsidRPr="005E239A">
        <w:t>, felhalmozási célú költségvetési bevétel</w:t>
      </w:r>
      <w:r w:rsidR="005D64AF" w:rsidRPr="005E239A">
        <w:t>e az önkormányzatnak nem keletkezett</w:t>
      </w:r>
      <w:r w:rsidR="005C29B6" w:rsidRPr="005E239A">
        <w:t>.</w:t>
      </w:r>
    </w:p>
    <w:p w14:paraId="02E954B6" w14:textId="77777777" w:rsidR="000D2794" w:rsidRPr="005E239A" w:rsidRDefault="001343AF" w:rsidP="000D2794">
      <w:pPr>
        <w:jc w:val="both"/>
      </w:pPr>
      <w:r w:rsidRPr="005E239A">
        <w:t xml:space="preserve">A </w:t>
      </w:r>
      <w:r w:rsidRPr="005E239A">
        <w:rPr>
          <w:b/>
        </w:rPr>
        <w:t>működési</w:t>
      </w:r>
      <w:r w:rsidRPr="005E239A">
        <w:t xml:space="preserve"> </w:t>
      </w:r>
      <w:r w:rsidRPr="005E239A">
        <w:rPr>
          <w:b/>
        </w:rPr>
        <w:t>költségvetési bevételek</w:t>
      </w:r>
      <w:r w:rsidRPr="005E239A">
        <w:t xml:space="preserve"> jogcímei, és azok összetevői az alábbiak:</w:t>
      </w:r>
    </w:p>
    <w:p w14:paraId="1CF06343" w14:textId="72859F6E" w:rsidR="000D2794" w:rsidRPr="005E239A" w:rsidRDefault="00AE17FC" w:rsidP="000D2794">
      <w:pPr>
        <w:jc w:val="both"/>
      </w:pPr>
      <w:r w:rsidRPr="005E239A">
        <w:t>a</w:t>
      </w:r>
      <w:r w:rsidR="000D2794" w:rsidRPr="005E239A">
        <w:t xml:space="preserve">) a </w:t>
      </w:r>
      <w:r w:rsidR="000D2794" w:rsidRPr="005E239A">
        <w:rPr>
          <w:b/>
        </w:rPr>
        <w:t>működési célú támogatás</w:t>
      </w:r>
      <w:r w:rsidR="005F3F99" w:rsidRPr="005E239A">
        <w:rPr>
          <w:b/>
        </w:rPr>
        <w:t>ok</w:t>
      </w:r>
      <w:r w:rsidR="000D2794" w:rsidRPr="005E239A">
        <w:rPr>
          <w:b/>
        </w:rPr>
        <w:t xml:space="preserve"> államháztartáson </w:t>
      </w:r>
      <w:r w:rsidR="00E82F34" w:rsidRPr="005E239A">
        <w:rPr>
          <w:b/>
        </w:rPr>
        <w:t>belülről</w:t>
      </w:r>
      <w:r w:rsidR="00E82F34" w:rsidRPr="005E239A">
        <w:t xml:space="preserve"> bevételi jogcím</w:t>
      </w:r>
      <w:r w:rsidR="000D2794" w:rsidRPr="005E239A">
        <w:rPr>
          <w:b/>
        </w:rPr>
        <w:t xml:space="preserve"> </w:t>
      </w:r>
      <w:r w:rsidR="005D64AF" w:rsidRPr="005E239A">
        <w:rPr>
          <w:b/>
        </w:rPr>
        <w:t>811 411 955</w:t>
      </w:r>
      <w:r w:rsidR="00E82F34" w:rsidRPr="005E239A">
        <w:rPr>
          <w:b/>
        </w:rPr>
        <w:t xml:space="preserve"> Ft</w:t>
      </w:r>
      <w:r w:rsidR="001343AF" w:rsidRPr="005E239A">
        <w:t>-ban (</w:t>
      </w:r>
      <w:r w:rsidR="005D64AF" w:rsidRPr="005E239A">
        <w:t>86,6</w:t>
      </w:r>
      <w:r w:rsidR="000D2794" w:rsidRPr="005E239A">
        <w:t>%) teljesült, amely az alábbi tételekből áll:</w:t>
      </w:r>
    </w:p>
    <w:p w14:paraId="4D1CC06E" w14:textId="42D6EEBC" w:rsidR="000D2794" w:rsidRPr="005E239A" w:rsidRDefault="007B4999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>
        <w:t>vár</w:t>
      </w:r>
      <w:r w:rsidR="000D2794" w:rsidRPr="005E239A">
        <w:t>megyei önkormányzat m</w:t>
      </w:r>
      <w:r w:rsidR="00E82F34" w:rsidRPr="005E239A">
        <w:t>űködési támogatása</w:t>
      </w:r>
      <w:r w:rsidR="00C06748" w:rsidRPr="005E239A">
        <w:tab/>
      </w:r>
      <w:r w:rsidR="00EB3C07" w:rsidRPr="005E239A">
        <w:t>311 1</w:t>
      </w:r>
      <w:r w:rsidR="00E82F34" w:rsidRPr="005E239A">
        <w:t>00</w:t>
      </w:r>
      <w:r w:rsidR="000D2794" w:rsidRPr="005E239A">
        <w:t xml:space="preserve"> </w:t>
      </w:r>
      <w:r w:rsidR="009C3136" w:rsidRPr="005E239A">
        <w:t>000</w:t>
      </w:r>
      <w:r w:rsidR="000D2794" w:rsidRPr="005E239A">
        <w:t xml:space="preserve"> Ft</w:t>
      </w:r>
    </w:p>
    <w:p w14:paraId="2DF19495" w14:textId="017DEACF" w:rsidR="0029507A" w:rsidRPr="005E239A" w:rsidRDefault="0029507A" w:rsidP="0029507A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t>EXPRESS pályázat megelőlegezési támogatása</w:t>
      </w:r>
      <w:r w:rsidRPr="005E239A">
        <w:tab/>
        <w:t>18 920 899 Ft</w:t>
      </w:r>
    </w:p>
    <w:p w14:paraId="255EE435" w14:textId="4E7EFCB2" w:rsidR="0029507A" w:rsidRPr="005E239A" w:rsidRDefault="0029507A" w:rsidP="0029507A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t>EXPRESS pályázat hazai társfinanszírozási támogatása</w:t>
      </w:r>
      <w:r w:rsidRPr="005E239A">
        <w:tab/>
        <w:t>11 317 884 Ft</w:t>
      </w:r>
    </w:p>
    <w:p w14:paraId="085811BC" w14:textId="54279EBC" w:rsidR="0029507A" w:rsidRPr="005E239A" w:rsidRDefault="0029507A" w:rsidP="0029507A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t>GOCORE pályázat megelőlegezési támogatása</w:t>
      </w:r>
      <w:r w:rsidRPr="005E239A">
        <w:tab/>
        <w:t>19 319 430 Ft</w:t>
      </w:r>
    </w:p>
    <w:p w14:paraId="35AD0907" w14:textId="062CEB84" w:rsidR="0029507A" w:rsidRPr="005E239A" w:rsidRDefault="0029507A" w:rsidP="0029507A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t>GOCORE pályázat hazai társfinanszírozási támogatása</w:t>
      </w:r>
      <w:r w:rsidRPr="005E239A">
        <w:tab/>
        <w:t>11 297 235 Ft</w:t>
      </w:r>
    </w:p>
    <w:p w14:paraId="45063F31" w14:textId="7877C55E" w:rsidR="0029507A" w:rsidRPr="005E239A" w:rsidRDefault="0029507A" w:rsidP="0029507A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lastRenderedPageBreak/>
        <w:t>WEEEWaste pályázat megelőlegezési támogatása</w:t>
      </w:r>
      <w:r w:rsidRPr="005E239A">
        <w:tab/>
        <w:t>16 149 235 Ft</w:t>
      </w:r>
    </w:p>
    <w:p w14:paraId="1BB31970" w14:textId="297C9A80" w:rsidR="0029507A" w:rsidRPr="005E239A" w:rsidRDefault="0029507A" w:rsidP="0029507A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t>WEEEWaste pályázat hazai társfinanszírozási támogatása</w:t>
      </w:r>
      <w:r w:rsidRPr="005E239A">
        <w:tab/>
        <w:t>9 550 339 Ft</w:t>
      </w:r>
    </w:p>
    <w:p w14:paraId="2B9FEC84" w14:textId="033C3F84" w:rsidR="009E5B10" w:rsidRPr="005E239A" w:rsidRDefault="009E5B10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t>TOP-5.3.2. Hajdú hagyományok nyomában pályázat támogatása</w:t>
      </w:r>
      <w:r w:rsidRPr="005E239A">
        <w:tab/>
        <w:t>3</w:t>
      </w:r>
      <w:r w:rsidR="006D2A7A" w:rsidRPr="005E239A">
        <w:t>77 789 616</w:t>
      </w:r>
      <w:r w:rsidRPr="005E239A">
        <w:t xml:space="preserve"> Ft</w:t>
      </w:r>
    </w:p>
    <w:p w14:paraId="067A19DD" w14:textId="4533A3CD" w:rsidR="006E0217" w:rsidRPr="005E239A" w:rsidRDefault="006E0217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t>TOP-5.1.2. Püspökladányi Helyi Paktum pályázat támogatása</w:t>
      </w:r>
      <w:r w:rsidRPr="005E239A">
        <w:tab/>
        <w:t xml:space="preserve">          6 467 815 Ft </w:t>
      </w:r>
    </w:p>
    <w:p w14:paraId="50498415" w14:textId="77777777" w:rsidR="006D2A7A" w:rsidRPr="005E239A" w:rsidRDefault="006D2A7A" w:rsidP="006D2A7A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t>EFOP-1.6.3. Megyei szintű felzárkózás-politikai együttműködések</w:t>
      </w:r>
    </w:p>
    <w:p w14:paraId="17C32FE5" w14:textId="3B42C3A7" w:rsidR="006D2A7A" w:rsidRPr="005E239A" w:rsidRDefault="006D2A7A" w:rsidP="006D2A7A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t xml:space="preserve"> pályázat támogatása</w:t>
      </w:r>
      <w:r w:rsidRPr="005E239A">
        <w:tab/>
        <w:t>1 Ft</w:t>
      </w:r>
    </w:p>
    <w:p w14:paraId="0208992F" w14:textId="77777777" w:rsidR="006D2A7A" w:rsidRPr="005E239A" w:rsidRDefault="006D2A7A" w:rsidP="006D2A7A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t>Belügyminisztérium – Energia-áremelkedés miatti többletköltség</w:t>
      </w:r>
    </w:p>
    <w:p w14:paraId="7751BFED" w14:textId="2FBBC26A" w:rsidR="006D2A7A" w:rsidRPr="005E239A" w:rsidRDefault="006D2A7A" w:rsidP="006D2A7A">
      <w:pPr>
        <w:pStyle w:val="Listaszerbekezds"/>
        <w:tabs>
          <w:tab w:val="right" w:pos="9214"/>
        </w:tabs>
        <w:ind w:left="720"/>
        <w:jc w:val="both"/>
      </w:pPr>
      <w:r w:rsidRPr="005E239A">
        <w:t xml:space="preserve"> támogatása </w:t>
      </w:r>
      <w:r w:rsidRPr="005E239A">
        <w:tab/>
        <w:t>21 000 000 Ft</w:t>
      </w:r>
    </w:p>
    <w:p w14:paraId="2AD1755B" w14:textId="47D6BE42" w:rsidR="006D2A7A" w:rsidRPr="005E239A" w:rsidRDefault="006D2A7A" w:rsidP="006D2A7A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t>Agrárminisztérium – „Értékes Hajdú-Bihar Vármegyénk kincsei”</w:t>
      </w:r>
    </w:p>
    <w:p w14:paraId="4D66FA5C" w14:textId="2DC08906" w:rsidR="006D2A7A" w:rsidRPr="005E239A" w:rsidRDefault="006D2A7A" w:rsidP="006D2A7A">
      <w:pPr>
        <w:pStyle w:val="Listaszerbekezds"/>
        <w:tabs>
          <w:tab w:val="right" w:pos="9214"/>
        </w:tabs>
        <w:ind w:left="720"/>
        <w:jc w:val="both"/>
      </w:pPr>
      <w:r w:rsidRPr="005E239A">
        <w:t xml:space="preserve"> pályázat támogatása </w:t>
      </w:r>
      <w:r w:rsidRPr="005E239A">
        <w:tab/>
        <w:t>2 999 501 Ft</w:t>
      </w:r>
    </w:p>
    <w:p w14:paraId="28606A54" w14:textId="7267BFFE" w:rsidR="006D2A7A" w:rsidRPr="005E239A" w:rsidRDefault="006D2A7A" w:rsidP="006D2A7A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t xml:space="preserve">Agrárminisztérium – „Vármegye kóstolgató” pályázat támogatása </w:t>
      </w:r>
      <w:r w:rsidRPr="005E239A">
        <w:tab/>
        <w:t>2 000 000 Ft</w:t>
      </w:r>
    </w:p>
    <w:p w14:paraId="29B4CD2B" w14:textId="6B1D6E56" w:rsidR="006D2A7A" w:rsidRPr="005E239A" w:rsidRDefault="006D2A7A" w:rsidP="006D2A7A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5E239A">
        <w:t xml:space="preserve">Belügyminisztérium </w:t>
      </w:r>
      <w:r w:rsidR="006E0217" w:rsidRPr="005E239A">
        <w:t>– K</w:t>
      </w:r>
      <w:r w:rsidRPr="005E239A">
        <w:t>ábítószerügyi Egyeztető Fórumok</w:t>
      </w:r>
    </w:p>
    <w:p w14:paraId="644865CD" w14:textId="086CFA22" w:rsidR="006D2A7A" w:rsidRPr="005E239A" w:rsidRDefault="006D2A7A" w:rsidP="006D2A7A">
      <w:pPr>
        <w:pStyle w:val="Listaszerbekezds"/>
        <w:tabs>
          <w:tab w:val="right" w:pos="9214"/>
        </w:tabs>
        <w:ind w:left="720"/>
        <w:jc w:val="both"/>
      </w:pPr>
      <w:r w:rsidRPr="005E239A">
        <w:t xml:space="preserve"> működésének támogatása</w:t>
      </w:r>
      <w:r w:rsidRPr="005E239A">
        <w:tab/>
        <w:t>3 500 000 Ft</w:t>
      </w:r>
    </w:p>
    <w:p w14:paraId="3E8A08C5" w14:textId="77777777" w:rsidR="006D2A7A" w:rsidRPr="005E239A" w:rsidRDefault="006D2A7A" w:rsidP="006D2A7A">
      <w:pPr>
        <w:pStyle w:val="Listaszerbekezds"/>
        <w:tabs>
          <w:tab w:val="right" w:pos="9214"/>
        </w:tabs>
        <w:ind w:left="720"/>
        <w:jc w:val="both"/>
      </w:pPr>
    </w:p>
    <w:p w14:paraId="4F95AFC3" w14:textId="77777777" w:rsidR="00F33F3C" w:rsidRPr="005E239A" w:rsidRDefault="00F33F3C" w:rsidP="00F33F3C">
      <w:pPr>
        <w:tabs>
          <w:tab w:val="right" w:pos="9214"/>
        </w:tabs>
        <w:jc w:val="both"/>
      </w:pPr>
    </w:p>
    <w:p w14:paraId="3C84B9C3" w14:textId="5E200D0A" w:rsidR="005C03C1" w:rsidRPr="005E239A" w:rsidRDefault="00AE17FC" w:rsidP="00AE17FC">
      <w:pPr>
        <w:jc w:val="both"/>
      </w:pPr>
      <w:r w:rsidRPr="005E239A">
        <w:t xml:space="preserve">b) a </w:t>
      </w:r>
      <w:r w:rsidRPr="005E239A">
        <w:rPr>
          <w:b/>
        </w:rPr>
        <w:t>működési bevételek</w:t>
      </w:r>
      <w:r w:rsidR="006E0217" w:rsidRPr="005E239A">
        <w:rPr>
          <w:b/>
        </w:rPr>
        <w:t xml:space="preserve"> (B4 rovat)</w:t>
      </w:r>
      <w:r w:rsidRPr="005E239A">
        <w:t xml:space="preserve"> </w:t>
      </w:r>
      <w:r w:rsidR="006E0217" w:rsidRPr="005E239A">
        <w:rPr>
          <w:b/>
        </w:rPr>
        <w:t>1 861 266</w:t>
      </w:r>
      <w:r w:rsidRPr="005E239A">
        <w:rPr>
          <w:b/>
        </w:rPr>
        <w:t xml:space="preserve"> Ft</w:t>
      </w:r>
      <w:r w:rsidR="00472786" w:rsidRPr="005E239A">
        <w:t xml:space="preserve"> (</w:t>
      </w:r>
      <w:r w:rsidR="007F66DE" w:rsidRPr="005E239A">
        <w:t>10</w:t>
      </w:r>
      <w:r w:rsidR="006E0217" w:rsidRPr="005E239A">
        <w:t>2</w:t>
      </w:r>
      <w:r w:rsidR="00072395" w:rsidRPr="005E239A">
        <w:t>,</w:t>
      </w:r>
      <w:r w:rsidR="006E0217" w:rsidRPr="005E239A">
        <w:t>3</w:t>
      </w:r>
      <w:r w:rsidRPr="005E239A">
        <w:t>%) összegben realizálódtak a tárgyidőszakban.</w:t>
      </w:r>
    </w:p>
    <w:p w14:paraId="6CB7EC98" w14:textId="26E60CD8" w:rsidR="00C51C94" w:rsidRPr="005E239A" w:rsidRDefault="00B05C7E" w:rsidP="00AE17FC">
      <w:pPr>
        <w:jc w:val="both"/>
      </w:pPr>
      <w:r w:rsidRPr="005E239A">
        <w:t>A bevétel</w:t>
      </w:r>
      <w:r w:rsidR="00C51C94" w:rsidRPr="005E239A">
        <w:t xml:space="preserve"> összetevői </w:t>
      </w:r>
      <w:r w:rsidR="00183CA9" w:rsidRPr="005E239A">
        <w:t xml:space="preserve">és összegei </w:t>
      </w:r>
      <w:r w:rsidR="00C51C94" w:rsidRPr="005E239A">
        <w:t>az alábbiak:</w:t>
      </w:r>
    </w:p>
    <w:p w14:paraId="49192020" w14:textId="0B1D8C7C" w:rsidR="00780EA3" w:rsidRPr="005E239A" w:rsidRDefault="00780EA3" w:rsidP="00CA074D">
      <w:pPr>
        <w:pStyle w:val="Listaszerbekezds"/>
        <w:numPr>
          <w:ilvl w:val="0"/>
          <w:numId w:val="29"/>
        </w:numPr>
        <w:jc w:val="both"/>
      </w:pPr>
      <w:r w:rsidRPr="005E239A">
        <w:t>tanyagondnoki képzés részvételi díja</w:t>
      </w:r>
      <w:r w:rsidR="005939AD" w:rsidRPr="005E239A">
        <w:t xml:space="preserve"> </w:t>
      </w:r>
      <w:r w:rsidRPr="005E239A">
        <w:tab/>
      </w:r>
      <w:r w:rsidRPr="005E239A">
        <w:tab/>
      </w:r>
      <w:r w:rsidRPr="005E239A">
        <w:tab/>
        <w:t xml:space="preserve"> </w:t>
      </w:r>
      <w:r w:rsidRPr="005E239A">
        <w:tab/>
      </w:r>
      <w:r w:rsidRPr="005E239A">
        <w:tab/>
      </w:r>
      <w:r w:rsidR="005939AD" w:rsidRPr="005E239A">
        <w:t xml:space="preserve"> </w:t>
      </w:r>
      <w:r w:rsidRPr="005E239A">
        <w:t xml:space="preserve"> </w:t>
      </w:r>
      <w:r w:rsidR="005939AD" w:rsidRPr="005E239A">
        <w:t>1 120 000</w:t>
      </w:r>
      <w:r w:rsidRPr="005E239A">
        <w:t xml:space="preserve"> Ft</w:t>
      </w:r>
    </w:p>
    <w:p w14:paraId="17347722" w14:textId="2CA7E8F2" w:rsidR="00C51C94" w:rsidRPr="005E239A" w:rsidRDefault="00E550BA" w:rsidP="00CA074D">
      <w:pPr>
        <w:pStyle w:val="Listaszerbekezds"/>
        <w:numPr>
          <w:ilvl w:val="0"/>
          <w:numId w:val="29"/>
        </w:numPr>
        <w:jc w:val="both"/>
      </w:pPr>
      <w:r w:rsidRPr="005E239A">
        <w:t>bérbeadásból (</w:t>
      </w:r>
      <w:r w:rsidR="00C51C94" w:rsidRPr="005E239A">
        <w:t>terem</w:t>
      </w:r>
      <w:r w:rsidR="005939AD" w:rsidRPr="005E239A">
        <w:t xml:space="preserve"> hasznosítás</w:t>
      </w:r>
      <w:r w:rsidRPr="005E239A">
        <w:t>) származó bevétel</w:t>
      </w:r>
      <w:r w:rsidR="005939AD" w:rsidRPr="005E239A">
        <w:tab/>
      </w:r>
      <w:r w:rsidR="005939AD" w:rsidRPr="005E239A">
        <w:tab/>
      </w:r>
      <w:r w:rsidR="003F6978" w:rsidRPr="005E239A">
        <w:tab/>
      </w:r>
      <w:r w:rsidR="003F6978" w:rsidRPr="005E239A">
        <w:tab/>
        <w:t xml:space="preserve">     </w:t>
      </w:r>
      <w:r w:rsidR="005939AD" w:rsidRPr="005E239A">
        <w:t>580 850</w:t>
      </w:r>
      <w:r w:rsidR="00C51C94" w:rsidRPr="005E239A">
        <w:t xml:space="preserve"> Ft</w:t>
      </w:r>
    </w:p>
    <w:p w14:paraId="0A99CEDC" w14:textId="32E7462B" w:rsidR="00780EA3" w:rsidRPr="005E239A" w:rsidRDefault="003F6978" w:rsidP="00CA074D">
      <w:pPr>
        <w:pStyle w:val="Listaszerbekezds"/>
        <w:numPr>
          <w:ilvl w:val="0"/>
          <w:numId w:val="29"/>
        </w:numPr>
        <w:jc w:val="both"/>
      </w:pPr>
      <w:r w:rsidRPr="005E239A">
        <w:t xml:space="preserve"> </w:t>
      </w:r>
      <w:r w:rsidR="007A7823" w:rsidRPr="005E239A">
        <w:t>k</w:t>
      </w:r>
      <w:r w:rsidR="00780EA3" w:rsidRPr="005E239A">
        <w:t>iadáso</w:t>
      </w:r>
      <w:r w:rsidR="007A7823" w:rsidRPr="005E239A">
        <w:t>k megtérítéséből</w:t>
      </w:r>
      <w:r w:rsidR="00780EA3" w:rsidRPr="005E239A">
        <w:t xml:space="preserve"> származó bevétel </w:t>
      </w:r>
      <w:r w:rsidR="00780EA3" w:rsidRPr="005E239A">
        <w:tab/>
      </w:r>
      <w:r w:rsidR="00780EA3" w:rsidRPr="005E239A">
        <w:tab/>
      </w:r>
      <w:r w:rsidR="00780EA3" w:rsidRPr="005E239A">
        <w:tab/>
      </w:r>
      <w:r w:rsidR="00780EA3" w:rsidRPr="005E239A">
        <w:tab/>
      </w:r>
      <w:r w:rsidR="00780EA3" w:rsidRPr="005E239A">
        <w:tab/>
        <w:t xml:space="preserve">     </w:t>
      </w:r>
      <w:r w:rsidR="005939AD" w:rsidRPr="005E239A">
        <w:t>149 289</w:t>
      </w:r>
      <w:r w:rsidR="00780EA3" w:rsidRPr="005E239A">
        <w:t xml:space="preserve"> Ft</w:t>
      </w:r>
    </w:p>
    <w:p w14:paraId="046A1D01" w14:textId="4DB80E92" w:rsidR="00C51C94" w:rsidRPr="005E239A" w:rsidRDefault="007A7823" w:rsidP="00CA074D">
      <w:pPr>
        <w:pStyle w:val="Listaszerbekezds"/>
        <w:numPr>
          <w:ilvl w:val="0"/>
          <w:numId w:val="29"/>
        </w:numPr>
        <w:jc w:val="both"/>
      </w:pPr>
      <w:r w:rsidRPr="005E239A">
        <w:t xml:space="preserve"> </w:t>
      </w:r>
      <w:r w:rsidR="00C51C94" w:rsidRPr="005E239A">
        <w:t xml:space="preserve">kerekítési különbözetből származó bevétel </w:t>
      </w:r>
      <w:r w:rsidR="00CA074D" w:rsidRPr="005E239A">
        <w:tab/>
      </w:r>
      <w:r w:rsidR="005939AD" w:rsidRPr="005E239A">
        <w:tab/>
      </w:r>
      <w:r w:rsidR="005939AD" w:rsidRPr="005E239A">
        <w:tab/>
      </w:r>
      <w:r w:rsidR="005939AD" w:rsidRPr="005E239A">
        <w:tab/>
      </w:r>
      <w:r w:rsidR="00CA074D" w:rsidRPr="005E239A">
        <w:tab/>
        <w:t xml:space="preserve">     </w:t>
      </w:r>
      <w:r w:rsidR="00780EA3" w:rsidRPr="005E239A">
        <w:t xml:space="preserve">  </w:t>
      </w:r>
      <w:r w:rsidR="005939AD" w:rsidRPr="005E239A">
        <w:t xml:space="preserve">  4 116</w:t>
      </w:r>
      <w:r w:rsidR="00C51C94" w:rsidRPr="005E239A">
        <w:t xml:space="preserve"> Ft</w:t>
      </w:r>
    </w:p>
    <w:p w14:paraId="02A3BBAF" w14:textId="07A32008" w:rsidR="005939AD" w:rsidRPr="005E239A" w:rsidRDefault="005939AD" w:rsidP="005939AD">
      <w:pPr>
        <w:pStyle w:val="Listaszerbekezds"/>
        <w:numPr>
          <w:ilvl w:val="0"/>
          <w:numId w:val="29"/>
        </w:numPr>
        <w:jc w:val="both"/>
      </w:pPr>
      <w:r w:rsidRPr="005E239A">
        <w:t xml:space="preserve">deviza átváltásból származó árfolyamnyereség, kamatbevétel </w:t>
      </w:r>
      <w:r w:rsidRPr="005E239A">
        <w:tab/>
      </w:r>
      <w:r w:rsidRPr="005E239A">
        <w:tab/>
        <w:t xml:space="preserve">         7 011 Ft </w:t>
      </w:r>
    </w:p>
    <w:p w14:paraId="3CD4F330" w14:textId="77777777" w:rsidR="000D2794" w:rsidRPr="005E239A" w:rsidRDefault="000D2794" w:rsidP="000D2794">
      <w:pPr>
        <w:jc w:val="both"/>
      </w:pPr>
    </w:p>
    <w:p w14:paraId="50825E57" w14:textId="20FBC264" w:rsidR="00B05C7E" w:rsidRPr="005E239A" w:rsidRDefault="000D2794" w:rsidP="000D2794">
      <w:pPr>
        <w:tabs>
          <w:tab w:val="right" w:pos="6480"/>
          <w:tab w:val="right" w:pos="7380"/>
          <w:tab w:val="right" w:pos="7560"/>
        </w:tabs>
        <w:jc w:val="both"/>
      </w:pPr>
      <w:r w:rsidRPr="005E239A">
        <w:t xml:space="preserve">c) a </w:t>
      </w:r>
      <w:r w:rsidRPr="005E239A">
        <w:rPr>
          <w:b/>
        </w:rPr>
        <w:t>működ</w:t>
      </w:r>
      <w:r w:rsidR="00E005A3" w:rsidRPr="005E239A">
        <w:rPr>
          <w:b/>
        </w:rPr>
        <w:t>ési célú átvett pénzeszköz</w:t>
      </w:r>
      <w:r w:rsidR="00E005A3" w:rsidRPr="005E239A">
        <w:t xml:space="preserve"> </w:t>
      </w:r>
      <w:r w:rsidR="00AE5CFF" w:rsidRPr="005E239A">
        <w:rPr>
          <w:b/>
        </w:rPr>
        <w:t>56 301 555</w:t>
      </w:r>
      <w:r w:rsidR="00E005A3" w:rsidRPr="005E239A">
        <w:rPr>
          <w:b/>
        </w:rPr>
        <w:t xml:space="preserve"> Ft</w:t>
      </w:r>
      <w:r w:rsidR="005A41E7" w:rsidRPr="005E239A">
        <w:t>-ban (</w:t>
      </w:r>
      <w:r w:rsidR="00AE5CFF" w:rsidRPr="005E239A">
        <w:t>40</w:t>
      </w:r>
      <w:r w:rsidR="007A7823" w:rsidRPr="005E239A">
        <w:t>,</w:t>
      </w:r>
      <w:r w:rsidR="00AE5CFF" w:rsidRPr="005E239A">
        <w:t>5</w:t>
      </w:r>
      <w:r w:rsidR="00B05C7E" w:rsidRPr="005E239A">
        <w:t xml:space="preserve">%) teljesült. </w:t>
      </w:r>
      <w:r w:rsidR="009728DE" w:rsidRPr="005E239A">
        <w:t xml:space="preserve">A bevétel alapvetően két részből tevődik össze. A </w:t>
      </w:r>
      <w:r w:rsidR="00E17028" w:rsidRPr="005E239A">
        <w:t xml:space="preserve">nemzetközi pályázatokhoz kapcsolódóan </w:t>
      </w:r>
      <w:r w:rsidR="00AE5CFF" w:rsidRPr="005E239A">
        <w:rPr>
          <w:b/>
          <w:bCs/>
        </w:rPr>
        <w:t>55 809 318</w:t>
      </w:r>
      <w:r w:rsidR="00B05C7E" w:rsidRPr="005E239A">
        <w:rPr>
          <w:b/>
        </w:rPr>
        <w:t xml:space="preserve"> Ft</w:t>
      </w:r>
      <w:r w:rsidR="00A74198" w:rsidRPr="005E239A">
        <w:rPr>
          <w:b/>
        </w:rPr>
        <w:t xml:space="preserve"> </w:t>
      </w:r>
      <w:r w:rsidR="00371168" w:rsidRPr="005E239A">
        <w:t>bevétel realizálódott</w:t>
      </w:r>
      <w:r w:rsidR="00A74198" w:rsidRPr="005E239A">
        <w:t xml:space="preserve">, </w:t>
      </w:r>
      <w:r w:rsidR="00371168" w:rsidRPr="005E239A">
        <w:t>amelynek összetevői az alábbiak</w:t>
      </w:r>
      <w:r w:rsidR="00B05C7E" w:rsidRPr="005E239A">
        <w:t>:</w:t>
      </w:r>
    </w:p>
    <w:p w14:paraId="26569A0C" w14:textId="3CCE818B" w:rsidR="00E82697" w:rsidRPr="005E239A" w:rsidRDefault="00B47241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5E239A">
        <w:t>Our Way pályázat támogatása</w:t>
      </w:r>
      <w:r w:rsidRPr="005E239A">
        <w:tab/>
      </w:r>
      <w:r w:rsidRPr="005E239A">
        <w:tab/>
      </w:r>
      <w:r w:rsidRPr="005E239A">
        <w:tab/>
      </w:r>
      <w:r w:rsidR="00AE5CFF" w:rsidRPr="005E239A">
        <w:t>2 678 978</w:t>
      </w:r>
      <w:r w:rsidRPr="005E239A">
        <w:t xml:space="preserve"> Ft</w:t>
      </w:r>
    </w:p>
    <w:p w14:paraId="1A97FBCA" w14:textId="1F33EE9C" w:rsidR="00E17028" w:rsidRPr="005E239A" w:rsidRDefault="00E17028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5E239A">
        <w:t>Renatur pályázat támogatása</w:t>
      </w:r>
      <w:r w:rsidRPr="005E239A">
        <w:tab/>
      </w:r>
      <w:r w:rsidRPr="005E239A">
        <w:tab/>
      </w:r>
      <w:r w:rsidRPr="005E239A">
        <w:tab/>
      </w:r>
      <w:r w:rsidR="00AE5CFF" w:rsidRPr="005E239A">
        <w:t>10 346 114</w:t>
      </w:r>
      <w:r w:rsidRPr="005E239A">
        <w:t xml:space="preserve"> Ft</w:t>
      </w:r>
    </w:p>
    <w:p w14:paraId="53A3228A" w14:textId="24576405" w:rsidR="00E17028" w:rsidRPr="005E239A" w:rsidRDefault="00E17028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5E239A">
        <w:t>SinCE-AFC pályázat támogatása</w:t>
      </w:r>
      <w:r w:rsidRPr="005E239A">
        <w:tab/>
      </w:r>
      <w:r w:rsidRPr="005E239A">
        <w:tab/>
      </w:r>
      <w:r w:rsidR="001D0A7B" w:rsidRPr="005E239A">
        <w:tab/>
      </w:r>
      <w:r w:rsidRPr="005E239A">
        <w:t xml:space="preserve"> </w:t>
      </w:r>
      <w:r w:rsidR="00AE5CFF" w:rsidRPr="005E239A">
        <w:t>10 703 954</w:t>
      </w:r>
      <w:r w:rsidRPr="005E239A">
        <w:t xml:space="preserve"> Ft</w:t>
      </w:r>
    </w:p>
    <w:p w14:paraId="68F8E65E" w14:textId="62CFD374" w:rsidR="00E17028" w:rsidRPr="005E239A" w:rsidRDefault="00E17028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5E239A">
        <w:t>Healing Places pályázat támogatása</w:t>
      </w:r>
      <w:r w:rsidRPr="005E239A">
        <w:tab/>
      </w:r>
      <w:r w:rsidRPr="005E239A">
        <w:tab/>
      </w:r>
      <w:r w:rsidRPr="005E239A">
        <w:tab/>
      </w:r>
      <w:r w:rsidR="00AE5CFF" w:rsidRPr="005E239A">
        <w:t>20 361 680</w:t>
      </w:r>
      <w:r w:rsidRPr="005E239A">
        <w:t xml:space="preserve"> Ft</w:t>
      </w:r>
    </w:p>
    <w:p w14:paraId="60C0E6F1" w14:textId="75618ABC" w:rsidR="006D7D12" w:rsidRPr="005E239A" w:rsidRDefault="006D7D12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5E239A">
        <w:t>Europe Direct Hajdú-Bihar pályázat támogatása</w:t>
      </w:r>
      <w:r w:rsidRPr="005E239A">
        <w:tab/>
      </w:r>
      <w:r w:rsidRPr="005E239A">
        <w:tab/>
      </w:r>
      <w:r w:rsidRPr="005E239A">
        <w:tab/>
        <w:t xml:space="preserve"> </w:t>
      </w:r>
      <w:r w:rsidR="006D1869" w:rsidRPr="005E239A">
        <w:t>1</w:t>
      </w:r>
      <w:r w:rsidR="00AE5CFF" w:rsidRPr="005E239A">
        <w:t>1 718 592</w:t>
      </w:r>
      <w:r w:rsidRPr="005E239A">
        <w:t xml:space="preserve"> Ft</w:t>
      </w:r>
    </w:p>
    <w:p w14:paraId="3D89EB37" w14:textId="77777777" w:rsidR="006D7D12" w:rsidRPr="005E239A" w:rsidRDefault="006D7D12" w:rsidP="006D7D12">
      <w:pPr>
        <w:tabs>
          <w:tab w:val="right" w:pos="6480"/>
          <w:tab w:val="right" w:pos="7560"/>
          <w:tab w:val="right" w:pos="9214"/>
        </w:tabs>
        <w:jc w:val="both"/>
      </w:pPr>
    </w:p>
    <w:p w14:paraId="792341E2" w14:textId="31B9360C" w:rsidR="000D2794" w:rsidRPr="005E239A" w:rsidRDefault="009728DE" w:rsidP="000D2794">
      <w:pPr>
        <w:tabs>
          <w:tab w:val="right" w:pos="6480"/>
          <w:tab w:val="right" w:pos="7380"/>
          <w:tab w:val="right" w:pos="7560"/>
        </w:tabs>
        <w:jc w:val="both"/>
      </w:pPr>
      <w:r w:rsidRPr="005E239A">
        <w:t xml:space="preserve">A fennmaradó </w:t>
      </w:r>
      <w:r w:rsidR="00AE5CFF" w:rsidRPr="005E239A">
        <w:rPr>
          <w:b/>
        </w:rPr>
        <w:t>492 237</w:t>
      </w:r>
      <w:r w:rsidRPr="005E239A">
        <w:rPr>
          <w:b/>
        </w:rPr>
        <w:t xml:space="preserve"> Ft</w:t>
      </w:r>
      <w:r w:rsidR="000D2794" w:rsidRPr="005E239A">
        <w:t xml:space="preserve"> a 201</w:t>
      </w:r>
      <w:r w:rsidR="00E17028" w:rsidRPr="005E239A">
        <w:t>2</w:t>
      </w:r>
      <w:r w:rsidR="000D2794" w:rsidRPr="005E239A">
        <w:t>. évet megelőzően a dolgozóknak lakásépítésre, felújításra nyújtott kölcsön tárgyidőszaki törlesztéseit tartalmazza.</w:t>
      </w:r>
    </w:p>
    <w:p w14:paraId="58A368F2" w14:textId="77777777" w:rsidR="00BA44DB" w:rsidRPr="005E239A" w:rsidRDefault="00BA44DB" w:rsidP="000D2794">
      <w:pPr>
        <w:tabs>
          <w:tab w:val="right" w:pos="6480"/>
          <w:tab w:val="right" w:pos="7380"/>
          <w:tab w:val="right" w:pos="7560"/>
        </w:tabs>
        <w:jc w:val="both"/>
      </w:pPr>
    </w:p>
    <w:p w14:paraId="4369E3FC" w14:textId="61E0D6CD" w:rsidR="00D92ED5" w:rsidRPr="005E239A" w:rsidRDefault="00AE5CFF" w:rsidP="00AE5CFF">
      <w:pPr>
        <w:jc w:val="both"/>
      </w:pPr>
      <w:r w:rsidRPr="005E239A">
        <w:rPr>
          <w:b/>
          <w:bCs/>
        </w:rPr>
        <w:t>F</w:t>
      </w:r>
      <w:r w:rsidR="005F3F99" w:rsidRPr="005E239A">
        <w:rPr>
          <w:b/>
        </w:rPr>
        <w:t>elhalmozási</w:t>
      </w:r>
      <w:r w:rsidR="005F3F99" w:rsidRPr="005E239A">
        <w:t xml:space="preserve"> </w:t>
      </w:r>
      <w:r w:rsidR="005F3F99" w:rsidRPr="005E239A">
        <w:rPr>
          <w:b/>
        </w:rPr>
        <w:t>költségvetési bevétele</w:t>
      </w:r>
      <w:r w:rsidRPr="005E239A">
        <w:rPr>
          <w:b/>
        </w:rPr>
        <w:t xml:space="preserve"> </w:t>
      </w:r>
      <w:r w:rsidRPr="005E239A">
        <w:rPr>
          <w:bCs/>
        </w:rPr>
        <w:t>az önkormányzatnak 2023. évben nem keletkezett.</w:t>
      </w:r>
      <w:r w:rsidR="005F3F99" w:rsidRPr="005E239A">
        <w:t xml:space="preserve"> </w:t>
      </w:r>
    </w:p>
    <w:p w14:paraId="323A8DDC" w14:textId="77777777" w:rsidR="00460E08" w:rsidRPr="005E239A" w:rsidRDefault="00460E08" w:rsidP="000D2794">
      <w:pPr>
        <w:tabs>
          <w:tab w:val="right" w:pos="6480"/>
          <w:tab w:val="right" w:pos="7380"/>
          <w:tab w:val="right" w:pos="7560"/>
        </w:tabs>
        <w:jc w:val="both"/>
      </w:pPr>
    </w:p>
    <w:p w14:paraId="219F5247" w14:textId="4614E245" w:rsidR="00A603FE" w:rsidRPr="005E239A" w:rsidRDefault="000D2794" w:rsidP="00A603FE">
      <w:pPr>
        <w:pStyle w:val="Szvegtrzs"/>
        <w:rPr>
          <w:color w:val="000000"/>
        </w:rPr>
      </w:pPr>
      <w:r w:rsidRPr="005E239A">
        <w:t xml:space="preserve">A </w:t>
      </w:r>
      <w:r w:rsidRPr="005E239A">
        <w:rPr>
          <w:b/>
        </w:rPr>
        <w:t>finanszírozási bevétel</w:t>
      </w:r>
      <w:r w:rsidR="004D1767" w:rsidRPr="005E239A">
        <w:t xml:space="preserve"> teljes </w:t>
      </w:r>
      <w:r w:rsidR="0094541F" w:rsidRPr="005E239A">
        <w:t>mérték</w:t>
      </w:r>
      <w:r w:rsidR="004D1767" w:rsidRPr="005E239A">
        <w:t>ben, azaz</w:t>
      </w:r>
      <w:r w:rsidRPr="005E239A">
        <w:t xml:space="preserve"> </w:t>
      </w:r>
      <w:r w:rsidR="00AE5CFF" w:rsidRPr="005E239A">
        <w:rPr>
          <w:b/>
        </w:rPr>
        <w:t>765 182 621</w:t>
      </w:r>
      <w:r w:rsidRPr="005E239A">
        <w:rPr>
          <w:b/>
        </w:rPr>
        <w:t xml:space="preserve"> Ft</w:t>
      </w:r>
      <w:r w:rsidR="0094541F" w:rsidRPr="005E239A">
        <w:rPr>
          <w:b/>
        </w:rPr>
        <w:t xml:space="preserve"> </w:t>
      </w:r>
      <w:r w:rsidR="0094541F" w:rsidRPr="005E239A">
        <w:t>összegben</w:t>
      </w:r>
      <w:r w:rsidR="004D1767" w:rsidRPr="005E239A">
        <w:t xml:space="preserve"> telje</w:t>
      </w:r>
      <w:r w:rsidR="00295D03" w:rsidRPr="005E239A">
        <w:t>sült. A finanszírozási bevétel</w:t>
      </w:r>
      <w:r w:rsidR="004D1767" w:rsidRPr="005E239A">
        <w:t xml:space="preserve"> alapvetően két tételből áll. Az egyik tétel</w:t>
      </w:r>
      <w:r w:rsidR="00ED0CDD" w:rsidRPr="005E239A">
        <w:t xml:space="preserve"> az</w:t>
      </w:r>
      <w:r w:rsidR="004D1767" w:rsidRPr="005E239A">
        <w:t xml:space="preserve"> előző évi maradvány</w:t>
      </w:r>
      <w:r w:rsidR="00B2698F" w:rsidRPr="005E239A">
        <w:t xml:space="preserve"> igénybevétel</w:t>
      </w:r>
      <w:r w:rsidR="004D1767" w:rsidRPr="005E239A">
        <w:t xml:space="preserve">, melynek összege </w:t>
      </w:r>
      <w:r w:rsidR="00AE5CFF" w:rsidRPr="005E239A">
        <w:rPr>
          <w:b/>
        </w:rPr>
        <w:t>752 738 621</w:t>
      </w:r>
      <w:r w:rsidR="004D1767" w:rsidRPr="005E239A">
        <w:rPr>
          <w:b/>
        </w:rPr>
        <w:t xml:space="preserve"> Ft</w:t>
      </w:r>
      <w:r w:rsidR="003613F5" w:rsidRPr="005E239A">
        <w:t xml:space="preserve">. </w:t>
      </w:r>
      <w:r w:rsidR="00140D3C" w:rsidRPr="005E239A">
        <w:t>A másik tétel</w:t>
      </w:r>
      <w:r w:rsidR="003613F5" w:rsidRPr="005E239A">
        <w:t xml:space="preserve"> az</w:t>
      </w:r>
      <w:r w:rsidR="004D1767" w:rsidRPr="005E239A">
        <w:t xml:space="preserve"> államháztartáson belüli megelőlegezés, melynek összege </w:t>
      </w:r>
      <w:r w:rsidR="004D1767" w:rsidRPr="005E239A">
        <w:rPr>
          <w:b/>
        </w:rPr>
        <w:t>1</w:t>
      </w:r>
      <w:r w:rsidR="000B731F" w:rsidRPr="005E239A">
        <w:rPr>
          <w:b/>
        </w:rPr>
        <w:t>2 444</w:t>
      </w:r>
      <w:r w:rsidR="004D1767" w:rsidRPr="005E239A">
        <w:rPr>
          <w:b/>
        </w:rPr>
        <w:t xml:space="preserve"> </w:t>
      </w:r>
      <w:r w:rsidR="00644436" w:rsidRPr="005E239A">
        <w:rPr>
          <w:b/>
        </w:rPr>
        <w:t>000</w:t>
      </w:r>
      <w:r w:rsidR="004D1767" w:rsidRPr="005E239A">
        <w:rPr>
          <w:b/>
        </w:rPr>
        <w:t xml:space="preserve"> Ft</w:t>
      </w:r>
      <w:r w:rsidR="003613F5" w:rsidRPr="005E239A">
        <w:t>. A</w:t>
      </w:r>
      <w:r w:rsidR="00A603FE" w:rsidRPr="005E239A">
        <w:rPr>
          <w:color w:val="000000"/>
        </w:rPr>
        <w:t>z államháztartás</w:t>
      </w:r>
      <w:r w:rsidR="00AA69EE" w:rsidRPr="005E239A">
        <w:rPr>
          <w:color w:val="000000"/>
        </w:rPr>
        <w:t>ról szóló törvény</w:t>
      </w:r>
      <w:r w:rsidR="00A603FE" w:rsidRPr="005E239A">
        <w:rPr>
          <w:color w:val="000000"/>
        </w:rPr>
        <w:t xml:space="preserve"> végrehajtásáról szóló 368/2011. (XII. 31.) Korm. rendelet 122/A. § (2) bekezdés f) pontja alapján a Magyar Államkincstár a következő év január 5-ig esedékes járandóságok fedezetének biz</w:t>
      </w:r>
      <w:r w:rsidR="00D15C6D" w:rsidRPr="005E239A">
        <w:rPr>
          <w:color w:val="000000"/>
        </w:rPr>
        <w:t>to</w:t>
      </w:r>
      <w:r w:rsidR="007A1AAF" w:rsidRPr="005E239A">
        <w:rPr>
          <w:color w:val="000000"/>
        </w:rPr>
        <w:t>sítása érdekében</w:t>
      </w:r>
      <w:r w:rsidR="00A603FE" w:rsidRPr="005E239A">
        <w:rPr>
          <w:color w:val="000000"/>
        </w:rPr>
        <w:t xml:space="preserve"> a Kincstári Egység</w:t>
      </w:r>
      <w:r w:rsidR="003613F5" w:rsidRPr="005E239A">
        <w:rPr>
          <w:color w:val="000000"/>
        </w:rPr>
        <w:t>es Számla terhére megelőlegezte</w:t>
      </w:r>
      <w:r w:rsidR="00A603FE" w:rsidRPr="005E239A">
        <w:rPr>
          <w:color w:val="000000"/>
        </w:rPr>
        <w:t xml:space="preserve"> a helyi önkormányzatokat a tárgyévet követő évben a nettó finanszírozás keretében megillető támogatások összegének 4 %-át. Hajdú-Bihar </w:t>
      </w:r>
      <w:r w:rsidR="00DA3462" w:rsidRPr="005E239A">
        <w:rPr>
          <w:color w:val="000000"/>
        </w:rPr>
        <w:t>Várm</w:t>
      </w:r>
      <w:r w:rsidR="00A603FE" w:rsidRPr="005E239A">
        <w:rPr>
          <w:color w:val="000000"/>
        </w:rPr>
        <w:t>egye Önkormányzat</w:t>
      </w:r>
      <w:r w:rsidR="00DA3462" w:rsidRPr="005E239A">
        <w:rPr>
          <w:color w:val="000000"/>
        </w:rPr>
        <w:t>a</w:t>
      </w:r>
      <w:r w:rsidR="00A603FE" w:rsidRPr="005E239A">
        <w:rPr>
          <w:color w:val="000000"/>
        </w:rPr>
        <w:t xml:space="preserve"> esetében ez az öss</w:t>
      </w:r>
      <w:r w:rsidR="00400FEB" w:rsidRPr="005E239A">
        <w:rPr>
          <w:color w:val="000000"/>
        </w:rPr>
        <w:t>zeg 1</w:t>
      </w:r>
      <w:r w:rsidR="000B731F" w:rsidRPr="005E239A">
        <w:rPr>
          <w:color w:val="000000"/>
        </w:rPr>
        <w:t>2 444</w:t>
      </w:r>
      <w:r w:rsidR="00400FEB" w:rsidRPr="005E239A">
        <w:rPr>
          <w:color w:val="000000"/>
        </w:rPr>
        <w:t xml:space="preserve"> </w:t>
      </w:r>
      <w:r w:rsidR="00644436" w:rsidRPr="005E239A">
        <w:rPr>
          <w:color w:val="000000"/>
        </w:rPr>
        <w:t>000</w:t>
      </w:r>
      <w:r w:rsidR="00400FEB" w:rsidRPr="005E239A">
        <w:rPr>
          <w:color w:val="000000"/>
        </w:rPr>
        <w:t xml:space="preserve"> Ft, amely a 20</w:t>
      </w:r>
      <w:r w:rsidR="000B731F" w:rsidRPr="005E239A">
        <w:rPr>
          <w:color w:val="000000"/>
        </w:rPr>
        <w:t>2</w:t>
      </w:r>
      <w:r w:rsidR="00AE5CFF" w:rsidRPr="005E239A">
        <w:rPr>
          <w:color w:val="000000"/>
        </w:rPr>
        <w:t>4</w:t>
      </w:r>
      <w:r w:rsidR="00A603FE" w:rsidRPr="005E239A">
        <w:rPr>
          <w:color w:val="000000"/>
        </w:rPr>
        <w:t xml:space="preserve">. évi 0. havi állami támogatás összegével megegyező. A megelőlegezett összeg számviteli elszámolása szerint államháztartáson belüli megelőlegezésnek </w:t>
      </w:r>
      <w:r w:rsidR="00AE5CFF" w:rsidRPr="005E239A">
        <w:rPr>
          <w:color w:val="000000"/>
        </w:rPr>
        <w:t>minősül</w:t>
      </w:r>
      <w:r w:rsidR="00A603FE" w:rsidRPr="005E239A">
        <w:rPr>
          <w:color w:val="000000"/>
        </w:rPr>
        <w:t>, amel</w:t>
      </w:r>
      <w:r w:rsidR="00AA69EE" w:rsidRPr="005E239A">
        <w:rPr>
          <w:color w:val="000000"/>
        </w:rPr>
        <w:t>y a finanszírozási bevételek kö</w:t>
      </w:r>
      <w:r w:rsidR="00A603FE" w:rsidRPr="005E239A">
        <w:rPr>
          <w:color w:val="000000"/>
        </w:rPr>
        <w:t xml:space="preserve">zé sorolandó. </w:t>
      </w:r>
    </w:p>
    <w:p w14:paraId="78242EE7" w14:textId="77777777" w:rsidR="0066620A" w:rsidRPr="005E239A" w:rsidRDefault="0066620A" w:rsidP="000D2794">
      <w:pPr>
        <w:jc w:val="center"/>
        <w:rPr>
          <w:b/>
        </w:rPr>
      </w:pPr>
    </w:p>
    <w:p w14:paraId="1F284E34" w14:textId="77777777" w:rsidR="00AA69EE" w:rsidRPr="005E239A" w:rsidRDefault="00AA69EE" w:rsidP="000D2794">
      <w:pPr>
        <w:jc w:val="center"/>
        <w:rPr>
          <w:b/>
        </w:rPr>
      </w:pPr>
    </w:p>
    <w:p w14:paraId="684CE526" w14:textId="77777777" w:rsidR="000D2794" w:rsidRPr="005E239A" w:rsidRDefault="000D2794" w:rsidP="000D2794">
      <w:pPr>
        <w:jc w:val="center"/>
        <w:rPr>
          <w:b/>
        </w:rPr>
      </w:pPr>
      <w:r w:rsidRPr="005E239A">
        <w:rPr>
          <w:b/>
        </w:rPr>
        <w:lastRenderedPageBreak/>
        <w:t>Kiadások</w:t>
      </w:r>
    </w:p>
    <w:p w14:paraId="38AF5830" w14:textId="382B8BE5" w:rsidR="00E7362E" w:rsidRPr="005E239A" w:rsidRDefault="000D2794" w:rsidP="000D2794">
      <w:pPr>
        <w:jc w:val="both"/>
      </w:pPr>
      <w:r w:rsidRPr="005E239A">
        <w:t xml:space="preserve">Az önkormányzat tárgyidőszaki összes kiadása </w:t>
      </w:r>
      <w:r w:rsidR="00DA3462" w:rsidRPr="005E239A">
        <w:rPr>
          <w:b/>
        </w:rPr>
        <w:t>1</w:t>
      </w:r>
      <w:r w:rsidR="005F7175" w:rsidRPr="005E239A">
        <w:rPr>
          <w:b/>
        </w:rPr>
        <w:t> 161 521 337</w:t>
      </w:r>
      <w:r w:rsidRPr="005E239A">
        <w:rPr>
          <w:b/>
        </w:rPr>
        <w:t xml:space="preserve"> Ft</w:t>
      </w:r>
      <w:r w:rsidR="00A603FE" w:rsidRPr="005E239A">
        <w:t xml:space="preserve"> összegben,</w:t>
      </w:r>
      <w:r w:rsidR="00295D03" w:rsidRPr="005E239A">
        <w:t xml:space="preserve"> a módosított előirányzat</w:t>
      </w:r>
      <w:r w:rsidR="009C2676" w:rsidRPr="005E239A">
        <w:t xml:space="preserve"> </w:t>
      </w:r>
      <w:r w:rsidR="005F7175" w:rsidRPr="005E239A">
        <w:t>62,9</w:t>
      </w:r>
      <w:r w:rsidR="00295D03" w:rsidRPr="005E239A">
        <w:t xml:space="preserve"> %-os mértékében teljesült. Eb</w:t>
      </w:r>
      <w:r w:rsidRPr="005E239A">
        <w:t xml:space="preserve">ből a </w:t>
      </w:r>
      <w:r w:rsidRPr="005E239A">
        <w:rPr>
          <w:b/>
        </w:rPr>
        <w:t>költségvetési kiadások</w:t>
      </w:r>
      <w:r w:rsidRPr="005E239A">
        <w:t xml:space="preserve"> </w:t>
      </w:r>
      <w:r w:rsidR="005F7175" w:rsidRPr="005E239A">
        <w:rPr>
          <w:b/>
        </w:rPr>
        <w:t>808 228 127</w:t>
      </w:r>
      <w:r w:rsidRPr="005E239A">
        <w:rPr>
          <w:b/>
        </w:rPr>
        <w:t xml:space="preserve"> Ft</w:t>
      </w:r>
      <w:r w:rsidR="009C2676" w:rsidRPr="005E239A">
        <w:t xml:space="preserve"> összegben (</w:t>
      </w:r>
      <w:r w:rsidR="005F7175" w:rsidRPr="005E239A">
        <w:t>58,1</w:t>
      </w:r>
      <w:r w:rsidRPr="005E239A">
        <w:t xml:space="preserve">%), míg a </w:t>
      </w:r>
      <w:r w:rsidRPr="005E239A">
        <w:rPr>
          <w:b/>
        </w:rPr>
        <w:t>finanszírozási kiadások</w:t>
      </w:r>
      <w:r w:rsidRPr="005E239A">
        <w:t xml:space="preserve"> </w:t>
      </w:r>
      <w:r w:rsidR="005F7175" w:rsidRPr="005E239A">
        <w:rPr>
          <w:b/>
        </w:rPr>
        <w:t>353 293 210</w:t>
      </w:r>
      <w:r w:rsidRPr="005E239A">
        <w:rPr>
          <w:b/>
        </w:rPr>
        <w:t xml:space="preserve"> Ft</w:t>
      </w:r>
      <w:r w:rsidR="00295D03" w:rsidRPr="005E239A">
        <w:t xml:space="preserve"> összegben</w:t>
      </w:r>
      <w:r w:rsidRPr="005E239A">
        <w:t xml:space="preserve"> </w:t>
      </w:r>
      <w:r w:rsidR="008F14CC" w:rsidRPr="005E239A">
        <w:t>(</w:t>
      </w:r>
      <w:r w:rsidR="00DA3462" w:rsidRPr="005E239A">
        <w:t>7</w:t>
      </w:r>
      <w:r w:rsidR="005F7175" w:rsidRPr="005E239A">
        <w:t>7,5</w:t>
      </w:r>
      <w:r w:rsidRPr="005E239A">
        <w:t>%) teljesültek.</w:t>
      </w:r>
      <w:r w:rsidR="00E7362E" w:rsidRPr="005E239A">
        <w:t xml:space="preserve"> </w:t>
      </w:r>
    </w:p>
    <w:p w14:paraId="39D6FEDB" w14:textId="7C3CCB0A" w:rsidR="000D2794" w:rsidRPr="005E239A" w:rsidRDefault="000D2794" w:rsidP="000D2794">
      <w:pPr>
        <w:jc w:val="both"/>
      </w:pPr>
      <w:r w:rsidRPr="005E239A">
        <w:t xml:space="preserve">A költségvetési kiadásokon belül a </w:t>
      </w:r>
      <w:r w:rsidRPr="005E239A">
        <w:rPr>
          <w:b/>
        </w:rPr>
        <w:t xml:space="preserve">működési </w:t>
      </w:r>
      <w:r w:rsidR="005A16FC" w:rsidRPr="005E239A">
        <w:rPr>
          <w:b/>
        </w:rPr>
        <w:t xml:space="preserve">költségvetési </w:t>
      </w:r>
      <w:r w:rsidRPr="005E239A">
        <w:rPr>
          <w:b/>
        </w:rPr>
        <w:t>kiadások</w:t>
      </w:r>
      <w:r w:rsidRPr="005E239A">
        <w:t xml:space="preserve"> </w:t>
      </w:r>
      <w:r w:rsidR="00A7452B" w:rsidRPr="005E239A">
        <w:rPr>
          <w:b/>
        </w:rPr>
        <w:t>6</w:t>
      </w:r>
      <w:r w:rsidR="005F7175" w:rsidRPr="005E239A">
        <w:rPr>
          <w:b/>
        </w:rPr>
        <w:t>52 265 701</w:t>
      </w:r>
      <w:r w:rsidRPr="005E239A">
        <w:rPr>
          <w:b/>
        </w:rPr>
        <w:t xml:space="preserve"> Ft-ban</w:t>
      </w:r>
      <w:r w:rsidR="008F14CC" w:rsidRPr="005E239A">
        <w:t xml:space="preserve"> (</w:t>
      </w:r>
      <w:r w:rsidR="00A7452B" w:rsidRPr="005E239A">
        <w:t>5</w:t>
      </w:r>
      <w:r w:rsidR="005F7175" w:rsidRPr="005E239A">
        <w:t>6,8</w:t>
      </w:r>
      <w:r w:rsidRPr="005E239A">
        <w:t xml:space="preserve">%), míg a </w:t>
      </w:r>
      <w:r w:rsidRPr="005E239A">
        <w:rPr>
          <w:b/>
        </w:rPr>
        <w:t xml:space="preserve">felhalmozási </w:t>
      </w:r>
      <w:r w:rsidR="005A16FC" w:rsidRPr="005E239A">
        <w:rPr>
          <w:b/>
        </w:rPr>
        <w:t xml:space="preserve">költségvetési </w:t>
      </w:r>
      <w:r w:rsidRPr="005E239A">
        <w:rPr>
          <w:b/>
        </w:rPr>
        <w:t>kiadások</w:t>
      </w:r>
      <w:r w:rsidRPr="005E239A">
        <w:t xml:space="preserve"> </w:t>
      </w:r>
      <w:r w:rsidR="005F7175" w:rsidRPr="005E239A">
        <w:rPr>
          <w:b/>
        </w:rPr>
        <w:t>155 962 426</w:t>
      </w:r>
      <w:r w:rsidRPr="005E239A">
        <w:rPr>
          <w:b/>
        </w:rPr>
        <w:t xml:space="preserve"> Ft</w:t>
      </w:r>
      <w:r w:rsidR="00D15C6D" w:rsidRPr="005E239A">
        <w:t>-ban (</w:t>
      </w:r>
      <w:r w:rsidR="00A7452B" w:rsidRPr="005E239A">
        <w:t>6</w:t>
      </w:r>
      <w:r w:rsidR="005F7175" w:rsidRPr="005E239A">
        <w:t>4</w:t>
      </w:r>
      <w:r w:rsidR="00A7452B" w:rsidRPr="005E239A">
        <w:t>,</w:t>
      </w:r>
      <w:r w:rsidR="005F7175" w:rsidRPr="005E239A">
        <w:t>5</w:t>
      </w:r>
      <w:r w:rsidRPr="005E239A">
        <w:t>%) teljesültek.</w:t>
      </w:r>
    </w:p>
    <w:p w14:paraId="07FBF419" w14:textId="77777777" w:rsidR="000D2794" w:rsidRPr="005E239A" w:rsidRDefault="000D2794" w:rsidP="000D2794">
      <w:pPr>
        <w:jc w:val="both"/>
      </w:pPr>
    </w:p>
    <w:p w14:paraId="67D02312" w14:textId="77777777" w:rsidR="000D2794" w:rsidRPr="005E239A" w:rsidRDefault="000D2794" w:rsidP="000D2794">
      <w:pPr>
        <w:jc w:val="both"/>
      </w:pPr>
      <w:r w:rsidRPr="005E239A">
        <w:t xml:space="preserve">A </w:t>
      </w:r>
      <w:r w:rsidRPr="005E239A">
        <w:rPr>
          <w:b/>
        </w:rPr>
        <w:t>működési költségvetési kiadások</w:t>
      </w:r>
      <w:r w:rsidRPr="005E239A">
        <w:t xml:space="preserve"> összetevői a következők voltak:</w:t>
      </w:r>
    </w:p>
    <w:p w14:paraId="087DE9E5" w14:textId="36F6CB7C" w:rsidR="000D2794" w:rsidRPr="005E239A" w:rsidRDefault="000D2794" w:rsidP="000D2794">
      <w:pPr>
        <w:jc w:val="both"/>
      </w:pPr>
      <w:r w:rsidRPr="005E239A">
        <w:t xml:space="preserve">a) A </w:t>
      </w:r>
      <w:r w:rsidRPr="005E239A">
        <w:rPr>
          <w:b/>
        </w:rPr>
        <w:t>személyi</w:t>
      </w:r>
      <w:r w:rsidR="00877AA3" w:rsidRPr="005E239A">
        <w:rPr>
          <w:b/>
        </w:rPr>
        <w:t xml:space="preserve"> juttatások</w:t>
      </w:r>
      <w:r w:rsidR="00877AA3" w:rsidRPr="005E239A">
        <w:t xml:space="preserve"> </w:t>
      </w:r>
      <w:r w:rsidR="00386F3B" w:rsidRPr="005E239A">
        <w:rPr>
          <w:b/>
        </w:rPr>
        <w:t>3</w:t>
      </w:r>
      <w:r w:rsidR="00707794">
        <w:rPr>
          <w:b/>
        </w:rPr>
        <w:t>3</w:t>
      </w:r>
      <w:r w:rsidR="00386F3B" w:rsidRPr="005E239A">
        <w:rPr>
          <w:b/>
        </w:rPr>
        <w:t>5 048 062</w:t>
      </w:r>
      <w:r w:rsidR="00877AA3" w:rsidRPr="005E239A">
        <w:rPr>
          <w:b/>
        </w:rPr>
        <w:t xml:space="preserve"> Ft-ban</w:t>
      </w:r>
      <w:r w:rsidR="00C75A9E" w:rsidRPr="005E239A">
        <w:t xml:space="preserve"> (</w:t>
      </w:r>
      <w:r w:rsidR="00A7452B" w:rsidRPr="005E239A">
        <w:t>9</w:t>
      </w:r>
      <w:r w:rsidR="00386F3B" w:rsidRPr="005E239A">
        <w:t>3</w:t>
      </w:r>
      <w:r w:rsidR="00ED0656" w:rsidRPr="005E239A">
        <w:t>,</w:t>
      </w:r>
      <w:r w:rsidR="00386F3B" w:rsidRPr="005E239A">
        <w:t>6</w:t>
      </w:r>
      <w:r w:rsidRPr="005E239A">
        <w:t>%) teljesültek, amely a közgyűlési tagok tiszteletdíját, a vezet</w:t>
      </w:r>
      <w:r w:rsidR="00877AA3" w:rsidRPr="005E239A">
        <w:t>ő tisztségviselők juttatásait,</w:t>
      </w:r>
      <w:r w:rsidRPr="005E239A">
        <w:t xml:space="preserve"> az önkormányzati feladatellátáshoz kapcsolódó megbízási díjakat</w:t>
      </w:r>
      <w:r w:rsidR="00877AA3" w:rsidRPr="005E239A">
        <w:t>,</w:t>
      </w:r>
      <w:r w:rsidR="005C05BA" w:rsidRPr="005E239A">
        <w:t xml:space="preserve"> a külföldi kiküldetés</w:t>
      </w:r>
      <w:r w:rsidR="004E6547" w:rsidRPr="005E239A">
        <w:t>hez kapcsolódó</w:t>
      </w:r>
      <w:r w:rsidR="005C05BA" w:rsidRPr="005E239A">
        <w:t xml:space="preserve"> napidíjat,</w:t>
      </w:r>
      <w:r w:rsidR="00877AA3" w:rsidRPr="005E239A">
        <w:t xml:space="preserve"> </w:t>
      </w:r>
      <w:r w:rsidR="00FA52FE" w:rsidRPr="005E239A">
        <w:t>a pályázati megvalósítás számviteli szabályok szerint ezen a rovaton elszámolandó kiadásait</w:t>
      </w:r>
      <w:r w:rsidR="00877AA3" w:rsidRPr="005E239A">
        <w:t>, továbbá az Áhsz. előírásai alapján a reprezentáció, üzleti vendéglátás általános forgalmi adóval csökkentett összegét</w:t>
      </w:r>
      <w:r w:rsidRPr="005E239A">
        <w:t xml:space="preserve"> tartalmazza.</w:t>
      </w:r>
      <w:r w:rsidR="00386F3B" w:rsidRPr="005E239A">
        <w:t xml:space="preserve"> </w:t>
      </w:r>
    </w:p>
    <w:p w14:paraId="6E96C110" w14:textId="5A4A1EAF" w:rsidR="000D2794" w:rsidRPr="005E239A" w:rsidRDefault="000D2794" w:rsidP="000D2794">
      <w:pPr>
        <w:jc w:val="both"/>
      </w:pPr>
      <w:r w:rsidRPr="005E239A">
        <w:t xml:space="preserve">b) A </w:t>
      </w:r>
      <w:r w:rsidRPr="005E239A">
        <w:rPr>
          <w:b/>
        </w:rPr>
        <w:t>munkaadókat terhelő járulékok és szociál</w:t>
      </w:r>
      <w:r w:rsidR="00135859" w:rsidRPr="005E239A">
        <w:rPr>
          <w:b/>
        </w:rPr>
        <w:t>is hozzájárulási adó</w:t>
      </w:r>
      <w:r w:rsidR="00C75A9E" w:rsidRPr="005E239A">
        <w:rPr>
          <w:b/>
        </w:rPr>
        <w:t xml:space="preserve"> </w:t>
      </w:r>
      <w:r w:rsidR="00FA52FE" w:rsidRPr="005E239A">
        <w:rPr>
          <w:b/>
        </w:rPr>
        <w:t>1</w:t>
      </w:r>
      <w:r w:rsidR="00386F3B" w:rsidRPr="005E239A">
        <w:rPr>
          <w:b/>
        </w:rPr>
        <w:t>7 386 897</w:t>
      </w:r>
      <w:r w:rsidR="00877AA3" w:rsidRPr="005E239A">
        <w:rPr>
          <w:b/>
        </w:rPr>
        <w:t xml:space="preserve"> Ft</w:t>
      </w:r>
      <w:r w:rsidR="00C75A9E" w:rsidRPr="005E239A">
        <w:t>-ban (</w:t>
      </w:r>
      <w:r w:rsidR="00386F3B" w:rsidRPr="005E239A">
        <w:t>7</w:t>
      </w:r>
      <w:r w:rsidR="00A7452B" w:rsidRPr="005E239A">
        <w:t>9</w:t>
      </w:r>
      <w:r w:rsidR="00FA52FE" w:rsidRPr="005E239A">
        <w:t>,</w:t>
      </w:r>
      <w:r w:rsidR="00A7452B" w:rsidRPr="005E239A">
        <w:t>4</w:t>
      </w:r>
      <w:r w:rsidRPr="005E239A">
        <w:t xml:space="preserve">%) teljesült, amely </w:t>
      </w:r>
      <w:r w:rsidR="00214EDD" w:rsidRPr="005E239A">
        <w:t xml:space="preserve">döntő részben </w:t>
      </w:r>
      <w:r w:rsidRPr="005E239A">
        <w:t>a fentebb említett személyi juttatásokhoz</w:t>
      </w:r>
      <w:r w:rsidR="00214EDD" w:rsidRPr="005E239A">
        <w:t>, továbbá a reprezentáció, üzleti vendéglátás után megfizetett adó</w:t>
      </w:r>
      <w:r w:rsidR="00FA601B" w:rsidRPr="005E239A">
        <w:t>k</w:t>
      </w:r>
      <w:r w:rsidR="00214EDD" w:rsidRPr="005E239A">
        <w:t>hoz</w:t>
      </w:r>
      <w:r w:rsidRPr="005E239A">
        <w:t xml:space="preserve"> kapcsolódik.</w:t>
      </w:r>
    </w:p>
    <w:p w14:paraId="584DC614" w14:textId="44972B1C" w:rsidR="005F5480" w:rsidRPr="005E239A" w:rsidRDefault="0012607C" w:rsidP="000D2794">
      <w:pPr>
        <w:jc w:val="both"/>
      </w:pPr>
      <w:r w:rsidRPr="005E239A">
        <w:t xml:space="preserve">c) A </w:t>
      </w:r>
      <w:r w:rsidRPr="005E239A">
        <w:rPr>
          <w:b/>
        </w:rPr>
        <w:t>dologi kiadások</w:t>
      </w:r>
      <w:r w:rsidRPr="005E239A">
        <w:t xml:space="preserve"> </w:t>
      </w:r>
      <w:r w:rsidR="00386F3B" w:rsidRPr="005E239A">
        <w:rPr>
          <w:b/>
        </w:rPr>
        <w:t>217 605 684</w:t>
      </w:r>
      <w:r w:rsidRPr="005E239A">
        <w:rPr>
          <w:b/>
        </w:rPr>
        <w:t xml:space="preserve"> Ft</w:t>
      </w:r>
      <w:r w:rsidR="00441D6A" w:rsidRPr="005E239A">
        <w:t xml:space="preserve"> összegben</w:t>
      </w:r>
      <w:r w:rsidR="00C75A9E" w:rsidRPr="005E239A">
        <w:t xml:space="preserve">, </w:t>
      </w:r>
      <w:r w:rsidR="00386F3B" w:rsidRPr="005E239A">
        <w:t>49</w:t>
      </w:r>
      <w:r w:rsidR="00FA52FE" w:rsidRPr="005E239A">
        <w:t>,</w:t>
      </w:r>
      <w:r w:rsidR="00386F3B" w:rsidRPr="005E239A">
        <w:t>6</w:t>
      </w:r>
      <w:r w:rsidR="00083FA2" w:rsidRPr="005E239A">
        <w:t xml:space="preserve"> </w:t>
      </w:r>
      <w:r w:rsidR="000D2794" w:rsidRPr="005E239A">
        <w:t>%-</w:t>
      </w:r>
      <w:r w:rsidR="00441D6A" w:rsidRPr="005E239A">
        <w:t>os mértékben</w:t>
      </w:r>
      <w:r w:rsidR="000D2794" w:rsidRPr="005E239A">
        <w:t xml:space="preserve"> tel</w:t>
      </w:r>
      <w:r w:rsidR="00876073" w:rsidRPr="005E239A">
        <w:t>jesültek. Ezen a jogcímen jelenne</w:t>
      </w:r>
      <w:r w:rsidR="000D2794" w:rsidRPr="005E239A">
        <w:t>k meg az önkormányzat működésével kapcsolatos kiadások, mint például a bankszámlavez</w:t>
      </w:r>
      <w:r w:rsidR="00083FA2" w:rsidRPr="005E239A">
        <w:t>etés díja</w:t>
      </w:r>
      <w:r w:rsidR="000D2794" w:rsidRPr="005E239A">
        <w:t xml:space="preserve">, </w:t>
      </w:r>
      <w:r w:rsidRPr="005E239A">
        <w:t xml:space="preserve">a tagsági díjak, </w:t>
      </w:r>
      <w:r w:rsidR="00083FA2" w:rsidRPr="005E239A">
        <w:t>az önkormányzati üzem</w:t>
      </w:r>
      <w:r w:rsidR="00FA52FE" w:rsidRPr="005E239A">
        <w:t xml:space="preserve">eltetésű </w:t>
      </w:r>
      <w:r w:rsidR="00083FA2" w:rsidRPr="005E239A">
        <w:t>személygépjárművek költségei, az infokommunikációs költségek,</w:t>
      </w:r>
      <w:r w:rsidR="00FA601B" w:rsidRPr="005E239A">
        <w:t xml:space="preserve"> sajtómegjelenés költségei, üzemeltetési anyagok, karbantartási feladatok kiadásai,</w:t>
      </w:r>
      <w:r w:rsidR="00A7452B" w:rsidRPr="005E239A">
        <w:t xml:space="preserve"> a Debrecen, Piac utca 71. földszint 1. ingatlan üzemeltetésével kapcsolatos kiadások,</w:t>
      </w:r>
      <w:r w:rsidR="00083FA2" w:rsidRPr="005E239A">
        <w:t xml:space="preserve"> </w:t>
      </w:r>
      <w:r w:rsidRPr="005E239A">
        <w:t xml:space="preserve">a </w:t>
      </w:r>
      <w:r w:rsidR="00083FA2" w:rsidRPr="005E239A">
        <w:t>szakmai feladatellátással</w:t>
      </w:r>
      <w:r w:rsidR="000D2794" w:rsidRPr="005E239A">
        <w:t xml:space="preserve"> kapcsolatos szakértői és egyé</w:t>
      </w:r>
      <w:r w:rsidR="00135859" w:rsidRPr="005E239A">
        <w:t xml:space="preserve">b díjak, költségek, valamint a </w:t>
      </w:r>
      <w:r w:rsidR="00083FA2" w:rsidRPr="005E239A">
        <w:t>hazai és nemzetközi</w:t>
      </w:r>
      <w:r w:rsidR="00135859" w:rsidRPr="005E239A">
        <w:t xml:space="preserve"> pályázat</w:t>
      </w:r>
      <w:r w:rsidR="00083FA2" w:rsidRPr="005E239A">
        <w:t>ok</w:t>
      </w:r>
      <w:r w:rsidR="00135859" w:rsidRPr="005E239A">
        <w:t xml:space="preserve"> </w:t>
      </w:r>
      <w:r w:rsidR="00C75A9E" w:rsidRPr="005E239A">
        <w:t xml:space="preserve">szakmai tevékenységének </w:t>
      </w:r>
      <w:r w:rsidR="00FA52FE" w:rsidRPr="005E239A">
        <w:t>megvalósításával kapcsolatban felmerülő kiadás</w:t>
      </w:r>
      <w:r w:rsidR="00386F3B" w:rsidRPr="005E239A">
        <w:t>ok</w:t>
      </w:r>
      <w:r w:rsidR="005F5480" w:rsidRPr="005E239A">
        <w:t xml:space="preserve"> is</w:t>
      </w:r>
      <w:r w:rsidR="00A7452B" w:rsidRPr="005E239A">
        <w:t xml:space="preserve">, </w:t>
      </w:r>
      <w:r w:rsidR="003620AC" w:rsidRPr="005E239A">
        <w:t>a</w:t>
      </w:r>
      <w:r w:rsidR="00A7452B" w:rsidRPr="005E239A">
        <w:t xml:space="preserve">mely az összes dologi kiadás </w:t>
      </w:r>
      <w:r w:rsidR="003620AC" w:rsidRPr="005E239A">
        <w:t xml:space="preserve">összegének </w:t>
      </w:r>
      <w:r w:rsidR="00386F3B" w:rsidRPr="005E239A">
        <w:t>82</w:t>
      </w:r>
      <w:r w:rsidR="00A7452B" w:rsidRPr="005E239A">
        <w:t>,</w:t>
      </w:r>
      <w:r w:rsidR="00386F3B" w:rsidRPr="005E239A">
        <w:t>9</w:t>
      </w:r>
      <w:r w:rsidR="00A7452B" w:rsidRPr="005E239A">
        <w:t xml:space="preserve"> %-át </w:t>
      </w:r>
      <w:r w:rsidR="003620AC" w:rsidRPr="005E239A">
        <w:t xml:space="preserve">jelenti, </w:t>
      </w:r>
      <w:r w:rsidR="00386F3B" w:rsidRPr="005E239A">
        <w:t>180 378 811</w:t>
      </w:r>
      <w:r w:rsidR="003620AC" w:rsidRPr="005E239A">
        <w:t xml:space="preserve"> Ft összegben.</w:t>
      </w:r>
    </w:p>
    <w:p w14:paraId="4688EE7C" w14:textId="2ED8B104" w:rsidR="000D2794" w:rsidRPr="005E239A" w:rsidRDefault="000D2794" w:rsidP="000D2794">
      <w:pPr>
        <w:jc w:val="both"/>
      </w:pPr>
      <w:r w:rsidRPr="005E239A">
        <w:t xml:space="preserve">d) Az </w:t>
      </w:r>
      <w:r w:rsidRPr="005E239A">
        <w:rPr>
          <w:b/>
        </w:rPr>
        <w:t>egyéb működési célú kiadások</w:t>
      </w:r>
      <w:r w:rsidRPr="005E239A">
        <w:t xml:space="preserve"> </w:t>
      </w:r>
      <w:r w:rsidR="00416B87" w:rsidRPr="005E239A">
        <w:rPr>
          <w:b/>
        </w:rPr>
        <w:t>82 225 058</w:t>
      </w:r>
      <w:r w:rsidR="0012607C" w:rsidRPr="005E239A">
        <w:rPr>
          <w:b/>
        </w:rPr>
        <w:t xml:space="preserve"> Ft</w:t>
      </w:r>
      <w:r w:rsidR="003613F5" w:rsidRPr="005E239A">
        <w:t xml:space="preserve"> összegben, </w:t>
      </w:r>
      <w:r w:rsidR="00416B87" w:rsidRPr="005E239A">
        <w:t>25</w:t>
      </w:r>
      <w:r w:rsidR="003613F5" w:rsidRPr="005E239A">
        <w:t xml:space="preserve"> %-</w:t>
      </w:r>
      <w:r w:rsidR="00441D6A" w:rsidRPr="005E239A">
        <w:t>os mértékben</w:t>
      </w:r>
      <w:r w:rsidR="00140D3C" w:rsidRPr="005E239A">
        <w:t xml:space="preserve"> teljesültek (a</w:t>
      </w:r>
      <w:r w:rsidR="003613F5" w:rsidRPr="005E239A">
        <w:t xml:space="preserve"> módosított előirányzat tartalmazza a tartalékok összegét is, amelyhez nem kapcsolódik </w:t>
      </w:r>
      <w:r w:rsidR="00135859" w:rsidRPr="005E239A">
        <w:t xml:space="preserve">teljesített </w:t>
      </w:r>
      <w:r w:rsidR="003613F5" w:rsidRPr="005E239A">
        <w:t>kiadás</w:t>
      </w:r>
      <w:r w:rsidR="00B362B7" w:rsidRPr="005E239A">
        <w:t>)</w:t>
      </w:r>
      <w:r w:rsidR="002879BE" w:rsidRPr="005E239A">
        <w:t>.</w:t>
      </w:r>
      <w:r w:rsidRPr="005E239A">
        <w:t xml:space="preserve"> </w:t>
      </w:r>
      <w:r w:rsidR="00083FA2" w:rsidRPr="005E239A">
        <w:t>Az összeg</w:t>
      </w:r>
      <w:r w:rsidRPr="005E239A">
        <w:t xml:space="preserve"> </w:t>
      </w:r>
      <w:r w:rsidR="00C75A9E" w:rsidRPr="005E239A">
        <w:t xml:space="preserve">a tárgyidőszakban kiutalt </w:t>
      </w:r>
      <w:r w:rsidRPr="005E239A">
        <w:t>államháztartáson belül</w:t>
      </w:r>
      <w:r w:rsidR="00083FA2" w:rsidRPr="005E239A">
        <w:t xml:space="preserve">i és kívüli </w:t>
      </w:r>
      <w:r w:rsidR="0012607C" w:rsidRPr="005E239A">
        <w:t>szervezetek támogatás</w:t>
      </w:r>
      <w:r w:rsidR="00C22A10" w:rsidRPr="005E239A">
        <w:t>á</w:t>
      </w:r>
      <w:r w:rsidR="00083FA2" w:rsidRPr="005E239A">
        <w:t>t</w:t>
      </w:r>
      <w:r w:rsidR="007C4A48" w:rsidRPr="005E239A">
        <w:t>,</w:t>
      </w:r>
      <w:r w:rsidR="00416B87" w:rsidRPr="005E239A">
        <w:t xml:space="preserve"> a területi nemzetiségi önkormányzatok támogatását,</w:t>
      </w:r>
      <w:r w:rsidR="007C4A48" w:rsidRPr="005E239A">
        <w:t xml:space="preserve"> </w:t>
      </w:r>
      <w:r w:rsidR="00416B87" w:rsidRPr="005E239A">
        <w:t xml:space="preserve">a </w:t>
      </w:r>
      <w:r w:rsidR="007C4A48" w:rsidRPr="005E239A">
        <w:t>nemzetközi pályázat</w:t>
      </w:r>
      <w:r w:rsidR="00416B87" w:rsidRPr="005E239A">
        <w:t>ok</w:t>
      </w:r>
      <w:r w:rsidR="007C4A48" w:rsidRPr="005E239A">
        <w:t xml:space="preserve"> megelőlegezési és fel nem használt hazai társfinanszírozási támogatásának visszautalását, továbbá </w:t>
      </w:r>
      <w:r w:rsidR="00416B87" w:rsidRPr="005E239A">
        <w:t xml:space="preserve">uniós és hazai pályázatok fel nem használt támogatásának visszautalását </w:t>
      </w:r>
      <w:r w:rsidR="00C75A9E" w:rsidRPr="005E239A">
        <w:t>tartalmazza</w:t>
      </w:r>
      <w:r w:rsidR="005C05BA" w:rsidRPr="005E239A">
        <w:t xml:space="preserve">, melyet </w:t>
      </w:r>
      <w:r w:rsidR="003613F5" w:rsidRPr="005E239A">
        <w:t>tételesen a</w:t>
      </w:r>
      <w:r w:rsidR="00E77900" w:rsidRPr="005E239A">
        <w:t xml:space="preserve"> </w:t>
      </w:r>
      <w:r w:rsidR="00AD271C" w:rsidRPr="005E239A">
        <w:t>rendelet</w:t>
      </w:r>
      <w:r w:rsidR="00E77900" w:rsidRPr="005E239A">
        <w:t>tervezet</w:t>
      </w:r>
      <w:r w:rsidR="00C22A10" w:rsidRPr="005E239A">
        <w:t xml:space="preserve"> </w:t>
      </w:r>
      <w:r w:rsidR="00987D0A" w:rsidRPr="005E239A">
        <w:t>8</w:t>
      </w:r>
      <w:r w:rsidR="00C22A10" w:rsidRPr="005E239A">
        <w:t>.</w:t>
      </w:r>
      <w:r w:rsidR="0012607C" w:rsidRPr="005E239A">
        <w:t xml:space="preserve"> melléklet</w:t>
      </w:r>
      <w:r w:rsidR="009E3F86" w:rsidRPr="005E239A">
        <w:t>e</w:t>
      </w:r>
      <w:r w:rsidR="0012607C" w:rsidRPr="005E239A">
        <w:t xml:space="preserve"> </w:t>
      </w:r>
      <w:r w:rsidR="005C05BA" w:rsidRPr="005E239A">
        <w:t>mutat be</w:t>
      </w:r>
      <w:r w:rsidRPr="005E239A">
        <w:t>.</w:t>
      </w:r>
    </w:p>
    <w:p w14:paraId="0E31F41A" w14:textId="77777777" w:rsidR="000D2794" w:rsidRPr="005E239A" w:rsidRDefault="000D2794" w:rsidP="000D2794">
      <w:pPr>
        <w:jc w:val="both"/>
      </w:pPr>
    </w:p>
    <w:p w14:paraId="15599590" w14:textId="5FAF5F00" w:rsidR="00D44E47" w:rsidRPr="005E239A" w:rsidRDefault="000D2794" w:rsidP="000D2794">
      <w:pPr>
        <w:jc w:val="both"/>
      </w:pPr>
      <w:r w:rsidRPr="005E239A">
        <w:t xml:space="preserve">A </w:t>
      </w:r>
      <w:r w:rsidRPr="005E239A">
        <w:rPr>
          <w:b/>
        </w:rPr>
        <w:t>felhalmozási költségvetési kiadások</w:t>
      </w:r>
      <w:r w:rsidRPr="005E239A">
        <w:t xml:space="preserve"> </w:t>
      </w:r>
      <w:r w:rsidR="00416B87" w:rsidRPr="005E239A">
        <w:rPr>
          <w:b/>
        </w:rPr>
        <w:t>155 962 426</w:t>
      </w:r>
      <w:r w:rsidRPr="005E239A">
        <w:rPr>
          <w:b/>
        </w:rPr>
        <w:t xml:space="preserve"> Ft</w:t>
      </w:r>
      <w:r w:rsidR="00441D6A" w:rsidRPr="005E239A">
        <w:rPr>
          <w:b/>
        </w:rPr>
        <w:t xml:space="preserve"> </w:t>
      </w:r>
      <w:r w:rsidR="00441D6A" w:rsidRPr="005E239A">
        <w:t>összegben</w:t>
      </w:r>
      <w:r w:rsidRPr="005E239A">
        <w:t xml:space="preserve"> teljesü</w:t>
      </w:r>
      <w:r w:rsidR="00BA30B5" w:rsidRPr="005E239A">
        <w:t>lte</w:t>
      </w:r>
      <w:r w:rsidR="005843E1" w:rsidRPr="005E239A">
        <w:t>k, százalé</w:t>
      </w:r>
      <w:r w:rsidR="00AE6D77" w:rsidRPr="005E239A">
        <w:t xml:space="preserve">kos mértéke </w:t>
      </w:r>
      <w:r w:rsidR="007C4A48" w:rsidRPr="005E239A">
        <w:t>6</w:t>
      </w:r>
      <w:r w:rsidR="00416B87" w:rsidRPr="005E239A">
        <w:t>4</w:t>
      </w:r>
      <w:r w:rsidR="00D44E47" w:rsidRPr="005E239A">
        <w:t>,</w:t>
      </w:r>
      <w:r w:rsidR="00416B87" w:rsidRPr="005E239A">
        <w:t>5</w:t>
      </w:r>
      <w:r w:rsidR="005843E1" w:rsidRPr="005E239A">
        <w:t xml:space="preserve"> </w:t>
      </w:r>
      <w:r w:rsidRPr="005E239A">
        <w:t xml:space="preserve">%. </w:t>
      </w:r>
      <w:r w:rsidR="00D44E47" w:rsidRPr="005E239A">
        <w:t xml:space="preserve">A felhalmozási költségvetési kiadások összegéből </w:t>
      </w:r>
      <w:r w:rsidR="00416B87" w:rsidRPr="005E239A">
        <w:t>153 898 676</w:t>
      </w:r>
      <w:r w:rsidR="00D44E47" w:rsidRPr="005E239A">
        <w:t xml:space="preserve"> Ft a beruházás, </w:t>
      </w:r>
      <w:r w:rsidR="00416B87" w:rsidRPr="005E239A">
        <w:t>2 063 750</w:t>
      </w:r>
      <w:r w:rsidR="00D44E47" w:rsidRPr="005E239A">
        <w:t xml:space="preserve"> Ft a felújítások teljesített kiadásai.</w:t>
      </w:r>
    </w:p>
    <w:p w14:paraId="2D6E2FE3" w14:textId="7E335D0E" w:rsidR="00BA30B5" w:rsidRPr="005E239A" w:rsidRDefault="00441D6A" w:rsidP="000D2794">
      <w:pPr>
        <w:jc w:val="both"/>
      </w:pPr>
      <w:r w:rsidRPr="005E239A">
        <w:t>A f</w:t>
      </w:r>
      <w:r w:rsidR="000D2794" w:rsidRPr="005E239A">
        <w:t>elhalmozási kiadás</w:t>
      </w:r>
      <w:r w:rsidR="00E77995" w:rsidRPr="005E239A">
        <w:t>ok tárgyidőszaki teljesítését</w:t>
      </w:r>
      <w:r w:rsidR="00800CED" w:rsidRPr="005E239A">
        <w:t xml:space="preserve"> beruházásonkén</w:t>
      </w:r>
      <w:r w:rsidR="00AD271C" w:rsidRPr="005E239A">
        <w:t>t a rendelettervezet</w:t>
      </w:r>
      <w:r w:rsidR="00AE6D77" w:rsidRPr="005E239A">
        <w:t xml:space="preserve"> </w:t>
      </w:r>
      <w:r w:rsidR="00987D0A" w:rsidRPr="005E239A">
        <w:t>9</w:t>
      </w:r>
      <w:r w:rsidR="00AE6D77" w:rsidRPr="005E239A">
        <w:t>.</w:t>
      </w:r>
      <w:r w:rsidR="00BA30B5" w:rsidRPr="005E239A">
        <w:t xml:space="preserve"> melléklet</w:t>
      </w:r>
      <w:r w:rsidR="00AD271C" w:rsidRPr="005E239A">
        <w:t>e</w:t>
      </w:r>
      <w:r w:rsidR="00BA30B5" w:rsidRPr="005E239A">
        <w:t xml:space="preserve"> mutatja be</w:t>
      </w:r>
      <w:r w:rsidR="00AE6D77" w:rsidRPr="005E239A">
        <w:t xml:space="preserve"> részletesen</w:t>
      </w:r>
      <w:r w:rsidR="00BA30B5" w:rsidRPr="005E239A">
        <w:t>.</w:t>
      </w:r>
    </w:p>
    <w:p w14:paraId="772FD1E8" w14:textId="77777777" w:rsidR="000D2794" w:rsidRPr="005E239A" w:rsidRDefault="000D2794" w:rsidP="000D2794">
      <w:pPr>
        <w:jc w:val="both"/>
      </w:pPr>
    </w:p>
    <w:p w14:paraId="0094A533" w14:textId="313EC02A" w:rsidR="00E7362E" w:rsidRPr="005E239A" w:rsidRDefault="00E7362E" w:rsidP="000D2794">
      <w:pPr>
        <w:jc w:val="both"/>
      </w:pPr>
      <w:r w:rsidRPr="005E239A">
        <w:t xml:space="preserve">A </w:t>
      </w:r>
      <w:r w:rsidRPr="005E239A">
        <w:rPr>
          <w:b/>
        </w:rPr>
        <w:t>finanszírozási kiadások</w:t>
      </w:r>
      <w:r w:rsidRPr="005E239A">
        <w:t xml:space="preserve"> összege </w:t>
      </w:r>
      <w:r w:rsidR="009629AD" w:rsidRPr="005E239A">
        <w:rPr>
          <w:b/>
        </w:rPr>
        <w:t>3</w:t>
      </w:r>
      <w:r w:rsidR="00416B87" w:rsidRPr="005E239A">
        <w:rPr>
          <w:b/>
        </w:rPr>
        <w:t>53 293 210</w:t>
      </w:r>
      <w:r w:rsidR="00C81CA9" w:rsidRPr="005E239A">
        <w:rPr>
          <w:b/>
        </w:rPr>
        <w:t xml:space="preserve"> Ft-ban </w:t>
      </w:r>
      <w:r w:rsidR="00E77995" w:rsidRPr="005E239A">
        <w:t>teljesült 20</w:t>
      </w:r>
      <w:r w:rsidR="005C05BA" w:rsidRPr="005E239A">
        <w:t>2</w:t>
      </w:r>
      <w:r w:rsidR="00416B87" w:rsidRPr="005E239A">
        <w:t>3</w:t>
      </w:r>
      <w:r w:rsidR="00C81CA9" w:rsidRPr="005E239A">
        <w:t xml:space="preserve">. évben, amelyből az államháztartáson belüli megelőlegezés visszafizetése </w:t>
      </w:r>
      <w:r w:rsidR="00C81CA9" w:rsidRPr="005E239A">
        <w:rPr>
          <w:b/>
        </w:rPr>
        <w:t>1</w:t>
      </w:r>
      <w:r w:rsidR="005C05BA" w:rsidRPr="005E239A">
        <w:rPr>
          <w:b/>
        </w:rPr>
        <w:t>2 444</w:t>
      </w:r>
      <w:r w:rsidR="00C81CA9" w:rsidRPr="005E239A">
        <w:rPr>
          <w:b/>
        </w:rPr>
        <w:t xml:space="preserve"> </w:t>
      </w:r>
      <w:r w:rsidR="00621D53" w:rsidRPr="005E239A">
        <w:rPr>
          <w:b/>
        </w:rPr>
        <w:t>000</w:t>
      </w:r>
      <w:r w:rsidR="00C81CA9" w:rsidRPr="005E239A">
        <w:rPr>
          <w:b/>
        </w:rPr>
        <w:t xml:space="preserve"> Ft</w:t>
      </w:r>
      <w:r w:rsidR="00C81CA9" w:rsidRPr="005E239A">
        <w:t xml:space="preserve">, az önkormányzati hivatal működéséhez biztosított támogatás </w:t>
      </w:r>
      <w:r w:rsidR="00C57798" w:rsidRPr="005E239A">
        <w:t xml:space="preserve">(intézményfinanszírozás) </w:t>
      </w:r>
      <w:r w:rsidR="00C81CA9" w:rsidRPr="005E239A">
        <w:t xml:space="preserve">összege pedig </w:t>
      </w:r>
      <w:r w:rsidR="009629AD" w:rsidRPr="005E239A">
        <w:rPr>
          <w:b/>
        </w:rPr>
        <w:t>3</w:t>
      </w:r>
      <w:r w:rsidR="00416B87" w:rsidRPr="005E239A">
        <w:rPr>
          <w:b/>
        </w:rPr>
        <w:t>40 849 210</w:t>
      </w:r>
      <w:r w:rsidR="00C81CA9" w:rsidRPr="005E239A">
        <w:rPr>
          <w:b/>
        </w:rPr>
        <w:t xml:space="preserve"> Ft</w:t>
      </w:r>
      <w:r w:rsidR="00C81CA9" w:rsidRPr="005E239A">
        <w:t>.</w:t>
      </w:r>
    </w:p>
    <w:p w14:paraId="61924900" w14:textId="77777777" w:rsidR="00E7362E" w:rsidRPr="005E239A" w:rsidRDefault="00E7362E" w:rsidP="000D2794">
      <w:pPr>
        <w:jc w:val="both"/>
      </w:pPr>
    </w:p>
    <w:p w14:paraId="44077D09" w14:textId="05A4ABF9" w:rsidR="000D2794" w:rsidRPr="005E239A" w:rsidRDefault="001201AF" w:rsidP="000D2794">
      <w:pPr>
        <w:jc w:val="both"/>
      </w:pPr>
      <w:r w:rsidRPr="005E239A">
        <w:t>Az önkormányzat 20</w:t>
      </w:r>
      <w:r w:rsidR="005C05BA" w:rsidRPr="005E239A">
        <w:t>2</w:t>
      </w:r>
      <w:r w:rsidR="00416B87" w:rsidRPr="005E239A">
        <w:t>3</w:t>
      </w:r>
      <w:r w:rsidR="00E9268F" w:rsidRPr="005E239A">
        <w:t xml:space="preserve">. </w:t>
      </w:r>
      <w:r w:rsidR="000D2794" w:rsidRPr="005E239A">
        <w:t xml:space="preserve">évi bevételeit és kiadásait kiemelt jogcímenként, kötelező, önként vállalt és államigazgatási </w:t>
      </w:r>
      <w:r w:rsidR="00E9268F" w:rsidRPr="005E239A">
        <w:t>feladatonként megbontva a</w:t>
      </w:r>
      <w:r w:rsidR="00ED0CDD" w:rsidRPr="005E239A">
        <w:t xml:space="preserve"> rendelettervezet</w:t>
      </w:r>
      <w:r w:rsidR="00311E93" w:rsidRPr="005E239A">
        <w:t xml:space="preserve"> 2.</w:t>
      </w:r>
      <w:r w:rsidR="000D2794" w:rsidRPr="005E239A">
        <w:t xml:space="preserve"> melléklet</w:t>
      </w:r>
      <w:r w:rsidR="00ED0CDD" w:rsidRPr="005E239A">
        <w:t>e</w:t>
      </w:r>
      <w:r w:rsidR="000D2794" w:rsidRPr="005E239A">
        <w:t xml:space="preserve"> mutatja be.</w:t>
      </w:r>
    </w:p>
    <w:p w14:paraId="6E54A71F" w14:textId="77777777" w:rsidR="00045605" w:rsidRPr="005E239A" w:rsidRDefault="00045605" w:rsidP="00045605">
      <w:pPr>
        <w:jc w:val="both"/>
      </w:pPr>
      <w:r w:rsidRPr="005E239A">
        <w:t>Az önkormányzat európai uniós forrásból finanszírozott támogatással megvalósuló program</w:t>
      </w:r>
      <w:r w:rsidR="00441D6A" w:rsidRPr="005E239A">
        <w:t>jaina</w:t>
      </w:r>
      <w:r w:rsidRPr="005E239A">
        <w:t>k, projekt</w:t>
      </w:r>
      <w:r w:rsidR="00441D6A" w:rsidRPr="005E239A">
        <w:t>jein</w:t>
      </w:r>
      <w:r w:rsidRPr="005E239A">
        <w:t>ek tárgyidő</w:t>
      </w:r>
      <w:r w:rsidR="00ED0CDD" w:rsidRPr="005E239A">
        <w:t>szaki bevételeit és kiadásait a rendelettervezet</w:t>
      </w:r>
      <w:r w:rsidR="00311E93" w:rsidRPr="005E239A">
        <w:t xml:space="preserve"> </w:t>
      </w:r>
      <w:r w:rsidR="00C57798" w:rsidRPr="005E239A">
        <w:t>4</w:t>
      </w:r>
      <w:r w:rsidR="00311E93" w:rsidRPr="005E239A">
        <w:t>.</w:t>
      </w:r>
      <w:r w:rsidR="00C57798" w:rsidRPr="005E239A">
        <w:t xml:space="preserve"> melléklete</w:t>
      </w:r>
      <w:r w:rsidRPr="005E239A">
        <w:t xml:space="preserve"> mutatja be</w:t>
      </w:r>
      <w:r w:rsidR="00C57798" w:rsidRPr="005E239A">
        <w:t>, melynek bevételeit az 5. melléklet, kiadásait a 6. melléklet részletezi.</w:t>
      </w:r>
    </w:p>
    <w:p w14:paraId="409C3CD5" w14:textId="77777777" w:rsidR="00045605" w:rsidRPr="005E239A" w:rsidRDefault="00045605" w:rsidP="00045605">
      <w:pPr>
        <w:jc w:val="both"/>
      </w:pPr>
      <w:r w:rsidRPr="005E239A">
        <w:lastRenderedPageBreak/>
        <w:t>Az önkormányzat önként vállalt feladatain</w:t>
      </w:r>
      <w:r w:rsidR="00ED0CDD" w:rsidRPr="005E239A">
        <w:t>ak tárgyidőszaki teljesítését a rendelettervezet</w:t>
      </w:r>
      <w:r w:rsidR="00311E93" w:rsidRPr="005E239A">
        <w:t xml:space="preserve"> </w:t>
      </w:r>
      <w:r w:rsidR="00C57798" w:rsidRPr="005E239A">
        <w:t>7</w:t>
      </w:r>
      <w:r w:rsidR="00311E93" w:rsidRPr="005E239A">
        <w:t>.</w:t>
      </w:r>
      <w:r w:rsidRPr="005E239A">
        <w:t xml:space="preserve"> melléklet</w:t>
      </w:r>
      <w:r w:rsidR="00ED0CDD" w:rsidRPr="005E239A">
        <w:t>e</w:t>
      </w:r>
      <w:r w:rsidRPr="005E239A">
        <w:t>, míg a</w:t>
      </w:r>
      <w:r w:rsidR="00311E93" w:rsidRPr="005E239A">
        <w:t>z államháztartáson belülre és kívülre nyújtott</w:t>
      </w:r>
      <w:r w:rsidRPr="005E239A">
        <w:t xml:space="preserve"> </w:t>
      </w:r>
      <w:r w:rsidR="00311E93" w:rsidRPr="005E239A">
        <w:t xml:space="preserve">működési célú támogatásokat a </w:t>
      </w:r>
      <w:r w:rsidR="00C57798" w:rsidRPr="005E239A">
        <w:t>8</w:t>
      </w:r>
      <w:r w:rsidR="00311E93" w:rsidRPr="005E239A">
        <w:t>.</w:t>
      </w:r>
      <w:r w:rsidRPr="005E239A">
        <w:t xml:space="preserve"> melléklet</w:t>
      </w:r>
      <w:r w:rsidR="00ED0CDD" w:rsidRPr="005E239A">
        <w:t>e</w:t>
      </w:r>
      <w:r w:rsidRPr="005E239A">
        <w:t xml:space="preserve"> részletezi. </w:t>
      </w:r>
    </w:p>
    <w:p w14:paraId="44D698DC" w14:textId="77777777" w:rsidR="003613F5" w:rsidRPr="005E239A" w:rsidRDefault="00045605" w:rsidP="000D2794">
      <w:pPr>
        <w:jc w:val="both"/>
      </w:pPr>
      <w:r w:rsidRPr="005E239A">
        <w:t>A felhalmo</w:t>
      </w:r>
      <w:r w:rsidR="002F6F92" w:rsidRPr="005E239A">
        <w:t>zási kiadásokat beruházásonként</w:t>
      </w:r>
      <w:r w:rsidR="00ED0CDD" w:rsidRPr="005E239A">
        <w:t xml:space="preserve"> a rendelettervezet</w:t>
      </w:r>
      <w:r w:rsidR="00311E93" w:rsidRPr="005E239A">
        <w:t xml:space="preserve"> </w:t>
      </w:r>
      <w:r w:rsidR="00C57798" w:rsidRPr="005E239A">
        <w:t>9</w:t>
      </w:r>
      <w:r w:rsidR="00311E93" w:rsidRPr="005E239A">
        <w:t>.</w:t>
      </w:r>
      <w:r w:rsidRPr="005E239A">
        <w:t xml:space="preserve"> melléklet</w:t>
      </w:r>
      <w:r w:rsidR="00ED0CDD" w:rsidRPr="005E239A">
        <w:t>e</w:t>
      </w:r>
      <w:r w:rsidRPr="005E239A">
        <w:t xml:space="preserve"> tartalmazza.</w:t>
      </w:r>
    </w:p>
    <w:p w14:paraId="77B315D2" w14:textId="77777777" w:rsidR="00C71372" w:rsidRPr="005E239A" w:rsidRDefault="00C71372" w:rsidP="000D2794">
      <w:pPr>
        <w:jc w:val="both"/>
      </w:pPr>
    </w:p>
    <w:p w14:paraId="2C591AB1" w14:textId="77777777" w:rsidR="002E70B6" w:rsidRPr="005E239A" w:rsidRDefault="008F4B9F" w:rsidP="000D2794">
      <w:pPr>
        <w:jc w:val="both"/>
      </w:pPr>
      <w:r w:rsidRPr="005E239A">
        <w:t>A</w:t>
      </w:r>
      <w:r w:rsidR="002A153B" w:rsidRPr="005E239A">
        <w:t>z önkormányzat</w:t>
      </w:r>
      <w:r w:rsidRPr="005E239A">
        <w:t xml:space="preserve"> vagyonkimutatás</w:t>
      </w:r>
      <w:r w:rsidR="002A153B" w:rsidRPr="005E239A">
        <w:t>á</w:t>
      </w:r>
      <w:r w:rsidRPr="005E239A">
        <w:t>t a</w:t>
      </w:r>
      <w:r w:rsidR="00ED0CDD" w:rsidRPr="005E239A">
        <w:t>z előterjesztés</w:t>
      </w:r>
      <w:r w:rsidR="00D778E9" w:rsidRPr="005E239A">
        <w:t xml:space="preserve"> 2</w:t>
      </w:r>
      <w:r w:rsidR="00311E93" w:rsidRPr="005E239A">
        <w:t>.</w:t>
      </w:r>
      <w:r w:rsidR="00045605" w:rsidRPr="005E239A">
        <w:t xml:space="preserve"> mellékle</w:t>
      </w:r>
      <w:r w:rsidR="00B92709" w:rsidRPr="005E239A">
        <w:t>t</w:t>
      </w:r>
      <w:r w:rsidR="00ED0CDD" w:rsidRPr="005E239A">
        <w:t>e</w:t>
      </w:r>
      <w:r w:rsidR="006C34D4" w:rsidRPr="005E239A">
        <w:t xml:space="preserve"> szemlélteti. </w:t>
      </w:r>
    </w:p>
    <w:p w14:paraId="29C0933D" w14:textId="77777777" w:rsidR="00C87319" w:rsidRPr="005E239A" w:rsidRDefault="002E70B6" w:rsidP="000D2794">
      <w:pPr>
        <w:jc w:val="both"/>
      </w:pPr>
      <w:r w:rsidRPr="005E239A">
        <w:t>A mérlegfőösszeg az előző időszakhoz képest</w:t>
      </w:r>
      <w:r w:rsidR="009629AD" w:rsidRPr="005E239A">
        <w:t xml:space="preserve"> </w:t>
      </w:r>
      <w:r w:rsidR="00416B87" w:rsidRPr="005E239A">
        <w:t>244 145 636</w:t>
      </w:r>
      <w:r w:rsidRPr="005E239A">
        <w:t xml:space="preserve"> Ft-tal </w:t>
      </w:r>
      <w:r w:rsidR="00416B87" w:rsidRPr="005E239A">
        <w:t>csökkent</w:t>
      </w:r>
      <w:r w:rsidRPr="005E239A">
        <w:t xml:space="preserve">, </w:t>
      </w:r>
      <w:r w:rsidR="009629AD" w:rsidRPr="005E239A">
        <w:t>így</w:t>
      </w:r>
      <w:r w:rsidRPr="005E239A">
        <w:t xml:space="preserve"> az eszközök és források 20</w:t>
      </w:r>
      <w:r w:rsidR="009A15EF" w:rsidRPr="005E239A">
        <w:t>2</w:t>
      </w:r>
      <w:r w:rsidR="00416B87" w:rsidRPr="005E239A">
        <w:t>3</w:t>
      </w:r>
      <w:r w:rsidRPr="005E239A">
        <w:t>. december 31-i állománya</w:t>
      </w:r>
      <w:r w:rsidR="009A15EF" w:rsidRPr="005E239A">
        <w:t xml:space="preserve"> </w:t>
      </w:r>
      <w:r w:rsidR="00416B87" w:rsidRPr="005E239A">
        <w:rPr>
          <w:b/>
          <w:bCs/>
        </w:rPr>
        <w:t>992 042 895</w:t>
      </w:r>
      <w:r w:rsidRPr="005E239A">
        <w:rPr>
          <w:b/>
          <w:bCs/>
        </w:rPr>
        <w:t xml:space="preserve"> Ft</w:t>
      </w:r>
      <w:r w:rsidRPr="005E239A">
        <w:t xml:space="preserve">. </w:t>
      </w:r>
    </w:p>
    <w:p w14:paraId="56089339" w14:textId="5F000017" w:rsidR="00C87319" w:rsidRPr="005E239A" w:rsidRDefault="00C87319" w:rsidP="000D2794">
      <w:pPr>
        <w:jc w:val="both"/>
      </w:pPr>
      <w:r w:rsidRPr="005E239A">
        <w:t>Az immateriális javak, a tárgyi eszközök, valamint a pénzeszközök állományában bekövetkezett változás alapvetően a pályázati megvalósítás</w:t>
      </w:r>
      <w:r w:rsidR="007B4999">
        <w:t>ra</w:t>
      </w:r>
      <w:r w:rsidRPr="005E239A">
        <w:t xml:space="preserve">, a pályázati pénzeszközök felhasználására vezethető vissza. </w:t>
      </w:r>
    </w:p>
    <w:p w14:paraId="7161C673" w14:textId="5471B19A" w:rsidR="002E70B6" w:rsidRPr="005E239A" w:rsidRDefault="002E70B6" w:rsidP="000D2794">
      <w:pPr>
        <w:jc w:val="both"/>
      </w:pPr>
      <w:r w:rsidRPr="005E239A">
        <w:t xml:space="preserve">Az immateriális javak </w:t>
      </w:r>
      <w:r w:rsidR="00110FA1" w:rsidRPr="005E239A">
        <w:t xml:space="preserve">állományában bekövetkezett </w:t>
      </w:r>
      <w:r w:rsidR="006D58DF" w:rsidRPr="005E239A">
        <w:t>32 071 981</w:t>
      </w:r>
      <w:r w:rsidRPr="005E239A">
        <w:t xml:space="preserve"> Ft összegű </w:t>
      </w:r>
      <w:r w:rsidR="00110FA1" w:rsidRPr="005E239A">
        <w:t>növekedés</w:t>
      </w:r>
      <w:r w:rsidRPr="005E239A">
        <w:t xml:space="preserve"> </w:t>
      </w:r>
      <w:r w:rsidR="009A15EF" w:rsidRPr="005E239A">
        <w:t>a pályázat</w:t>
      </w:r>
      <w:r w:rsidR="00A84788" w:rsidRPr="005E239A">
        <w:t>i forrásból</w:t>
      </w:r>
      <w:r w:rsidR="009A15EF" w:rsidRPr="005E239A">
        <w:t xml:space="preserve"> </w:t>
      </w:r>
      <w:r w:rsidR="00753FD6" w:rsidRPr="005E239A">
        <w:t>megvalósított</w:t>
      </w:r>
      <w:r w:rsidR="009A15EF" w:rsidRPr="005E239A">
        <w:t xml:space="preserve"> </w:t>
      </w:r>
      <w:r w:rsidR="00110FA1" w:rsidRPr="005E239A">
        <w:t>kerékpárút engedélyes és kiviteli tervek</w:t>
      </w:r>
      <w:r w:rsidR="00A84788" w:rsidRPr="005E239A">
        <w:t xml:space="preserve">, </w:t>
      </w:r>
      <w:r w:rsidR="006D58DF" w:rsidRPr="005E239A">
        <w:t xml:space="preserve">környezeti hatástanulmányok, valamint kiadványokhoz kapcsolódó kézirat </w:t>
      </w:r>
      <w:r w:rsidR="001C0B42" w:rsidRPr="005E239A">
        <w:t>készítés</w:t>
      </w:r>
      <w:r w:rsidR="00801F96" w:rsidRPr="005E239A">
        <w:t xml:space="preserve"> </w:t>
      </w:r>
      <w:r w:rsidR="00A84788" w:rsidRPr="005E239A">
        <w:t xml:space="preserve">könyv szerinti </w:t>
      </w:r>
      <w:r w:rsidR="00753FD6" w:rsidRPr="005E239A">
        <w:t>értékét tartalmazza.</w:t>
      </w:r>
    </w:p>
    <w:p w14:paraId="3FAF7F9F" w14:textId="496C0E2D" w:rsidR="008164F9" w:rsidRPr="005E239A" w:rsidRDefault="00753FD6" w:rsidP="000D2794">
      <w:pPr>
        <w:jc w:val="both"/>
      </w:pPr>
      <w:r w:rsidRPr="005E239A">
        <w:t xml:space="preserve">A tárgyi eszközök </w:t>
      </w:r>
      <w:r w:rsidR="001C0B42" w:rsidRPr="005E239A">
        <w:t>évvégi állománya 3</w:t>
      </w:r>
      <w:r w:rsidR="00C87319" w:rsidRPr="005E239A">
        <w:t>40 559 272</w:t>
      </w:r>
      <w:r w:rsidRPr="005E239A">
        <w:t xml:space="preserve"> Ft</w:t>
      </w:r>
      <w:r w:rsidR="001C0B42" w:rsidRPr="005E239A">
        <w:t xml:space="preserve">, a tárgyévi állományváltozás összege </w:t>
      </w:r>
      <w:r w:rsidR="00C87319" w:rsidRPr="005E239A">
        <w:t>16 040 080</w:t>
      </w:r>
      <w:r w:rsidRPr="005E239A">
        <w:t xml:space="preserve"> </w:t>
      </w:r>
      <w:r w:rsidR="001C0B42" w:rsidRPr="005E239A">
        <w:t>Ft. Az állomány</w:t>
      </w:r>
      <w:r w:rsidR="00DB00DC" w:rsidRPr="005E239A">
        <w:t xml:space="preserve">növekedés </w:t>
      </w:r>
      <w:r w:rsidR="008164F9" w:rsidRPr="005E239A">
        <w:t>a</w:t>
      </w:r>
      <w:r w:rsidR="00DB00DC" w:rsidRPr="005E239A">
        <w:t>lapvetően a</w:t>
      </w:r>
      <w:r w:rsidR="008164F9" w:rsidRPr="005E239A">
        <w:t xml:space="preserve"> Magyar Szürkék Útja, a Hajdú hagyományok nyomában</w:t>
      </w:r>
      <w:r w:rsidR="00DB00DC" w:rsidRPr="005E239A">
        <w:t>, az Együtt, közösségben Hajdú-Biharban és a 2021-27 tervezés előkészítése</w:t>
      </w:r>
      <w:r w:rsidR="008164F9" w:rsidRPr="005E239A">
        <w:t xml:space="preserve"> pályázatokból beszerzett különböző </w:t>
      </w:r>
      <w:r w:rsidR="00DB00DC" w:rsidRPr="005E239A">
        <w:t>tárgyi</w:t>
      </w:r>
      <w:r w:rsidR="008164F9" w:rsidRPr="005E239A">
        <w:t xml:space="preserve"> eszközö</w:t>
      </w:r>
      <w:r w:rsidR="00DB00DC" w:rsidRPr="005E239A">
        <w:t>kre vezethető vissza</w:t>
      </w:r>
      <w:r w:rsidR="008164F9" w:rsidRPr="005E239A">
        <w:t>.</w:t>
      </w:r>
    </w:p>
    <w:p w14:paraId="005A3873" w14:textId="6F4C2CC6" w:rsidR="008C4947" w:rsidRPr="005E239A" w:rsidRDefault="002D1696" w:rsidP="000D2794">
      <w:pPr>
        <w:jc w:val="both"/>
      </w:pPr>
      <w:r w:rsidRPr="005E239A">
        <w:t xml:space="preserve">A pénzeszközök </w:t>
      </w:r>
      <w:r w:rsidR="00C87319" w:rsidRPr="005E239A">
        <w:t>291 832 043</w:t>
      </w:r>
      <w:r w:rsidR="002531E2" w:rsidRPr="005E239A">
        <w:t xml:space="preserve"> </w:t>
      </w:r>
      <w:r w:rsidRPr="005E239A">
        <w:t xml:space="preserve">Ft összegű </w:t>
      </w:r>
      <w:r w:rsidR="002531E2" w:rsidRPr="005E239A">
        <w:t>csökkenése</w:t>
      </w:r>
      <w:r w:rsidRPr="005E239A">
        <w:t xml:space="preserve"> a</w:t>
      </w:r>
      <w:r w:rsidR="002531E2" w:rsidRPr="005E239A">
        <w:t xml:space="preserve"> pályázatok tárgyévi megvalósításának tudható be</w:t>
      </w:r>
      <w:r w:rsidR="008164F9" w:rsidRPr="005E239A">
        <w:t xml:space="preserve">, évvégi állománya – a mérlegen belül – így is jelentős, </w:t>
      </w:r>
      <w:r w:rsidR="00C87319" w:rsidRPr="005E239A">
        <w:t>465 770 194</w:t>
      </w:r>
      <w:r w:rsidR="008164F9" w:rsidRPr="005E239A">
        <w:t xml:space="preserve"> Ft.</w:t>
      </w:r>
      <w:r w:rsidR="008C4947" w:rsidRPr="005E239A">
        <w:t xml:space="preserve"> </w:t>
      </w:r>
    </w:p>
    <w:p w14:paraId="42AD8D64" w14:textId="37944600" w:rsidR="00022264" w:rsidRPr="005E239A" w:rsidRDefault="00022264" w:rsidP="000D2794">
      <w:pPr>
        <w:jc w:val="both"/>
      </w:pPr>
      <w:r w:rsidRPr="005E239A">
        <w:t xml:space="preserve">A követelések 5 639 913 Ft és az egyéb sajátos eszközoldali elszámolások 5 245 794 Ft összegű évvégi állománya </w:t>
      </w:r>
      <w:r w:rsidR="006D58DF" w:rsidRPr="005E239A">
        <w:t xml:space="preserve">alapvetően </w:t>
      </w:r>
      <w:r w:rsidRPr="005E239A">
        <w:t xml:space="preserve">a </w:t>
      </w:r>
      <w:r w:rsidR="006D58DF" w:rsidRPr="005E239A">
        <w:t>pályázatok évvégi zárásához kapcsolódóan tárgyévben kifizetett 2023. decemberi bér- és járulék kifizetéseket tartalmazza. Az előrehozott kifizetésre a 2014-2020-</w:t>
      </w:r>
      <w:r w:rsidR="000848A3">
        <w:t>a</w:t>
      </w:r>
      <w:r w:rsidR="006D58DF" w:rsidRPr="005E239A">
        <w:t>s uniós pályázati ciklus 2023. december 31-i zárására figyelemmel, a pályázat terhére történő elszámolhatóság miatt volt szükség.</w:t>
      </w:r>
    </w:p>
    <w:p w14:paraId="5DBA9858" w14:textId="4E4E36AE" w:rsidR="00DB4D21" w:rsidRPr="005E239A" w:rsidRDefault="008C4947" w:rsidP="000D2794">
      <w:pPr>
        <w:jc w:val="both"/>
      </w:pPr>
      <w:r w:rsidRPr="005E239A">
        <w:t xml:space="preserve">Az aktív időbeli elhatárolások összege </w:t>
      </w:r>
      <w:r w:rsidR="00C87319" w:rsidRPr="005E239A">
        <w:t>7 613 405</w:t>
      </w:r>
      <w:r w:rsidR="00C81642" w:rsidRPr="005E239A">
        <w:t xml:space="preserve"> Ft-tal </w:t>
      </w:r>
      <w:r w:rsidR="00C87319" w:rsidRPr="005E239A">
        <w:t>csökkent</w:t>
      </w:r>
      <w:r w:rsidR="00EC2171" w:rsidRPr="005E239A">
        <w:t xml:space="preserve"> az előző időszakhoz képest</w:t>
      </w:r>
      <w:r w:rsidR="00C81642" w:rsidRPr="005E239A">
        <w:t xml:space="preserve">, összege a tárgyidőszak végén </w:t>
      </w:r>
      <w:r w:rsidR="00C87319" w:rsidRPr="005E239A">
        <w:t>1 372 962</w:t>
      </w:r>
      <w:r w:rsidR="00C81642" w:rsidRPr="005E239A">
        <w:t xml:space="preserve"> Ft.</w:t>
      </w:r>
      <w:r w:rsidR="00EC2171" w:rsidRPr="005E239A">
        <w:t xml:space="preserve"> </w:t>
      </w:r>
      <w:r w:rsidR="00C87319" w:rsidRPr="005E239A">
        <w:t>Ezen a mérlegsoron</w:t>
      </w:r>
      <w:r w:rsidR="00D005F4" w:rsidRPr="005E239A">
        <w:t xml:space="preserve"> kerül kimutatás</w:t>
      </w:r>
      <w:r w:rsidR="000848A3">
        <w:t>ra</w:t>
      </w:r>
      <w:r w:rsidR="00D005F4" w:rsidRPr="005E239A">
        <w:t xml:space="preserve"> a több évet érintő, tárgyévben kifizetett kiadások (pl.: előfizetések</w:t>
      </w:r>
      <w:r w:rsidR="00DB00DC" w:rsidRPr="005E239A">
        <w:t>, biztosítási díjak</w:t>
      </w:r>
      <w:r w:rsidR="00D005F4" w:rsidRPr="005E239A">
        <w:t>)</w:t>
      </w:r>
      <w:r w:rsidR="00EC2171" w:rsidRPr="005E239A">
        <w:t xml:space="preserve"> </w:t>
      </w:r>
      <w:r w:rsidR="00D005F4" w:rsidRPr="005E239A">
        <w:t xml:space="preserve">következő éveket érintő összege. </w:t>
      </w:r>
    </w:p>
    <w:p w14:paraId="77F222A6" w14:textId="0A38FAD7" w:rsidR="00304295" w:rsidRPr="005E239A" w:rsidRDefault="00FE34BE" w:rsidP="00D86698">
      <w:pPr>
        <w:jc w:val="both"/>
      </w:pPr>
      <w:r w:rsidRPr="005E239A">
        <w:t xml:space="preserve">A kötelezettségek </w:t>
      </w:r>
      <w:r w:rsidR="002D1696" w:rsidRPr="005E239A">
        <w:t xml:space="preserve">állománya az előző időszak záró értékéhez képest </w:t>
      </w:r>
      <w:r w:rsidR="006D58DF" w:rsidRPr="005E239A">
        <w:t>25 906 031</w:t>
      </w:r>
      <w:r w:rsidR="002D1696" w:rsidRPr="005E239A">
        <w:t xml:space="preserve"> Ft-tal </w:t>
      </w:r>
      <w:r w:rsidR="001169ED" w:rsidRPr="005E239A">
        <w:t>csökkent</w:t>
      </w:r>
      <w:r w:rsidR="002D1696" w:rsidRPr="005E239A">
        <w:t>, 20</w:t>
      </w:r>
      <w:r w:rsidR="00304295" w:rsidRPr="005E239A">
        <w:t>2</w:t>
      </w:r>
      <w:r w:rsidR="006D58DF" w:rsidRPr="005E239A">
        <w:t>3</w:t>
      </w:r>
      <w:r w:rsidR="002D1696" w:rsidRPr="005E239A">
        <w:t xml:space="preserve">. december 31-i záró értéke </w:t>
      </w:r>
      <w:r w:rsidR="006D58DF" w:rsidRPr="005E239A">
        <w:rPr>
          <w:b/>
          <w:bCs/>
        </w:rPr>
        <w:t>68 984 358</w:t>
      </w:r>
      <w:r w:rsidR="002D1696" w:rsidRPr="005E239A">
        <w:rPr>
          <w:b/>
          <w:bCs/>
        </w:rPr>
        <w:t xml:space="preserve"> Ft</w:t>
      </w:r>
      <w:r w:rsidR="002D1696" w:rsidRPr="005E239A">
        <w:t xml:space="preserve">. </w:t>
      </w:r>
      <w:r w:rsidRPr="005E239A">
        <w:t xml:space="preserve">A kötelezettségek közül meghatározó a költségvetési évet követően esedékes kötelezettségek </w:t>
      </w:r>
      <w:r w:rsidR="00BC14F5" w:rsidRPr="005E239A">
        <w:t>67 835 940</w:t>
      </w:r>
      <w:r w:rsidRPr="005E239A">
        <w:t xml:space="preserve"> Ft összege, amelyből a nemzetközi pályázatok megelőlegezési támogatás visszafizetési kötelezettségének összege </w:t>
      </w:r>
      <w:r w:rsidR="00BC14F5" w:rsidRPr="005E239A">
        <w:t>54 389 564</w:t>
      </w:r>
      <w:r w:rsidRPr="005E239A">
        <w:t xml:space="preserve"> Ft, az államháztartáson belüli megelőlegezés vissza</w:t>
      </w:r>
      <w:r w:rsidR="00D86698" w:rsidRPr="005E239A">
        <w:t>fizetési kötelezettségé</w:t>
      </w:r>
      <w:r w:rsidRPr="005E239A">
        <w:t>nek összege 1</w:t>
      </w:r>
      <w:r w:rsidR="008C7ECF" w:rsidRPr="005E239A">
        <w:t>2 444</w:t>
      </w:r>
      <w:r w:rsidRPr="005E239A">
        <w:t xml:space="preserve"> </w:t>
      </w:r>
      <w:r w:rsidR="001169ED" w:rsidRPr="005E239A">
        <w:t>000</w:t>
      </w:r>
      <w:r w:rsidRPr="005E239A">
        <w:t xml:space="preserve"> Ft</w:t>
      </w:r>
      <w:r w:rsidR="00D86698" w:rsidRPr="005E239A">
        <w:t>, a költségvetési évet követően esedékes kötelezettségek</w:t>
      </w:r>
      <w:r w:rsidR="00052622" w:rsidRPr="005E239A">
        <w:t xml:space="preserve"> </w:t>
      </w:r>
      <w:r w:rsidR="00D86698" w:rsidRPr="005E239A">
        <w:t>dologi kiadás</w:t>
      </w:r>
      <w:r w:rsidR="00F25CA2" w:rsidRPr="005E239A">
        <w:t>ok</w:t>
      </w:r>
      <w:r w:rsidR="00D86698" w:rsidRPr="005E239A">
        <w:t>ra</w:t>
      </w:r>
      <w:r w:rsidR="00BC14F5" w:rsidRPr="005E239A">
        <w:t xml:space="preserve"> összege</w:t>
      </w:r>
      <w:r w:rsidR="00D86698" w:rsidRPr="005E239A">
        <w:t xml:space="preserve"> </w:t>
      </w:r>
      <w:r w:rsidR="00BC14F5" w:rsidRPr="005E239A">
        <w:t>1 002 376</w:t>
      </w:r>
      <w:r w:rsidR="00D86698" w:rsidRPr="005E239A">
        <w:t xml:space="preserve"> Ft</w:t>
      </w:r>
      <w:r w:rsidR="00BC14F5" w:rsidRPr="005E239A">
        <w:t>.</w:t>
      </w:r>
    </w:p>
    <w:p w14:paraId="0BFDCB56" w14:textId="643DE3E0" w:rsidR="00D75D80" w:rsidRPr="005E239A" w:rsidRDefault="006C34D4" w:rsidP="00D75D80">
      <w:pPr>
        <w:jc w:val="both"/>
      </w:pPr>
      <w:r w:rsidRPr="005E239A">
        <w:t>Az önkormányzat 20</w:t>
      </w:r>
      <w:r w:rsidR="00304295" w:rsidRPr="005E239A">
        <w:t>2</w:t>
      </w:r>
      <w:r w:rsidR="00BC14F5" w:rsidRPr="005E239A">
        <w:t>3</w:t>
      </w:r>
      <w:r w:rsidR="00D75D80" w:rsidRPr="005E239A">
        <w:t>. január 1-i pénz</w:t>
      </w:r>
      <w:r w:rsidR="00B24145" w:rsidRPr="005E239A">
        <w:t>eszköz</w:t>
      </w:r>
      <w:r w:rsidR="00D75D80" w:rsidRPr="005E239A">
        <w:t xml:space="preserve">e </w:t>
      </w:r>
      <w:r w:rsidR="00BC14F5" w:rsidRPr="005E239A">
        <w:rPr>
          <w:b/>
        </w:rPr>
        <w:t>757 602 237</w:t>
      </w:r>
      <w:r w:rsidR="00D75D80" w:rsidRPr="005E239A">
        <w:rPr>
          <w:b/>
        </w:rPr>
        <w:t xml:space="preserve"> Ft</w:t>
      </w:r>
      <w:r w:rsidR="00D75D80" w:rsidRPr="005E239A">
        <w:t xml:space="preserve"> volt, amelyből</w:t>
      </w:r>
      <w:r w:rsidRPr="005E239A">
        <w:t xml:space="preserve"> a bankszámlák egyenlege</w:t>
      </w:r>
      <w:r w:rsidR="00F02048" w:rsidRPr="005E239A">
        <w:t xml:space="preserve"> </w:t>
      </w:r>
      <w:r w:rsidR="00BC14F5" w:rsidRPr="005E239A">
        <w:t>757 417 517</w:t>
      </w:r>
      <w:r w:rsidRPr="005E239A">
        <w:t xml:space="preserve"> Ft, míg a pénztár egyenlege </w:t>
      </w:r>
      <w:r w:rsidR="00052622" w:rsidRPr="005E239A">
        <w:t>1</w:t>
      </w:r>
      <w:r w:rsidR="00BC14F5" w:rsidRPr="005E239A">
        <w:t>84 720</w:t>
      </w:r>
      <w:r w:rsidR="00D75D80" w:rsidRPr="005E239A">
        <w:t xml:space="preserve"> Ft. </w:t>
      </w:r>
    </w:p>
    <w:p w14:paraId="226E6468" w14:textId="043535FD" w:rsidR="00D75D80" w:rsidRPr="005E239A" w:rsidRDefault="005A21AE" w:rsidP="00D75D80">
      <w:pPr>
        <w:jc w:val="both"/>
      </w:pPr>
      <w:r w:rsidRPr="005E239A">
        <w:t>20</w:t>
      </w:r>
      <w:r w:rsidR="00F02048" w:rsidRPr="005E239A">
        <w:t>2</w:t>
      </w:r>
      <w:r w:rsidR="00BC14F5" w:rsidRPr="005E239A">
        <w:t>3</w:t>
      </w:r>
      <w:r w:rsidR="00D75D80" w:rsidRPr="005E239A">
        <w:t>. december 31-én az önkormányzat záró pénz</w:t>
      </w:r>
      <w:r w:rsidR="00B24145" w:rsidRPr="005E239A">
        <w:t>eszköze</w:t>
      </w:r>
      <w:r w:rsidR="00D75D80" w:rsidRPr="005E239A">
        <w:t xml:space="preserve"> </w:t>
      </w:r>
      <w:r w:rsidR="00BC14F5" w:rsidRPr="005E239A">
        <w:rPr>
          <w:b/>
        </w:rPr>
        <w:t>465 770 194</w:t>
      </w:r>
      <w:r w:rsidR="00D75D80" w:rsidRPr="005E239A">
        <w:rPr>
          <w:b/>
        </w:rPr>
        <w:t xml:space="preserve"> Ft</w:t>
      </w:r>
      <w:r w:rsidR="00D75D80" w:rsidRPr="005E239A">
        <w:t xml:space="preserve"> volt, amelyből a bank</w:t>
      </w:r>
      <w:r w:rsidRPr="005E239A">
        <w:t xml:space="preserve">számlák egyenlege </w:t>
      </w:r>
      <w:r w:rsidR="00BC14F5" w:rsidRPr="005E239A">
        <w:t>465 499 114</w:t>
      </w:r>
      <w:r w:rsidRPr="005E239A">
        <w:t xml:space="preserve"> Ft, a pénztár egyenlege </w:t>
      </w:r>
      <w:r w:rsidR="00BC14F5" w:rsidRPr="005E239A">
        <w:t>271 080</w:t>
      </w:r>
      <w:r w:rsidR="00D75D80" w:rsidRPr="005E239A">
        <w:t xml:space="preserve"> Ft (az előterjesztés 5. melléklete).</w:t>
      </w:r>
    </w:p>
    <w:p w14:paraId="000EAC2C" w14:textId="77777777" w:rsidR="00D75D80" w:rsidRPr="005E239A" w:rsidRDefault="00D75D80" w:rsidP="000D2794">
      <w:pPr>
        <w:jc w:val="both"/>
      </w:pPr>
    </w:p>
    <w:p w14:paraId="4DEFC4E9" w14:textId="42C0497D" w:rsidR="009C37AF" w:rsidRPr="005E239A" w:rsidRDefault="00045605" w:rsidP="000D2794">
      <w:pPr>
        <w:jc w:val="both"/>
      </w:pPr>
      <w:r w:rsidRPr="005E239A">
        <w:t>Az önkormányzat maradvány kimutatását a</w:t>
      </w:r>
      <w:r w:rsidR="00ED0CDD" w:rsidRPr="005E239A">
        <w:t>z előterjesztés</w:t>
      </w:r>
      <w:r w:rsidR="00311E93" w:rsidRPr="005E239A">
        <w:t xml:space="preserve"> </w:t>
      </w:r>
      <w:r w:rsidR="009C37AF" w:rsidRPr="005E239A">
        <w:t>8</w:t>
      </w:r>
      <w:r w:rsidR="00311E93" w:rsidRPr="005E239A">
        <w:t>.</w:t>
      </w:r>
      <w:r w:rsidRPr="005E239A">
        <w:t xml:space="preserve"> </w:t>
      </w:r>
      <w:r w:rsidR="000E7BC6" w:rsidRPr="005E239A">
        <w:t>melléklet</w:t>
      </w:r>
      <w:r w:rsidR="00067A91" w:rsidRPr="005E239A">
        <w:t>e</w:t>
      </w:r>
      <w:r w:rsidR="000E7BC6" w:rsidRPr="005E239A">
        <w:t xml:space="preserve"> </w:t>
      </w:r>
      <w:r w:rsidR="00ED0CDD" w:rsidRPr="005E239A">
        <w:t>mutatja be. A</w:t>
      </w:r>
      <w:r w:rsidR="009E3F86" w:rsidRPr="005E239A">
        <w:t xml:space="preserve"> </w:t>
      </w:r>
      <w:r w:rsidRPr="005E239A">
        <w:t xml:space="preserve">maradvány összege </w:t>
      </w:r>
      <w:r w:rsidR="00BC14F5" w:rsidRPr="005E239A">
        <w:rPr>
          <w:b/>
        </w:rPr>
        <w:t>473 236 060</w:t>
      </w:r>
      <w:r w:rsidRPr="005E239A">
        <w:rPr>
          <w:b/>
        </w:rPr>
        <w:t xml:space="preserve"> Ft</w:t>
      </w:r>
      <w:r w:rsidR="00F02048" w:rsidRPr="005E239A">
        <w:t xml:space="preserve">, melynek jelentős része a pályázati tevékenységhez kapcsolódó maradvány összege. </w:t>
      </w:r>
      <w:r w:rsidR="00DA1BBD" w:rsidRPr="005E239A">
        <w:t>Az összeg tartalmazza a haza</w:t>
      </w:r>
      <w:r w:rsidR="00DE3E34" w:rsidRPr="005E239A">
        <w:t>i</w:t>
      </w:r>
      <w:r w:rsidR="00DA1BBD" w:rsidRPr="005E239A">
        <w:t xml:space="preserve"> és nemzetközi pályázatok támogatási előlegeiből</w:t>
      </w:r>
      <w:r w:rsidR="005A21AE" w:rsidRPr="005E239A">
        <w:t>, hazai társfinanszírozásából, megelőlegezési támogatásból</w:t>
      </w:r>
      <w:r w:rsidR="00DA1BBD" w:rsidRPr="005E239A">
        <w:t xml:space="preserve"> tárgyévben fel nem használt részt</w:t>
      </w:r>
      <w:r w:rsidR="009C37AF" w:rsidRPr="005E239A">
        <w:t xml:space="preserve">, </w:t>
      </w:r>
      <w:r w:rsidR="00FB7B35" w:rsidRPr="005E239A">
        <w:t>a korábbi évek maradványait</w:t>
      </w:r>
      <w:r w:rsidR="00BC14F5" w:rsidRPr="005E239A">
        <w:t>.</w:t>
      </w:r>
    </w:p>
    <w:p w14:paraId="02620FF1" w14:textId="0A920963" w:rsidR="000F20BC" w:rsidRPr="005E239A" w:rsidRDefault="00ED0CDD" w:rsidP="000D2794">
      <w:pPr>
        <w:jc w:val="both"/>
      </w:pPr>
      <w:r w:rsidRPr="005E239A">
        <w:t>A maradvány összegéből</w:t>
      </w:r>
      <w:r w:rsidR="00045605" w:rsidRPr="005E239A">
        <w:t xml:space="preserve"> </w:t>
      </w:r>
      <w:r w:rsidRPr="005E239A">
        <w:t xml:space="preserve">a </w:t>
      </w:r>
      <w:r w:rsidR="00045605" w:rsidRPr="005E239A">
        <w:t>kötelezettséggel</w:t>
      </w:r>
      <w:r w:rsidR="00121991" w:rsidRPr="005E239A">
        <w:t>, feladattal</w:t>
      </w:r>
      <w:r w:rsidR="00045605" w:rsidRPr="005E239A">
        <w:t xml:space="preserve"> terhelt maradvány összege </w:t>
      </w:r>
      <w:r w:rsidR="00BC14F5" w:rsidRPr="005E239A">
        <w:rPr>
          <w:b/>
        </w:rPr>
        <w:t>317 583 618</w:t>
      </w:r>
      <w:r w:rsidR="00842B4F" w:rsidRPr="005E239A">
        <w:rPr>
          <w:b/>
        </w:rPr>
        <w:t xml:space="preserve"> </w:t>
      </w:r>
      <w:r w:rsidR="00045605" w:rsidRPr="005E239A">
        <w:rPr>
          <w:b/>
        </w:rPr>
        <w:t>Ft</w:t>
      </w:r>
      <w:r w:rsidR="00045605" w:rsidRPr="005E239A">
        <w:t xml:space="preserve">, míg a szabad maradvány összege </w:t>
      </w:r>
      <w:r w:rsidR="00BC14F5" w:rsidRPr="005E239A">
        <w:rPr>
          <w:b/>
        </w:rPr>
        <w:t>155 652 442</w:t>
      </w:r>
      <w:r w:rsidR="00966428" w:rsidRPr="005E239A">
        <w:rPr>
          <w:b/>
        </w:rPr>
        <w:t xml:space="preserve"> </w:t>
      </w:r>
      <w:r w:rsidR="00045605" w:rsidRPr="005E239A">
        <w:rPr>
          <w:b/>
        </w:rPr>
        <w:t>Ft</w:t>
      </w:r>
      <w:r w:rsidR="00045605" w:rsidRPr="005E239A">
        <w:t xml:space="preserve">. </w:t>
      </w:r>
    </w:p>
    <w:p w14:paraId="070A43E1" w14:textId="3487A75B" w:rsidR="00FB40DF" w:rsidRPr="005E239A" w:rsidRDefault="00045605" w:rsidP="000D2794">
      <w:pPr>
        <w:jc w:val="both"/>
        <w:rPr>
          <w:strike/>
        </w:rPr>
      </w:pPr>
      <w:r w:rsidRPr="005E239A">
        <w:t xml:space="preserve">Kötelezettséggel terhelt maradványként jelenik meg </w:t>
      </w:r>
      <w:r w:rsidR="00A65B55" w:rsidRPr="005E239A">
        <w:t>a nemzetközi pályázatok megelőlegezési támogatása, a hazai társfinanszírozásból még fel nem használt rész, a hazai pályázatok fel nem használt előlegei,</w:t>
      </w:r>
      <w:r w:rsidR="00FB7B35" w:rsidRPr="005E239A">
        <w:t xml:space="preserve"> előfinanszírozásai</w:t>
      </w:r>
      <w:r w:rsidR="00A65B55" w:rsidRPr="005E239A">
        <w:t xml:space="preserve">, </w:t>
      </w:r>
      <w:r w:rsidRPr="005E239A">
        <w:t>az államháztartáson belüli megelőlegezés visszafizetése</w:t>
      </w:r>
      <w:r w:rsidR="00385A2D" w:rsidRPr="005E239A">
        <w:t>.</w:t>
      </w:r>
      <w:r w:rsidR="000B52A4" w:rsidRPr="005E239A">
        <w:t xml:space="preserve"> </w:t>
      </w:r>
    </w:p>
    <w:p w14:paraId="2FDAD27A" w14:textId="77777777" w:rsidR="00045605" w:rsidRPr="005E239A" w:rsidRDefault="001D537A" w:rsidP="000D2794">
      <w:pPr>
        <w:jc w:val="both"/>
      </w:pPr>
      <w:r w:rsidRPr="005E239A">
        <w:lastRenderedPageBreak/>
        <w:t xml:space="preserve">A maradvány felhasználását </w:t>
      </w:r>
      <w:r w:rsidR="009C1720" w:rsidRPr="005E239A">
        <w:t>a rendelettervezet</w:t>
      </w:r>
      <w:r w:rsidR="00D75D80" w:rsidRPr="005E239A">
        <w:t xml:space="preserve"> </w:t>
      </w:r>
      <w:r w:rsidR="00FB40DF" w:rsidRPr="005E239A">
        <w:t>10</w:t>
      </w:r>
      <w:r w:rsidR="00D75D80" w:rsidRPr="005E239A">
        <w:t>.</w:t>
      </w:r>
      <w:r w:rsidR="009E3F86" w:rsidRPr="005E239A">
        <w:t xml:space="preserve"> melléklet</w:t>
      </w:r>
      <w:r w:rsidR="009C1720" w:rsidRPr="005E239A">
        <w:t>e</w:t>
      </w:r>
      <w:r w:rsidR="009E3F86" w:rsidRPr="005E239A">
        <w:t xml:space="preserve"> szerint javaslom </w:t>
      </w:r>
      <w:r w:rsidR="00D75D80" w:rsidRPr="005E239A">
        <w:t>jóváhagyni.</w:t>
      </w:r>
    </w:p>
    <w:p w14:paraId="78C96494" w14:textId="77777777" w:rsidR="00B129A5" w:rsidRPr="005E239A" w:rsidRDefault="00E9268F" w:rsidP="000D2794">
      <w:pPr>
        <w:jc w:val="both"/>
      </w:pPr>
      <w:r w:rsidRPr="005E239A">
        <w:t>A</w:t>
      </w:r>
      <w:r w:rsidR="009A1EB7" w:rsidRPr="005E239A">
        <w:t>z önkormányzat</w:t>
      </w:r>
      <w:r w:rsidRPr="005E239A">
        <w:t xml:space="preserve"> t</w:t>
      </w:r>
      <w:r w:rsidR="00D75D80" w:rsidRPr="005E239A">
        <w:t>öbbéves kihatással járó döntéseit a</w:t>
      </w:r>
      <w:r w:rsidR="006321D9" w:rsidRPr="005E239A">
        <w:t>z előterjesztés</w:t>
      </w:r>
      <w:r w:rsidR="00D75D80" w:rsidRPr="005E239A">
        <w:t xml:space="preserve"> 10. melléklet</w:t>
      </w:r>
      <w:r w:rsidR="006321D9" w:rsidRPr="005E239A">
        <w:t>e</w:t>
      </w:r>
      <w:r w:rsidR="00D75D80" w:rsidRPr="005E239A">
        <w:t xml:space="preserve"> mutatja be.</w:t>
      </w:r>
      <w:r w:rsidR="009A1EB7" w:rsidRPr="005E239A">
        <w:t xml:space="preserve"> </w:t>
      </w:r>
      <w:r w:rsidR="00D75D80" w:rsidRPr="005E239A">
        <w:t xml:space="preserve">A pályázati önerőkön kívül többéves kihatással járó döntést az önkormányzat nem hozott. </w:t>
      </w:r>
      <w:r w:rsidR="00620910" w:rsidRPr="005E239A">
        <w:t>A</w:t>
      </w:r>
      <w:r w:rsidRPr="005E239A">
        <w:t>z önkormányzat tulajdonában álló gazdálkodó szervezetek működéséből származó kötelezettségeket, a részesedések ala</w:t>
      </w:r>
      <w:r w:rsidR="00E7597C" w:rsidRPr="005E239A">
        <w:t>kulását az előterjesztés</w:t>
      </w:r>
      <w:r w:rsidR="00620910" w:rsidRPr="005E239A">
        <w:t xml:space="preserve"> </w:t>
      </w:r>
      <w:r w:rsidR="00D75D80" w:rsidRPr="005E239A">
        <w:t>11.</w:t>
      </w:r>
      <w:r w:rsidRPr="005E239A">
        <w:t xml:space="preserve"> melléklet</w:t>
      </w:r>
      <w:r w:rsidR="00E7597C" w:rsidRPr="005E239A">
        <w:t>e</w:t>
      </w:r>
      <w:r w:rsidR="00166AB0" w:rsidRPr="005E239A">
        <w:t xml:space="preserve"> mutatja be. </w:t>
      </w:r>
      <w:r w:rsidR="00AD271C" w:rsidRPr="005E239A">
        <w:t>K</w:t>
      </w:r>
      <w:r w:rsidR="00620910" w:rsidRPr="005E239A">
        <w:t>özvetett támogatásokat</w:t>
      </w:r>
      <w:r w:rsidR="009E3F86" w:rsidRPr="005E239A">
        <w:t xml:space="preserve"> </w:t>
      </w:r>
      <w:r w:rsidR="00AD271C" w:rsidRPr="005E239A">
        <w:t xml:space="preserve">az önkormányzat tárgyévben </w:t>
      </w:r>
      <w:r w:rsidR="009E3F86" w:rsidRPr="005E239A">
        <w:t>nem nyújtott</w:t>
      </w:r>
      <w:r w:rsidR="00620910" w:rsidRPr="005E239A">
        <w:t xml:space="preserve"> </w:t>
      </w:r>
      <w:r w:rsidR="00AD271C" w:rsidRPr="005E239A">
        <w:t>(</w:t>
      </w:r>
      <w:r w:rsidR="00620910" w:rsidRPr="005E239A">
        <w:t xml:space="preserve">az </w:t>
      </w:r>
      <w:r w:rsidR="00AD271C" w:rsidRPr="005E239A">
        <w:t xml:space="preserve">előterjesztés </w:t>
      </w:r>
      <w:r w:rsidR="00D75D80" w:rsidRPr="005E239A">
        <w:t>12.</w:t>
      </w:r>
      <w:r w:rsidR="00620910" w:rsidRPr="005E239A">
        <w:t xml:space="preserve"> melléklet</w:t>
      </w:r>
      <w:r w:rsidR="00AD271C" w:rsidRPr="005E239A">
        <w:t>e)</w:t>
      </w:r>
      <w:r w:rsidRPr="005E239A">
        <w:t>.</w:t>
      </w:r>
      <w:r w:rsidR="000F5421" w:rsidRPr="005E239A">
        <w:t xml:space="preserve"> </w:t>
      </w:r>
    </w:p>
    <w:p w14:paraId="612483A7" w14:textId="098DD3AE" w:rsidR="00E9268F" w:rsidRPr="005E239A" w:rsidRDefault="004E37D5" w:rsidP="000D2794">
      <w:pPr>
        <w:jc w:val="both"/>
      </w:pPr>
      <w:r w:rsidRPr="005E239A">
        <w:t>Az önkormányzat 20</w:t>
      </w:r>
      <w:r w:rsidR="00275A94" w:rsidRPr="005E239A">
        <w:t>2</w:t>
      </w:r>
      <w:r w:rsidR="0084366E" w:rsidRPr="005E239A">
        <w:t>3</w:t>
      </w:r>
      <w:r w:rsidR="00E33730" w:rsidRPr="005E239A">
        <w:t>. évi költségvetési évet követő három év tervezett előirányzatainak keretsz</w:t>
      </w:r>
      <w:r w:rsidR="00AD271C" w:rsidRPr="005E239A">
        <w:t xml:space="preserve">ámait főbb csoportokban az </w:t>
      </w:r>
      <w:r w:rsidR="00E7597C" w:rsidRPr="005E239A">
        <w:t xml:space="preserve">előterjesztés </w:t>
      </w:r>
      <w:r w:rsidR="00D75D80" w:rsidRPr="005E239A">
        <w:t>13.</w:t>
      </w:r>
      <w:r w:rsidR="00E33730" w:rsidRPr="005E239A">
        <w:t xml:space="preserve"> melléklet</w:t>
      </w:r>
      <w:r w:rsidR="00D75D80" w:rsidRPr="005E239A">
        <w:t>e</w:t>
      </w:r>
      <w:r w:rsidR="00E33730" w:rsidRPr="005E239A">
        <w:t xml:space="preserve"> mutatja be.</w:t>
      </w:r>
    </w:p>
    <w:p w14:paraId="50DB85E4" w14:textId="77777777" w:rsidR="00D75D80" w:rsidRPr="005E239A" w:rsidRDefault="00D75D80" w:rsidP="00D75D80">
      <w:pPr>
        <w:jc w:val="both"/>
        <w:rPr>
          <w:bCs/>
        </w:rPr>
      </w:pPr>
      <w:r w:rsidRPr="005E239A">
        <w:rPr>
          <w:bCs/>
        </w:rPr>
        <w:t>Az előterjesztés 14. melléklete tartalmazza a hazai költségvetési forrásból megvalósuló pályázatok tárgyidőszaki bevételeit és kiadásait.</w:t>
      </w:r>
    </w:p>
    <w:p w14:paraId="422DC6F4" w14:textId="48646D97" w:rsidR="00D03CD9" w:rsidRPr="005E239A" w:rsidRDefault="00A66C10" w:rsidP="00E7597C">
      <w:pPr>
        <w:jc w:val="both"/>
      </w:pPr>
      <w:r w:rsidRPr="005E239A">
        <w:t>Az önkormányzat</w:t>
      </w:r>
      <w:r w:rsidR="00AA69EE" w:rsidRPr="005E239A">
        <w:t>nak</w:t>
      </w:r>
      <w:r w:rsidR="00481CBD" w:rsidRPr="005E239A">
        <w:t xml:space="preserve"> (az önkormányzati hivatal saját bevételével együtt)</w:t>
      </w:r>
      <w:r w:rsidR="00AA69EE" w:rsidRPr="005E239A">
        <w:t xml:space="preserve"> a</w:t>
      </w:r>
      <w:r w:rsidRPr="005E239A">
        <w:t xml:space="preserve"> </w:t>
      </w:r>
      <w:r w:rsidR="00274BD7" w:rsidRPr="005E239A">
        <w:t>Magyarország gazdasági stabilitásáról szóló 2011. évi CXCIV. törvény (továbbiakban: Stabilitási törvény) felhatalmazása alapján kiadott jogszabályban</w:t>
      </w:r>
      <w:r w:rsidR="009E37C3" w:rsidRPr="005E239A">
        <w:t xml:space="preserve"> (353/2011. (XII. 30.) Korm. rendelet)</w:t>
      </w:r>
      <w:r w:rsidR="00274BD7" w:rsidRPr="005E239A">
        <w:t xml:space="preserve"> meghatározottak</w:t>
      </w:r>
      <w:r w:rsidRPr="005E239A">
        <w:t xml:space="preserve"> szerinti saját bevétele</w:t>
      </w:r>
      <w:r w:rsidR="004E37D5" w:rsidRPr="005E239A">
        <w:t xml:space="preserve"> 20</w:t>
      </w:r>
      <w:r w:rsidR="00145E46" w:rsidRPr="005E239A">
        <w:t>2</w:t>
      </w:r>
      <w:r w:rsidR="00252EEC" w:rsidRPr="005E239A">
        <w:t>3</w:t>
      </w:r>
      <w:r w:rsidR="00274BD7" w:rsidRPr="005E239A">
        <w:t>. évben</w:t>
      </w:r>
      <w:r w:rsidR="00E7597C" w:rsidRPr="005E239A">
        <w:t xml:space="preserve"> </w:t>
      </w:r>
      <w:r w:rsidR="00252EEC" w:rsidRPr="005E239A">
        <w:rPr>
          <w:b/>
        </w:rPr>
        <w:t>2 420 850</w:t>
      </w:r>
      <w:r w:rsidR="00E7597C" w:rsidRPr="005E239A">
        <w:rPr>
          <w:b/>
        </w:rPr>
        <w:t xml:space="preserve"> Ft</w:t>
      </w:r>
      <w:r w:rsidRPr="005E239A">
        <w:rPr>
          <w:color w:val="FF0000"/>
        </w:rPr>
        <w:t xml:space="preserve"> </w:t>
      </w:r>
      <w:r w:rsidRPr="005E239A">
        <w:t>volt. A Stabilitási törvény 3.§</w:t>
      </w:r>
      <w:r w:rsidR="00274BD7" w:rsidRPr="005E239A">
        <w:t xml:space="preserve"> (1) bekezdése szerinti adósságot keletkez</w:t>
      </w:r>
      <w:r w:rsidR="00826D00" w:rsidRPr="005E239A">
        <w:t>t</w:t>
      </w:r>
      <w:r w:rsidRPr="005E239A">
        <w:t>ető ügyletek</w:t>
      </w:r>
      <w:r w:rsidR="00274BD7" w:rsidRPr="005E239A">
        <w:t>ből eredő fizetési</w:t>
      </w:r>
      <w:r w:rsidRPr="005E239A">
        <w:t xml:space="preserve"> kötelezettség</w:t>
      </w:r>
      <w:r w:rsidR="004E37D5" w:rsidRPr="005E239A">
        <w:t xml:space="preserve"> 20</w:t>
      </w:r>
      <w:r w:rsidR="000566BF" w:rsidRPr="005E239A">
        <w:t>2</w:t>
      </w:r>
      <w:r w:rsidR="00252EEC" w:rsidRPr="005E239A">
        <w:t>3</w:t>
      </w:r>
      <w:r w:rsidR="00274BD7" w:rsidRPr="005E239A">
        <w:t xml:space="preserve">. évben nem keletkezett. </w:t>
      </w:r>
      <w:r w:rsidR="00E7597C" w:rsidRPr="005E239A">
        <w:t xml:space="preserve">Az önkormányzatnak nincs adósságállománya, adósságot keletkeztető ügyletek, kötelezettségek sem belföldi irányba, sem külföldi irányba nem </w:t>
      </w:r>
      <w:r w:rsidR="008809B8" w:rsidRPr="005E239A">
        <w:t>merültek fel.</w:t>
      </w:r>
    </w:p>
    <w:p w14:paraId="71364811" w14:textId="77777777" w:rsidR="000D2794" w:rsidRPr="005E239A" w:rsidRDefault="000D2794" w:rsidP="000D2794">
      <w:pPr>
        <w:jc w:val="both"/>
      </w:pPr>
    </w:p>
    <w:p w14:paraId="4A77B4AD" w14:textId="77777777" w:rsidR="000D2794" w:rsidRPr="005E239A" w:rsidRDefault="00105DD9" w:rsidP="000D2794">
      <w:pPr>
        <w:jc w:val="center"/>
        <w:rPr>
          <w:b/>
        </w:rPr>
      </w:pPr>
      <w:r w:rsidRPr="005E239A">
        <w:rPr>
          <w:b/>
        </w:rPr>
        <w:t>B)</w:t>
      </w:r>
      <w:r w:rsidR="000D2794" w:rsidRPr="005E239A">
        <w:rPr>
          <w:b/>
        </w:rPr>
        <w:t xml:space="preserve"> Az önkormányzati hivatal gazdálkodása</w:t>
      </w:r>
    </w:p>
    <w:p w14:paraId="6D5B3E77" w14:textId="77777777" w:rsidR="000D2794" w:rsidRPr="005E239A" w:rsidRDefault="000D2794" w:rsidP="000D2794">
      <w:pPr>
        <w:jc w:val="center"/>
      </w:pPr>
    </w:p>
    <w:p w14:paraId="60785177" w14:textId="77777777" w:rsidR="000D2794" w:rsidRPr="005E239A" w:rsidRDefault="000D2794" w:rsidP="000D2794">
      <w:pPr>
        <w:jc w:val="center"/>
        <w:rPr>
          <w:b/>
        </w:rPr>
      </w:pPr>
      <w:r w:rsidRPr="005E239A">
        <w:rPr>
          <w:b/>
        </w:rPr>
        <w:t>Bevételek</w:t>
      </w:r>
    </w:p>
    <w:p w14:paraId="08170650" w14:textId="2EB44C81" w:rsidR="00DF09D9" w:rsidRPr="005E239A" w:rsidRDefault="000D2794" w:rsidP="000D2794">
      <w:pPr>
        <w:jc w:val="both"/>
      </w:pPr>
      <w:r w:rsidRPr="005E239A">
        <w:t>Az ön</w:t>
      </w:r>
      <w:r w:rsidR="00E47400" w:rsidRPr="005E239A">
        <w:t>kormányzati hivatal 20</w:t>
      </w:r>
      <w:r w:rsidR="000743B3" w:rsidRPr="005E239A">
        <w:t>2</w:t>
      </w:r>
      <w:r w:rsidR="00BB29CA" w:rsidRPr="005E239A">
        <w:t>3</w:t>
      </w:r>
      <w:r w:rsidR="00DF09D9" w:rsidRPr="005E239A">
        <w:t xml:space="preserve">. </w:t>
      </w:r>
      <w:r w:rsidRPr="005E239A">
        <w:t>évi összes bevétele</w:t>
      </w:r>
      <w:r w:rsidR="00B013A9" w:rsidRPr="005E239A">
        <w:rPr>
          <w:b/>
        </w:rPr>
        <w:t xml:space="preserve"> </w:t>
      </w:r>
      <w:r w:rsidR="003F7CD3" w:rsidRPr="005E239A">
        <w:rPr>
          <w:b/>
        </w:rPr>
        <w:t>3</w:t>
      </w:r>
      <w:r w:rsidR="00BB29CA" w:rsidRPr="005E239A">
        <w:rPr>
          <w:b/>
        </w:rPr>
        <w:t>96 099 201</w:t>
      </w:r>
      <w:r w:rsidR="00B013A9" w:rsidRPr="005E239A">
        <w:rPr>
          <w:b/>
        </w:rPr>
        <w:t xml:space="preserve"> </w:t>
      </w:r>
      <w:r w:rsidRPr="005E239A">
        <w:rPr>
          <w:b/>
        </w:rPr>
        <w:t>Ft</w:t>
      </w:r>
      <w:r w:rsidR="00DF09D9" w:rsidRPr="005E239A">
        <w:t>-ban,</w:t>
      </w:r>
      <w:r w:rsidR="000E7BC6" w:rsidRPr="005E239A">
        <w:t xml:space="preserve"> a módosított előirányzat</w:t>
      </w:r>
      <w:r w:rsidR="00E47400" w:rsidRPr="005E239A">
        <w:t xml:space="preserve"> </w:t>
      </w:r>
      <w:r w:rsidR="00BB29CA" w:rsidRPr="005E239A">
        <w:t>81,5</w:t>
      </w:r>
      <w:r w:rsidRPr="005E239A">
        <w:t xml:space="preserve"> %-</w:t>
      </w:r>
      <w:r w:rsidR="000E7BC6" w:rsidRPr="005E239A">
        <w:t>á</w:t>
      </w:r>
      <w:r w:rsidRPr="005E239A">
        <w:t xml:space="preserve">ban teljesült. Ezen belül a </w:t>
      </w:r>
      <w:r w:rsidRPr="005E239A">
        <w:rPr>
          <w:b/>
        </w:rPr>
        <w:t>költségvetési bevételek</w:t>
      </w:r>
      <w:r w:rsidRPr="005E239A">
        <w:t xml:space="preserve"> </w:t>
      </w:r>
      <w:r w:rsidR="00BB29CA" w:rsidRPr="005E239A">
        <w:rPr>
          <w:b/>
        </w:rPr>
        <w:t>35 764 456</w:t>
      </w:r>
      <w:r w:rsidRPr="005E239A">
        <w:rPr>
          <w:b/>
        </w:rPr>
        <w:t xml:space="preserve"> Ft</w:t>
      </w:r>
      <w:r w:rsidR="00E47400" w:rsidRPr="005E239A">
        <w:t xml:space="preserve"> összegben (</w:t>
      </w:r>
      <w:r w:rsidR="00BB29CA" w:rsidRPr="005E239A">
        <w:t>100</w:t>
      </w:r>
      <w:r w:rsidRPr="005E239A">
        <w:t xml:space="preserve">%), míg a </w:t>
      </w:r>
      <w:r w:rsidRPr="005E239A">
        <w:rPr>
          <w:b/>
        </w:rPr>
        <w:t>finanszírozási bevételek</w:t>
      </w:r>
      <w:r w:rsidRPr="005E239A">
        <w:t xml:space="preserve"> </w:t>
      </w:r>
      <w:r w:rsidR="00BB29CA" w:rsidRPr="005E239A">
        <w:rPr>
          <w:b/>
        </w:rPr>
        <w:t>360 334 745</w:t>
      </w:r>
      <w:r w:rsidRPr="005E239A">
        <w:rPr>
          <w:b/>
        </w:rPr>
        <w:t xml:space="preserve"> Ft</w:t>
      </w:r>
      <w:r w:rsidR="00E47400" w:rsidRPr="005E239A">
        <w:t>-ban (</w:t>
      </w:r>
      <w:r w:rsidR="003F7CD3" w:rsidRPr="005E239A">
        <w:t>8</w:t>
      </w:r>
      <w:r w:rsidR="00BB29CA" w:rsidRPr="005E239A">
        <w:t>0</w:t>
      </w:r>
      <w:r w:rsidRPr="005E239A">
        <w:t>%) teljesültek (</w:t>
      </w:r>
      <w:r w:rsidR="00F335DD" w:rsidRPr="005E239A">
        <w:t xml:space="preserve">a rendelettervezet </w:t>
      </w:r>
      <w:r w:rsidR="00EC41CA" w:rsidRPr="005E239A">
        <w:t>3.</w:t>
      </w:r>
      <w:r w:rsidRPr="005E239A">
        <w:t xml:space="preserve"> melléklet</w:t>
      </w:r>
      <w:r w:rsidR="00F335DD" w:rsidRPr="005E239A">
        <w:t>e</w:t>
      </w:r>
      <w:r w:rsidRPr="005E239A">
        <w:t xml:space="preserve">). </w:t>
      </w:r>
    </w:p>
    <w:p w14:paraId="7659E595" w14:textId="77777777" w:rsidR="00E47400" w:rsidRPr="005E239A" w:rsidRDefault="00DF09D9" w:rsidP="000D2794">
      <w:pPr>
        <w:jc w:val="both"/>
      </w:pPr>
      <w:r w:rsidRPr="005E239A">
        <w:t xml:space="preserve">A </w:t>
      </w:r>
      <w:r w:rsidR="007C4347" w:rsidRPr="005E239A">
        <w:t>költségvetési bevételek</w:t>
      </w:r>
      <w:r w:rsidR="00E47400" w:rsidRPr="005E239A">
        <w:t xml:space="preserve"> teljes összege működési célú bevétel. Az önkormányzati hivatalnak felhalmozási költségvetési bevétele tárgyévben nem keletkezett.</w:t>
      </w:r>
    </w:p>
    <w:p w14:paraId="2637D28C" w14:textId="378ACED3" w:rsidR="00CC2CAC" w:rsidRPr="005E239A" w:rsidRDefault="00EC41CA" w:rsidP="00EC41CA">
      <w:pPr>
        <w:jc w:val="both"/>
      </w:pPr>
      <w:r w:rsidRPr="005E239A">
        <w:t>A</w:t>
      </w:r>
      <w:r w:rsidR="003906E9" w:rsidRPr="005E239A">
        <w:t xml:space="preserve"> </w:t>
      </w:r>
      <w:r w:rsidR="003906E9" w:rsidRPr="005E239A">
        <w:rPr>
          <w:b/>
        </w:rPr>
        <w:t>működési költségvetési bevételek</w:t>
      </w:r>
      <w:r w:rsidR="003906E9" w:rsidRPr="005E239A">
        <w:t xml:space="preserve"> közül a</w:t>
      </w:r>
      <w:r w:rsidRPr="005E239A">
        <w:t xml:space="preserve"> </w:t>
      </w:r>
      <w:r w:rsidRPr="005E239A">
        <w:rPr>
          <w:b/>
        </w:rPr>
        <w:t>működési célú támogatások államháztartáson</w:t>
      </w:r>
      <w:r w:rsidRPr="005E239A">
        <w:t xml:space="preserve"> </w:t>
      </w:r>
      <w:r w:rsidRPr="005E239A">
        <w:rPr>
          <w:b/>
        </w:rPr>
        <w:t>belülről</w:t>
      </w:r>
      <w:r w:rsidRPr="005E239A">
        <w:t xml:space="preserve"> bevételi jogcím </w:t>
      </w:r>
      <w:r w:rsidR="00BB29CA" w:rsidRPr="005E239A">
        <w:rPr>
          <w:b/>
        </w:rPr>
        <w:t>34 566 660</w:t>
      </w:r>
      <w:r w:rsidRPr="005E239A">
        <w:rPr>
          <w:b/>
        </w:rPr>
        <w:t xml:space="preserve"> Ft</w:t>
      </w:r>
      <w:r w:rsidR="00E47400" w:rsidRPr="005E239A">
        <w:t>-ban teljesült (</w:t>
      </w:r>
      <w:r w:rsidR="00BB29CA" w:rsidRPr="005E239A">
        <w:t>100</w:t>
      </w:r>
      <w:r w:rsidRPr="005E239A">
        <w:t>%)</w:t>
      </w:r>
      <w:r w:rsidR="00B8327F" w:rsidRPr="005E239A">
        <w:t xml:space="preserve">. A bevételből </w:t>
      </w:r>
      <w:r w:rsidR="00BB29CA" w:rsidRPr="005E239A">
        <w:t>33 900 000</w:t>
      </w:r>
      <w:r w:rsidR="00B8327F" w:rsidRPr="005E239A">
        <w:t xml:space="preserve"> Ft</w:t>
      </w:r>
      <w:r w:rsidR="002B191B" w:rsidRPr="005E239A">
        <w:t xml:space="preserve"> a Foglalkoztatási Paktum pályázat hivatalt megillető támogatás</w:t>
      </w:r>
      <w:r w:rsidR="00B8327F" w:rsidRPr="005E239A">
        <w:t xml:space="preserve">i összege, </w:t>
      </w:r>
      <w:r w:rsidR="00BB29CA" w:rsidRPr="005E239A">
        <w:t>318 660</w:t>
      </w:r>
      <w:r w:rsidR="00B8327F" w:rsidRPr="005E239A">
        <w:t xml:space="preserve"> Ft a 202</w:t>
      </w:r>
      <w:r w:rsidR="00BB29CA" w:rsidRPr="005E239A">
        <w:t>3</w:t>
      </w:r>
      <w:r w:rsidR="00B8327F" w:rsidRPr="005E239A">
        <w:t>. évben</w:t>
      </w:r>
      <w:r w:rsidR="00BB29CA" w:rsidRPr="005E239A">
        <w:t xml:space="preserve"> lebonyolított</w:t>
      </w:r>
      <w:r w:rsidR="00B8327F" w:rsidRPr="005E239A">
        <w:t xml:space="preserve"> időközi választásokra a Nemzeti Választási Iroda által biztosított normatíva, </w:t>
      </w:r>
      <w:r w:rsidR="007B4995" w:rsidRPr="005E239A">
        <w:t>348 000</w:t>
      </w:r>
      <w:r w:rsidR="00B8327F" w:rsidRPr="005E239A">
        <w:t xml:space="preserve"> Ft</w:t>
      </w:r>
      <w:r w:rsidR="007B4995" w:rsidRPr="005E239A">
        <w:t xml:space="preserve"> nyári diákmunka keretében foglalkoztatott 2 fő </w:t>
      </w:r>
      <w:r w:rsidR="00B8327F" w:rsidRPr="005E239A">
        <w:t>munkavállaló bértámogatásának összege</w:t>
      </w:r>
      <w:r w:rsidR="002B191B" w:rsidRPr="005E239A">
        <w:t xml:space="preserve">. </w:t>
      </w:r>
    </w:p>
    <w:p w14:paraId="5BC770D6" w14:textId="77777777" w:rsidR="00B8327F" w:rsidRPr="005E239A" w:rsidRDefault="00B8327F" w:rsidP="00EC41CA">
      <w:pPr>
        <w:jc w:val="both"/>
      </w:pPr>
    </w:p>
    <w:p w14:paraId="419110C4" w14:textId="0D4F49A2" w:rsidR="002B191B" w:rsidRPr="005E239A" w:rsidRDefault="002B191B" w:rsidP="000D2794">
      <w:pPr>
        <w:jc w:val="both"/>
        <w:rPr>
          <w:rFonts w:ascii="TimesNewRomanPSMT" w:hAnsi="TimesNewRomanPSMT"/>
        </w:rPr>
      </w:pPr>
      <w:r w:rsidRPr="005E239A">
        <w:t xml:space="preserve">A </w:t>
      </w:r>
      <w:r w:rsidRPr="005E239A">
        <w:rPr>
          <w:b/>
        </w:rPr>
        <w:t>közhatalmi bevételek</w:t>
      </w:r>
      <w:r w:rsidRPr="005E239A">
        <w:t xml:space="preserve"> bevételi jogcím </w:t>
      </w:r>
      <w:r w:rsidR="007B4995" w:rsidRPr="005E239A">
        <w:rPr>
          <w:b/>
          <w:bCs/>
        </w:rPr>
        <w:t>97</w:t>
      </w:r>
      <w:r w:rsidRPr="005E239A">
        <w:rPr>
          <w:b/>
          <w:bCs/>
        </w:rPr>
        <w:t xml:space="preserve"> 000</w:t>
      </w:r>
      <w:r w:rsidRPr="005E239A">
        <w:rPr>
          <w:b/>
        </w:rPr>
        <w:t xml:space="preserve"> Ft</w:t>
      </w:r>
      <w:r w:rsidRPr="005E239A">
        <w:t xml:space="preserve">-ban (100%) teljesült. </w:t>
      </w:r>
      <w:r w:rsidR="00A71E15" w:rsidRPr="005E239A">
        <w:t>Az összeg bizonyítványmásodlat kiállításának - jogszabály szerinti - eljárási illeték</w:t>
      </w:r>
      <w:r w:rsidR="000848A3">
        <w:t>e</w:t>
      </w:r>
      <w:r w:rsidR="00A71E15" w:rsidRPr="005E239A">
        <w:t xml:space="preserve"> megfizetését tartalmazza</w:t>
      </w:r>
      <w:r w:rsidR="00A71E15" w:rsidRPr="005E239A">
        <w:rPr>
          <w:rFonts w:ascii="TimesNewRomanPSMT" w:hAnsi="TimesNewRomanPSMT"/>
        </w:rPr>
        <w:t xml:space="preserve">. </w:t>
      </w:r>
    </w:p>
    <w:p w14:paraId="17C0BCF7" w14:textId="47CC9D6B" w:rsidR="00E16BFA" w:rsidRPr="005E239A" w:rsidRDefault="003906E9" w:rsidP="000D2794">
      <w:pPr>
        <w:jc w:val="both"/>
      </w:pPr>
      <w:r w:rsidRPr="005E239A">
        <w:t>A</w:t>
      </w:r>
      <w:r w:rsidR="007C4347" w:rsidRPr="005E239A">
        <w:t xml:space="preserve"> </w:t>
      </w:r>
      <w:r w:rsidR="007C4347" w:rsidRPr="005E239A">
        <w:rPr>
          <w:b/>
        </w:rPr>
        <w:t>működési bevételek</w:t>
      </w:r>
      <w:r w:rsidR="00A0144D" w:rsidRPr="005E239A">
        <w:t xml:space="preserve"> bevételi jogcím</w:t>
      </w:r>
      <w:r w:rsidR="00DF09D9" w:rsidRPr="005E239A">
        <w:t xml:space="preserve"> </w:t>
      </w:r>
      <w:r w:rsidR="00DA6713" w:rsidRPr="005E239A">
        <w:rPr>
          <w:b/>
        </w:rPr>
        <w:t>1 100 796</w:t>
      </w:r>
      <w:r w:rsidR="00DF09D9" w:rsidRPr="005E239A">
        <w:rPr>
          <w:b/>
        </w:rPr>
        <w:t xml:space="preserve"> Ft</w:t>
      </w:r>
      <w:r w:rsidR="00E47400" w:rsidRPr="005E239A">
        <w:t>-ban (</w:t>
      </w:r>
      <w:r w:rsidR="00A71E15" w:rsidRPr="005E239A">
        <w:t>1</w:t>
      </w:r>
      <w:r w:rsidR="00DA6713" w:rsidRPr="005E239A">
        <w:t>0</w:t>
      </w:r>
      <w:r w:rsidR="00A71E15" w:rsidRPr="005E239A">
        <w:t>0</w:t>
      </w:r>
      <w:r w:rsidR="00A0144D" w:rsidRPr="005E239A">
        <w:t>%) teljesült</w:t>
      </w:r>
      <w:r w:rsidR="007C4347" w:rsidRPr="005E239A">
        <w:t xml:space="preserve">. </w:t>
      </w:r>
      <w:r w:rsidR="00E47400" w:rsidRPr="005E239A">
        <w:t>A</w:t>
      </w:r>
      <w:r w:rsidR="00DA6713" w:rsidRPr="005E239A">
        <w:t>z összeg a bérbeadásból származó bevételt</w:t>
      </w:r>
      <w:r w:rsidR="000848A3">
        <w:t xml:space="preserve"> (ROHU Infopont célra 1 db iroda)</w:t>
      </w:r>
      <w:r w:rsidR="00DA6713" w:rsidRPr="005E239A">
        <w:t>,</w:t>
      </w:r>
      <w:r w:rsidR="00E47400" w:rsidRPr="005E239A">
        <w:t xml:space="preserve"> továbbszámlázott kiadások</w:t>
      </w:r>
      <w:r w:rsidR="00E16BFA" w:rsidRPr="005E239A">
        <w:t xml:space="preserve"> megtérítését</w:t>
      </w:r>
      <w:r w:rsidR="00DC7331" w:rsidRPr="005E239A">
        <w:t>,</w:t>
      </w:r>
      <w:r w:rsidR="00012C1B" w:rsidRPr="005E239A">
        <w:t xml:space="preserve"> késedelmi kötbért</w:t>
      </w:r>
      <w:r w:rsidR="006D375A" w:rsidRPr="005E239A">
        <w:t>,</w:t>
      </w:r>
      <w:r w:rsidR="00DC7331" w:rsidRPr="005E239A">
        <w:t xml:space="preserve"> kerekítési különbözet elszámolását</w:t>
      </w:r>
      <w:r w:rsidR="00A71E15" w:rsidRPr="005E239A">
        <w:t xml:space="preserve">, valamint </w:t>
      </w:r>
      <w:r w:rsidR="00627570" w:rsidRPr="005E239A">
        <w:t>biztosítási díj</w:t>
      </w:r>
      <w:r w:rsidR="00A71E15" w:rsidRPr="005E239A">
        <w:t xml:space="preserve"> visszatérítését</w:t>
      </w:r>
      <w:r w:rsidR="007D4113" w:rsidRPr="005E239A">
        <w:t xml:space="preserve"> tartalmaz</w:t>
      </w:r>
      <w:r w:rsidR="00DC7331" w:rsidRPr="005E239A">
        <w:t>za</w:t>
      </w:r>
      <w:r w:rsidR="00E16BFA" w:rsidRPr="005E239A">
        <w:t>.</w:t>
      </w:r>
    </w:p>
    <w:p w14:paraId="233B82DF" w14:textId="77777777" w:rsidR="00DA6713" w:rsidRPr="005E239A" w:rsidRDefault="00DA6713" w:rsidP="000D2794">
      <w:pPr>
        <w:jc w:val="both"/>
      </w:pPr>
    </w:p>
    <w:p w14:paraId="16282EFE" w14:textId="37E10C20" w:rsidR="00A0144D" w:rsidRPr="005E239A" w:rsidRDefault="000D2794" w:rsidP="000D2794">
      <w:pPr>
        <w:jc w:val="both"/>
        <w:rPr>
          <w:rStyle w:val="content-title"/>
        </w:rPr>
      </w:pPr>
      <w:r w:rsidRPr="005E239A">
        <w:rPr>
          <w:rStyle w:val="content-title"/>
        </w:rPr>
        <w:t xml:space="preserve">A </w:t>
      </w:r>
      <w:r w:rsidRPr="005E239A">
        <w:rPr>
          <w:rStyle w:val="content-title"/>
          <w:b/>
        </w:rPr>
        <w:t>finanszírozási bevételek</w:t>
      </w:r>
      <w:r w:rsidRPr="005E239A">
        <w:rPr>
          <w:rStyle w:val="content-title"/>
        </w:rPr>
        <w:t xml:space="preserve"> közül az önkormányzati hivatal maradvány igénybevétele</w:t>
      </w:r>
      <w:r w:rsidR="00344B8E" w:rsidRPr="005E239A">
        <w:rPr>
          <w:rStyle w:val="content-title"/>
        </w:rPr>
        <w:t xml:space="preserve"> </w:t>
      </w:r>
      <w:r w:rsidR="00FD78CF" w:rsidRPr="005E239A">
        <w:rPr>
          <w:rStyle w:val="content-title"/>
          <w:b/>
        </w:rPr>
        <w:t>1</w:t>
      </w:r>
      <w:r w:rsidR="00806878" w:rsidRPr="005E239A">
        <w:rPr>
          <w:rStyle w:val="content-title"/>
          <w:b/>
        </w:rPr>
        <w:t>9 485 535</w:t>
      </w:r>
      <w:r w:rsidR="00A0144D" w:rsidRPr="005E239A">
        <w:rPr>
          <w:rStyle w:val="content-title"/>
          <w:b/>
        </w:rPr>
        <w:t xml:space="preserve"> Ft</w:t>
      </w:r>
      <w:r w:rsidR="0092358D" w:rsidRPr="005E239A">
        <w:rPr>
          <w:rStyle w:val="content-title"/>
        </w:rPr>
        <w:t xml:space="preserve"> összegben (100%), míg a</w:t>
      </w:r>
      <w:r w:rsidR="00A0144D" w:rsidRPr="005E239A">
        <w:rPr>
          <w:rStyle w:val="content-title"/>
        </w:rPr>
        <w:t xml:space="preserve">z irányító szervi támogatás </w:t>
      </w:r>
      <w:r w:rsidR="00FD78CF" w:rsidRPr="005E239A">
        <w:rPr>
          <w:rStyle w:val="content-title"/>
          <w:b/>
        </w:rPr>
        <w:t>3</w:t>
      </w:r>
      <w:r w:rsidR="00806878" w:rsidRPr="005E239A">
        <w:rPr>
          <w:rStyle w:val="content-title"/>
          <w:b/>
        </w:rPr>
        <w:t>40 849 210</w:t>
      </w:r>
      <w:r w:rsidR="00A0144D" w:rsidRPr="005E239A">
        <w:rPr>
          <w:rStyle w:val="content-title"/>
          <w:b/>
        </w:rPr>
        <w:t xml:space="preserve"> Ft</w:t>
      </w:r>
      <w:r w:rsidR="007D4113" w:rsidRPr="005E239A">
        <w:rPr>
          <w:rStyle w:val="content-title"/>
        </w:rPr>
        <w:t xml:space="preserve"> összegben, </w:t>
      </w:r>
      <w:r w:rsidR="00FD78CF" w:rsidRPr="005E239A">
        <w:rPr>
          <w:rStyle w:val="content-title"/>
        </w:rPr>
        <w:t>79</w:t>
      </w:r>
      <w:r w:rsidR="00806878" w:rsidRPr="005E239A">
        <w:rPr>
          <w:rStyle w:val="content-title"/>
        </w:rPr>
        <w:t>,1</w:t>
      </w:r>
      <w:r w:rsidR="0092358D" w:rsidRPr="005E239A">
        <w:rPr>
          <w:rStyle w:val="content-title"/>
        </w:rPr>
        <w:t xml:space="preserve"> %-ban teljesült, együttes összegük </w:t>
      </w:r>
      <w:r w:rsidR="00FD78CF" w:rsidRPr="005E239A">
        <w:rPr>
          <w:rStyle w:val="content-title"/>
          <w:b/>
        </w:rPr>
        <w:t>3</w:t>
      </w:r>
      <w:r w:rsidR="00806878" w:rsidRPr="005E239A">
        <w:rPr>
          <w:rStyle w:val="content-title"/>
          <w:b/>
        </w:rPr>
        <w:t>60 334 745</w:t>
      </w:r>
      <w:r w:rsidR="0092358D" w:rsidRPr="005E239A">
        <w:rPr>
          <w:rStyle w:val="content-title"/>
          <w:b/>
        </w:rPr>
        <w:t xml:space="preserve"> Ft</w:t>
      </w:r>
      <w:r w:rsidR="0092358D" w:rsidRPr="005E239A">
        <w:rPr>
          <w:rStyle w:val="content-title"/>
        </w:rPr>
        <w:t>.</w:t>
      </w:r>
    </w:p>
    <w:p w14:paraId="1E9F8631" w14:textId="77777777" w:rsidR="000D2794" w:rsidRPr="005E239A" w:rsidRDefault="000D2794" w:rsidP="000D2794">
      <w:pPr>
        <w:jc w:val="both"/>
      </w:pPr>
    </w:p>
    <w:p w14:paraId="68EBB6F4" w14:textId="77777777" w:rsidR="009F27A3" w:rsidRPr="005E239A" w:rsidRDefault="009F27A3" w:rsidP="000D2794">
      <w:pPr>
        <w:jc w:val="both"/>
      </w:pPr>
    </w:p>
    <w:p w14:paraId="35D68E7A" w14:textId="77777777" w:rsidR="000D2794" w:rsidRPr="005E239A" w:rsidRDefault="000D2794" w:rsidP="000D2794">
      <w:pPr>
        <w:jc w:val="center"/>
        <w:rPr>
          <w:b/>
        </w:rPr>
      </w:pPr>
      <w:r w:rsidRPr="005E239A">
        <w:rPr>
          <w:b/>
        </w:rPr>
        <w:t>Kiadások</w:t>
      </w:r>
    </w:p>
    <w:p w14:paraId="3931BFC6" w14:textId="77777777" w:rsidR="00586D8E" w:rsidRPr="005E239A" w:rsidRDefault="00586D8E" w:rsidP="000D2794">
      <w:pPr>
        <w:jc w:val="center"/>
        <w:rPr>
          <w:b/>
        </w:rPr>
      </w:pPr>
    </w:p>
    <w:p w14:paraId="0B2ADD76" w14:textId="77777777" w:rsidR="00586D8E" w:rsidRPr="005E239A" w:rsidRDefault="000D2794" w:rsidP="000D2794">
      <w:pPr>
        <w:jc w:val="both"/>
      </w:pPr>
      <w:r w:rsidRPr="005E239A">
        <w:t>Az önkormány</w:t>
      </w:r>
      <w:r w:rsidR="0036726D" w:rsidRPr="005E239A">
        <w:t>zati hivatal 20</w:t>
      </w:r>
      <w:r w:rsidR="007B121A" w:rsidRPr="005E239A">
        <w:t>2</w:t>
      </w:r>
      <w:r w:rsidR="00586D8E" w:rsidRPr="005E239A">
        <w:t>3</w:t>
      </w:r>
      <w:r w:rsidR="00CF6240" w:rsidRPr="005E239A">
        <w:t>. évi összes kiadás</w:t>
      </w:r>
      <w:r w:rsidR="000E7BC6" w:rsidRPr="005E239A">
        <w:t>a</w:t>
      </w:r>
      <w:r w:rsidR="00CF6240" w:rsidRPr="005E239A">
        <w:t xml:space="preserve"> </w:t>
      </w:r>
      <w:r w:rsidR="00CD00F0" w:rsidRPr="005E239A">
        <w:rPr>
          <w:b/>
        </w:rPr>
        <w:t>3</w:t>
      </w:r>
      <w:r w:rsidR="00586D8E" w:rsidRPr="005E239A">
        <w:rPr>
          <w:b/>
        </w:rPr>
        <w:t>67 137 217</w:t>
      </w:r>
      <w:r w:rsidR="00FD2F3D" w:rsidRPr="005E239A">
        <w:rPr>
          <w:b/>
        </w:rPr>
        <w:t xml:space="preserve"> </w:t>
      </w:r>
      <w:r w:rsidR="00CF6240" w:rsidRPr="005E239A">
        <w:rPr>
          <w:b/>
        </w:rPr>
        <w:t>Ft</w:t>
      </w:r>
      <w:r w:rsidR="00374F42" w:rsidRPr="005E239A">
        <w:t xml:space="preserve"> (</w:t>
      </w:r>
      <w:r w:rsidR="00586D8E" w:rsidRPr="005E239A">
        <w:t>75,5</w:t>
      </w:r>
      <w:r w:rsidR="00CF6240" w:rsidRPr="005E239A">
        <w:t xml:space="preserve">%) összegben teljesült, amely megegyezik a </w:t>
      </w:r>
      <w:r w:rsidR="00CF6240" w:rsidRPr="005E239A">
        <w:rPr>
          <w:b/>
        </w:rPr>
        <w:t>költségvetési kiadások</w:t>
      </w:r>
      <w:r w:rsidR="00CF6240" w:rsidRPr="005E239A">
        <w:t xml:space="preserve"> összegével</w:t>
      </w:r>
      <w:r w:rsidR="00586D8E" w:rsidRPr="005E239A">
        <w:t>.</w:t>
      </w:r>
    </w:p>
    <w:p w14:paraId="2ECE9BB4" w14:textId="5F37F917" w:rsidR="00CF6240" w:rsidRPr="005E239A" w:rsidRDefault="00586D8E" w:rsidP="000D2794">
      <w:pPr>
        <w:jc w:val="both"/>
      </w:pPr>
      <w:r w:rsidRPr="005E239A">
        <w:t xml:space="preserve">A költségvetési kiadásokon belül </w:t>
      </w:r>
      <w:r w:rsidRPr="005E239A">
        <w:rPr>
          <w:b/>
          <w:bCs/>
        </w:rPr>
        <w:t>365 030 320 Ft</w:t>
      </w:r>
      <w:r w:rsidRPr="005E239A">
        <w:t xml:space="preserve"> (75,7%) a </w:t>
      </w:r>
      <w:r w:rsidRPr="005E239A">
        <w:rPr>
          <w:b/>
          <w:bCs/>
        </w:rPr>
        <w:t>működési</w:t>
      </w:r>
      <w:r w:rsidRPr="005E239A">
        <w:t xml:space="preserve">, </w:t>
      </w:r>
      <w:r w:rsidRPr="005E239A">
        <w:rPr>
          <w:b/>
          <w:bCs/>
        </w:rPr>
        <w:t>2 106 897 Ft</w:t>
      </w:r>
      <w:r w:rsidRPr="005E239A">
        <w:t xml:space="preserve"> (54,4%) a </w:t>
      </w:r>
      <w:r w:rsidRPr="005E239A">
        <w:rPr>
          <w:b/>
          <w:bCs/>
        </w:rPr>
        <w:t>felhalmozási költségvetési kiadások</w:t>
      </w:r>
      <w:r w:rsidRPr="005E239A">
        <w:t xml:space="preserve"> összege. </w:t>
      </w:r>
    </w:p>
    <w:p w14:paraId="4C869CA3" w14:textId="77777777" w:rsidR="006A0F17" w:rsidRPr="005E239A" w:rsidRDefault="006A0F17" w:rsidP="000D2794">
      <w:pPr>
        <w:jc w:val="both"/>
      </w:pPr>
    </w:p>
    <w:p w14:paraId="633403B0" w14:textId="77777777" w:rsidR="000D2794" w:rsidRPr="005E239A" w:rsidRDefault="002F2710" w:rsidP="000D2794">
      <w:pPr>
        <w:jc w:val="both"/>
      </w:pPr>
      <w:r w:rsidRPr="005E239A">
        <w:t xml:space="preserve">A </w:t>
      </w:r>
      <w:r w:rsidRPr="005E239A">
        <w:rPr>
          <w:b/>
        </w:rPr>
        <w:t xml:space="preserve">működési költségvetési </w:t>
      </w:r>
      <w:r w:rsidRPr="005E239A">
        <w:t>kiadások összetevői az alábbiak voltak:</w:t>
      </w:r>
    </w:p>
    <w:p w14:paraId="52918C98" w14:textId="58111100" w:rsidR="000F20BC" w:rsidRPr="005E239A" w:rsidRDefault="000D2794" w:rsidP="000D2794">
      <w:pPr>
        <w:jc w:val="both"/>
      </w:pPr>
      <w:r w:rsidRPr="005E239A">
        <w:t xml:space="preserve">a) A </w:t>
      </w:r>
      <w:r w:rsidRPr="005E239A">
        <w:rPr>
          <w:b/>
        </w:rPr>
        <w:t>személyi juttatások</w:t>
      </w:r>
      <w:r w:rsidRPr="005E239A">
        <w:t xml:space="preserve"> </w:t>
      </w:r>
      <w:r w:rsidR="00586D8E" w:rsidRPr="005E239A">
        <w:rPr>
          <w:b/>
        </w:rPr>
        <w:t>274 461 312</w:t>
      </w:r>
      <w:r w:rsidRPr="005E239A">
        <w:rPr>
          <w:b/>
        </w:rPr>
        <w:t xml:space="preserve"> Ft</w:t>
      </w:r>
      <w:r w:rsidR="00BA2DE6" w:rsidRPr="005E239A">
        <w:t>-ban teljesültek (</w:t>
      </w:r>
      <w:r w:rsidR="00586D8E" w:rsidRPr="005E239A">
        <w:t>84</w:t>
      </w:r>
      <w:r w:rsidRPr="005E239A">
        <w:t>%). Itt jelennek meg a hivatali apparátus</w:t>
      </w:r>
      <w:r w:rsidR="00BC16EE" w:rsidRPr="005E239A">
        <w:t xml:space="preserve"> munkabére, személyi jellegű juttatásai</w:t>
      </w:r>
      <w:r w:rsidRPr="005E239A">
        <w:t>,</w:t>
      </w:r>
      <w:r w:rsidR="00BC16EE" w:rsidRPr="005E239A">
        <w:t xml:space="preserve"> </w:t>
      </w:r>
      <w:r w:rsidR="00A51E83" w:rsidRPr="005E239A">
        <w:t>többletfeladatok, célfeladatok (jellemzően pályázati forrásból) díjazásai,</w:t>
      </w:r>
      <w:r w:rsidRPr="005E239A">
        <w:t xml:space="preserve"> a megbízási </w:t>
      </w:r>
      <w:r w:rsidR="00A51E83" w:rsidRPr="005E239A">
        <w:t>szerződéssel</w:t>
      </w:r>
      <w:r w:rsidRPr="005E239A">
        <w:t xml:space="preserve"> foglalkoz</w:t>
      </w:r>
      <w:r w:rsidR="00595E20" w:rsidRPr="005E239A">
        <w:t>tatott kisegítő személyzet</w:t>
      </w:r>
      <w:r w:rsidR="0011779E" w:rsidRPr="005E239A">
        <w:t>,</w:t>
      </w:r>
      <w:r w:rsidR="006A0F17" w:rsidRPr="005E239A">
        <w:t xml:space="preserve"> a személyi ösztönzésre fordított kiadások összege</w:t>
      </w:r>
      <w:r w:rsidR="00C20139" w:rsidRPr="005E239A">
        <w:t>,</w:t>
      </w:r>
      <w:r w:rsidR="006A0F17" w:rsidRPr="005E239A">
        <w:t xml:space="preserve"> valamint a reprezentáció, üzleti vendéglátás általános forgalmi adóval csökkentett összege is.</w:t>
      </w:r>
    </w:p>
    <w:p w14:paraId="7CC3230B" w14:textId="688EC24C" w:rsidR="006A0F17" w:rsidRPr="005E239A" w:rsidRDefault="000D2794" w:rsidP="006A0F17">
      <w:pPr>
        <w:jc w:val="both"/>
      </w:pPr>
      <w:r w:rsidRPr="005E239A">
        <w:t xml:space="preserve">b) A </w:t>
      </w:r>
      <w:r w:rsidRPr="005E239A">
        <w:rPr>
          <w:b/>
        </w:rPr>
        <w:t>munkaadókat terhelő járulékok és szociális hozzájárulási adó</w:t>
      </w:r>
      <w:r w:rsidRPr="005E239A">
        <w:t xml:space="preserve"> </w:t>
      </w:r>
      <w:r w:rsidR="00586D8E" w:rsidRPr="005E239A">
        <w:rPr>
          <w:b/>
        </w:rPr>
        <w:t>41 702 723</w:t>
      </w:r>
      <w:r w:rsidRPr="005E239A">
        <w:rPr>
          <w:b/>
        </w:rPr>
        <w:t xml:space="preserve"> Ft</w:t>
      </w:r>
      <w:r w:rsidR="00595E20" w:rsidRPr="005E239A">
        <w:t>-ban</w:t>
      </w:r>
      <w:r w:rsidR="00BA2DE6" w:rsidRPr="005E239A">
        <w:t xml:space="preserve"> teljesült (</w:t>
      </w:r>
      <w:r w:rsidR="00586D8E" w:rsidRPr="005E239A">
        <w:t>83,2</w:t>
      </w:r>
      <w:r w:rsidRPr="005E239A">
        <w:t>%), amely a fentebb említett sze</w:t>
      </w:r>
      <w:r w:rsidR="006A0F17" w:rsidRPr="005E239A">
        <w:t>mélyi juttatásokhoz, továbbá a reprezentáció, üzleti vendéglátás után megfizetett adó</w:t>
      </w:r>
      <w:r w:rsidR="00384E20" w:rsidRPr="005E239A">
        <w:t>k</w:t>
      </w:r>
      <w:r w:rsidR="006A0F17" w:rsidRPr="005E239A">
        <w:t>hoz kapcsolódik.</w:t>
      </w:r>
    </w:p>
    <w:p w14:paraId="3BA5C6E7" w14:textId="723BA26D" w:rsidR="000D2794" w:rsidRPr="005E239A" w:rsidRDefault="000D2794" w:rsidP="000D2794">
      <w:pPr>
        <w:jc w:val="both"/>
      </w:pPr>
      <w:r w:rsidRPr="005E239A">
        <w:t xml:space="preserve">c) A </w:t>
      </w:r>
      <w:r w:rsidRPr="005E239A">
        <w:rPr>
          <w:b/>
        </w:rPr>
        <w:t>dologi kiadások</w:t>
      </w:r>
      <w:r w:rsidRPr="005E239A">
        <w:t>, amelyek a hivatal alapvető működéséhez sz</w:t>
      </w:r>
      <w:r w:rsidR="00C805FA" w:rsidRPr="005E239A">
        <w:t>ükséges kiadásokat</w:t>
      </w:r>
      <w:r w:rsidRPr="005E239A">
        <w:t xml:space="preserve"> – üzemanyag,</w:t>
      </w:r>
      <w:r w:rsidR="00DB75DA" w:rsidRPr="005E239A">
        <w:t xml:space="preserve"> biztosítás, irodaszer, infokommunikációs költségek</w:t>
      </w:r>
      <w:r w:rsidRPr="005E239A">
        <w:t>, bankszámlavezetés, közüzemi szolgáltatások,</w:t>
      </w:r>
      <w:r w:rsidR="006A0F17" w:rsidRPr="005E239A">
        <w:t xml:space="preserve"> </w:t>
      </w:r>
      <w:r w:rsidR="00C805FA" w:rsidRPr="005E239A">
        <w:t>belső ellenőrzés</w:t>
      </w:r>
      <w:r w:rsidR="00DB75DA" w:rsidRPr="005E239A">
        <w:t xml:space="preserve">, </w:t>
      </w:r>
      <w:r w:rsidR="006A0F17" w:rsidRPr="005E239A">
        <w:t xml:space="preserve">szakmai tevékenységet segítő </w:t>
      </w:r>
      <w:r w:rsidR="00A51E83" w:rsidRPr="005E239A">
        <w:t>szolgáltatások</w:t>
      </w:r>
      <w:r w:rsidR="001D4D04" w:rsidRPr="005E239A">
        <w:t xml:space="preserve"> stb. – tartalmazzák</w:t>
      </w:r>
      <w:r w:rsidR="008707B5" w:rsidRPr="005E239A">
        <w:t>,</w:t>
      </w:r>
      <w:r w:rsidRPr="005E239A">
        <w:t xml:space="preserve"> </w:t>
      </w:r>
      <w:r w:rsidR="00586D8E" w:rsidRPr="005E239A">
        <w:rPr>
          <w:b/>
        </w:rPr>
        <w:t>48 866 285</w:t>
      </w:r>
      <w:r w:rsidRPr="005E239A">
        <w:rPr>
          <w:b/>
        </w:rPr>
        <w:t xml:space="preserve"> Ft</w:t>
      </w:r>
      <w:r w:rsidRPr="005E239A">
        <w:t xml:space="preserve"> összegben teljesült</w:t>
      </w:r>
      <w:r w:rsidR="00BA2DE6" w:rsidRPr="005E239A">
        <w:t xml:space="preserve"> (</w:t>
      </w:r>
      <w:r w:rsidR="00586D8E" w:rsidRPr="005E239A">
        <w:t>4</w:t>
      </w:r>
      <w:r w:rsidR="00C20139" w:rsidRPr="005E239A">
        <w:t>6</w:t>
      </w:r>
      <w:r w:rsidR="00586D8E" w:rsidRPr="005E239A">
        <w:t>,4</w:t>
      </w:r>
      <w:r w:rsidR="00BA2DE6" w:rsidRPr="005E239A">
        <w:t xml:space="preserve">%). </w:t>
      </w:r>
    </w:p>
    <w:p w14:paraId="0E91B4AA" w14:textId="77777777" w:rsidR="00586D8E" w:rsidRPr="005E239A" w:rsidRDefault="00586D8E" w:rsidP="000D2794">
      <w:pPr>
        <w:jc w:val="both"/>
      </w:pPr>
    </w:p>
    <w:p w14:paraId="258CC97A" w14:textId="0DB06354" w:rsidR="00586D8E" w:rsidRPr="005E239A" w:rsidRDefault="00586D8E" w:rsidP="00586D8E">
      <w:pPr>
        <w:jc w:val="both"/>
      </w:pPr>
      <w:r w:rsidRPr="005E239A">
        <w:t xml:space="preserve">A </w:t>
      </w:r>
      <w:r w:rsidRPr="005E239A">
        <w:rPr>
          <w:b/>
        </w:rPr>
        <w:t>felhalmozási költségvetési kiadások</w:t>
      </w:r>
      <w:r w:rsidRPr="005E239A">
        <w:t xml:space="preserve"> </w:t>
      </w:r>
      <w:r w:rsidR="000465D2" w:rsidRPr="005E239A">
        <w:rPr>
          <w:b/>
        </w:rPr>
        <w:t>2 106 897</w:t>
      </w:r>
      <w:r w:rsidRPr="005E239A">
        <w:rPr>
          <w:b/>
        </w:rPr>
        <w:t xml:space="preserve"> Ft </w:t>
      </w:r>
      <w:r w:rsidRPr="005E239A">
        <w:t xml:space="preserve">összegben teljesültek, százalékos mértéke </w:t>
      </w:r>
      <w:r w:rsidR="000465D2" w:rsidRPr="005E239A">
        <w:t>54,4</w:t>
      </w:r>
      <w:r w:rsidRPr="005E239A">
        <w:t xml:space="preserve"> %</w:t>
      </w:r>
      <w:r w:rsidR="000465D2" w:rsidRPr="005E239A">
        <w:t xml:space="preserve">, és a teljes összeg a </w:t>
      </w:r>
      <w:r w:rsidR="000465D2" w:rsidRPr="005E239A">
        <w:rPr>
          <w:b/>
          <w:bCs/>
        </w:rPr>
        <w:t>beruházások</w:t>
      </w:r>
      <w:r w:rsidR="000465D2" w:rsidRPr="005E239A">
        <w:t xml:space="preserve"> kiemelt kiadási előirányzathoz kapcsolódik.</w:t>
      </w:r>
      <w:r w:rsidRPr="005E239A">
        <w:t xml:space="preserve"> </w:t>
      </w:r>
      <w:r w:rsidR="000465D2" w:rsidRPr="005E239A">
        <w:t>Az összeg 10 db mobiltelefon beszerzését tartalmazza, melyből 8 db a 2021-27 tervezés előkészítése pályázat keretében került megvásárlásra.</w:t>
      </w:r>
    </w:p>
    <w:p w14:paraId="251A0F56" w14:textId="77777777" w:rsidR="00586D8E" w:rsidRPr="005E239A" w:rsidRDefault="00586D8E" w:rsidP="00586D8E">
      <w:pPr>
        <w:jc w:val="both"/>
      </w:pPr>
      <w:r w:rsidRPr="005E239A">
        <w:t>A felhalmozási kiadások tárgyidőszaki teljesítését beruházásonként a rendelettervezet 9. melléklete mutatja be részletesen.</w:t>
      </w:r>
    </w:p>
    <w:p w14:paraId="710EFAEA" w14:textId="77777777" w:rsidR="00586D8E" w:rsidRPr="005E239A" w:rsidRDefault="00586D8E" w:rsidP="000D2794">
      <w:pPr>
        <w:jc w:val="both"/>
      </w:pPr>
    </w:p>
    <w:p w14:paraId="7937B758" w14:textId="64706222" w:rsidR="000D2794" w:rsidRPr="005E239A" w:rsidRDefault="000D2794" w:rsidP="000D2794">
      <w:pPr>
        <w:jc w:val="both"/>
      </w:pPr>
      <w:r w:rsidRPr="005E239A">
        <w:t xml:space="preserve">Az önkormányzati hivatal </w:t>
      </w:r>
      <w:r w:rsidR="00BA2DE6" w:rsidRPr="005E239A">
        <w:t>20</w:t>
      </w:r>
      <w:r w:rsidR="00657BFC" w:rsidRPr="005E239A">
        <w:t>2</w:t>
      </w:r>
      <w:r w:rsidR="00586D8E" w:rsidRPr="005E239A">
        <w:t>3</w:t>
      </w:r>
      <w:r w:rsidR="006A0F17" w:rsidRPr="005E239A">
        <w:t>. évi</w:t>
      </w:r>
      <w:r w:rsidRPr="005E239A">
        <w:t xml:space="preserve"> bevételeit és kiadásait kiemelt jogcímenként, kötelező, önként vállalt és államigazgatási feladatonként megbontva a </w:t>
      </w:r>
      <w:r w:rsidR="00F335DD" w:rsidRPr="005E239A">
        <w:t xml:space="preserve">rendelettervezet </w:t>
      </w:r>
      <w:r w:rsidR="00C805FA" w:rsidRPr="005E239A">
        <w:t>3.</w:t>
      </w:r>
      <w:r w:rsidRPr="005E239A">
        <w:t xml:space="preserve"> melléklet</w:t>
      </w:r>
      <w:r w:rsidR="00F335DD" w:rsidRPr="005E239A">
        <w:t>e</w:t>
      </w:r>
      <w:r w:rsidRPr="005E239A">
        <w:t xml:space="preserve"> mutatja be.</w:t>
      </w:r>
    </w:p>
    <w:p w14:paraId="76EB60A5" w14:textId="77777777" w:rsidR="00C20139" w:rsidRPr="005E239A" w:rsidRDefault="00C20139" w:rsidP="00826D00">
      <w:pPr>
        <w:jc w:val="both"/>
      </w:pPr>
    </w:p>
    <w:p w14:paraId="77BBD60E" w14:textId="77777777" w:rsidR="00624E71" w:rsidRPr="005E239A" w:rsidRDefault="00826D00" w:rsidP="00384E20">
      <w:pPr>
        <w:jc w:val="both"/>
      </w:pPr>
      <w:r w:rsidRPr="005E239A">
        <w:t>A</w:t>
      </w:r>
      <w:r w:rsidR="009F3C64" w:rsidRPr="005E239A">
        <w:t xml:space="preserve"> vagyonkimutatást a</w:t>
      </w:r>
      <w:r w:rsidR="00F335DD" w:rsidRPr="005E239A">
        <w:t>z előterjesztés</w:t>
      </w:r>
      <w:r w:rsidR="00C805FA" w:rsidRPr="005E239A">
        <w:t xml:space="preserve"> 3.</w:t>
      </w:r>
      <w:r w:rsidRPr="005E239A">
        <w:t xml:space="preserve"> melléklet</w:t>
      </w:r>
      <w:r w:rsidR="00F335DD" w:rsidRPr="005E239A">
        <w:t>e</w:t>
      </w:r>
      <w:r w:rsidRPr="005E239A">
        <w:t xml:space="preserve"> </w:t>
      </w:r>
      <w:r w:rsidR="00C85D03" w:rsidRPr="005E239A">
        <w:t xml:space="preserve">szemlélteti. </w:t>
      </w:r>
    </w:p>
    <w:p w14:paraId="05BD6F54" w14:textId="33455D1A" w:rsidR="00624E71" w:rsidRPr="005E239A" w:rsidRDefault="00624E71" w:rsidP="00384E20">
      <w:pPr>
        <w:jc w:val="both"/>
      </w:pPr>
      <w:r w:rsidRPr="005E239A">
        <w:t xml:space="preserve">Az eszközök és források 2023. december 31-i állománya </w:t>
      </w:r>
      <w:r w:rsidRPr="005E239A">
        <w:rPr>
          <w:b/>
          <w:bCs/>
        </w:rPr>
        <w:t>34 006 281 Ft</w:t>
      </w:r>
      <w:r w:rsidRPr="005E239A">
        <w:t>-ra változott a 202</w:t>
      </w:r>
      <w:r w:rsidR="009A00E7">
        <w:t>2</w:t>
      </w:r>
      <w:r w:rsidRPr="005E239A">
        <w:t xml:space="preserve">. december 31-i </w:t>
      </w:r>
      <w:r w:rsidRPr="005E239A">
        <w:rPr>
          <w:b/>
          <w:bCs/>
        </w:rPr>
        <w:t>24 852 76</w:t>
      </w:r>
      <w:r w:rsidR="009A00E7">
        <w:rPr>
          <w:b/>
          <w:bCs/>
        </w:rPr>
        <w:t>2</w:t>
      </w:r>
      <w:r w:rsidRPr="005E239A">
        <w:rPr>
          <w:b/>
          <w:bCs/>
        </w:rPr>
        <w:t xml:space="preserve"> Ft</w:t>
      </w:r>
      <w:r w:rsidRPr="005E239A">
        <w:t xml:space="preserve"> mérlegfőösszeghez képest. </w:t>
      </w:r>
    </w:p>
    <w:p w14:paraId="4695EDAE" w14:textId="77777777" w:rsidR="00624E71" w:rsidRPr="005E239A" w:rsidRDefault="00624E71" w:rsidP="00384E20">
      <w:pPr>
        <w:jc w:val="both"/>
      </w:pPr>
    </w:p>
    <w:p w14:paraId="56CF1CC9" w14:textId="29949265" w:rsidR="00624E71" w:rsidRPr="005E239A" w:rsidRDefault="00C85D03" w:rsidP="00384E20">
      <w:pPr>
        <w:jc w:val="both"/>
      </w:pPr>
      <w:r w:rsidRPr="005E239A">
        <w:t>A</w:t>
      </w:r>
      <w:r w:rsidR="00C169B8" w:rsidRPr="005E239A">
        <w:t xml:space="preserve"> pénz</w:t>
      </w:r>
      <w:r w:rsidR="00B24145" w:rsidRPr="005E239A">
        <w:t>eszközök</w:t>
      </w:r>
      <w:r w:rsidR="00C169B8" w:rsidRPr="005E239A">
        <w:t xml:space="preserve"> </w:t>
      </w:r>
      <w:r w:rsidR="00C20139" w:rsidRPr="005E239A">
        <w:t xml:space="preserve">nagyobb arányú </w:t>
      </w:r>
      <w:r w:rsidR="00624E71" w:rsidRPr="005E239A">
        <w:t>csökkenése alapvetően a pályázatok évvégi zárásához kapcsolódóan tárgyévben kifizetett 2023. decemberi bér- és járulék kifizetéseket tartalmazza. Az előrehozott kifizetésre a 2014-2020-</w:t>
      </w:r>
      <w:r w:rsidR="00DE36E6">
        <w:t>a</w:t>
      </w:r>
      <w:r w:rsidR="00624E71" w:rsidRPr="005E239A">
        <w:t>s uniós pályázati ciklus 2023. december 31-i zárására figyelemmel, a pályázat terhére történő elszámolhatóság miatt volt szükség. Az előrehozott kifizetés eredménye – a számviteli előírások alapján – a követelések 8 217 085 Ft, valamint az egyéb sajátos eszközoldali elszámolások 11 971 922 Ft összegű tárgyév végi állománya</w:t>
      </w:r>
      <w:r w:rsidR="0010301F" w:rsidRPr="005E239A">
        <w:t>.</w:t>
      </w:r>
    </w:p>
    <w:p w14:paraId="4DA81BB8" w14:textId="77777777" w:rsidR="00624E71" w:rsidRPr="005E239A" w:rsidRDefault="00624E71" w:rsidP="00384E20">
      <w:pPr>
        <w:jc w:val="both"/>
      </w:pPr>
    </w:p>
    <w:p w14:paraId="1F623033" w14:textId="35B15FBC" w:rsidR="00826D00" w:rsidRPr="005E239A" w:rsidRDefault="00826D00" w:rsidP="00826D00">
      <w:pPr>
        <w:jc w:val="both"/>
      </w:pPr>
      <w:r w:rsidRPr="005E239A">
        <w:t>A pénz</w:t>
      </w:r>
      <w:r w:rsidR="00B24145" w:rsidRPr="005E239A">
        <w:t>eszközök</w:t>
      </w:r>
      <w:r w:rsidRPr="005E239A">
        <w:t xml:space="preserve"> változás</w:t>
      </w:r>
      <w:r w:rsidR="00F335DD" w:rsidRPr="005E239A">
        <w:t>á</w:t>
      </w:r>
      <w:r w:rsidRPr="005E239A">
        <w:t>t a</w:t>
      </w:r>
      <w:r w:rsidR="00F335DD" w:rsidRPr="005E239A">
        <w:t>z előterjesztés</w:t>
      </w:r>
      <w:r w:rsidR="00C805FA" w:rsidRPr="005E239A">
        <w:t xml:space="preserve"> 6.</w:t>
      </w:r>
      <w:r w:rsidRPr="005E239A">
        <w:t xml:space="preserve"> melléklet</w:t>
      </w:r>
      <w:r w:rsidR="00F335DD" w:rsidRPr="005E239A">
        <w:t>e</w:t>
      </w:r>
      <w:r w:rsidRPr="005E239A">
        <w:t xml:space="preserve"> tartalmazza. Az önkormá</w:t>
      </w:r>
      <w:r w:rsidR="00421827" w:rsidRPr="005E239A">
        <w:t>nyzati hivatal pénz</w:t>
      </w:r>
      <w:r w:rsidR="00B24145" w:rsidRPr="005E239A">
        <w:t>eszköze</w:t>
      </w:r>
      <w:r w:rsidR="00421827" w:rsidRPr="005E239A">
        <w:t xml:space="preserve"> 20</w:t>
      </w:r>
      <w:r w:rsidR="00657BFC" w:rsidRPr="005E239A">
        <w:t>2</w:t>
      </w:r>
      <w:r w:rsidR="0010301F" w:rsidRPr="005E239A">
        <w:t>3</w:t>
      </w:r>
      <w:r w:rsidRPr="005E239A">
        <w:t xml:space="preserve">. január 1-én </w:t>
      </w:r>
      <w:r w:rsidR="0010301F" w:rsidRPr="005E239A">
        <w:rPr>
          <w:b/>
        </w:rPr>
        <w:t>19 243 299</w:t>
      </w:r>
      <w:r w:rsidRPr="005E239A">
        <w:rPr>
          <w:b/>
        </w:rPr>
        <w:t xml:space="preserve"> Ft</w:t>
      </w:r>
      <w:r w:rsidRPr="005E239A">
        <w:t xml:space="preserve"> volt, amel</w:t>
      </w:r>
      <w:r w:rsidR="00C85D03" w:rsidRPr="005E239A">
        <w:t>yből a bankszá</w:t>
      </w:r>
      <w:r w:rsidR="00421827" w:rsidRPr="005E239A">
        <w:t xml:space="preserve">mlák egyenlege </w:t>
      </w:r>
      <w:r w:rsidR="0010301F" w:rsidRPr="005E239A">
        <w:t>19 028 229</w:t>
      </w:r>
      <w:r w:rsidR="00C805FA" w:rsidRPr="005E239A">
        <w:t xml:space="preserve"> Ft, míg a p</w:t>
      </w:r>
      <w:r w:rsidR="00421827" w:rsidRPr="005E239A">
        <w:t xml:space="preserve">énztár egyenlege </w:t>
      </w:r>
      <w:r w:rsidR="0010301F" w:rsidRPr="005E239A">
        <w:t>215 070</w:t>
      </w:r>
      <w:r w:rsidRPr="005E239A">
        <w:t xml:space="preserve"> Ft. </w:t>
      </w:r>
      <w:r w:rsidR="00421827" w:rsidRPr="005E239A">
        <w:t>20</w:t>
      </w:r>
      <w:r w:rsidR="00657BFC" w:rsidRPr="005E239A">
        <w:t>2</w:t>
      </w:r>
      <w:r w:rsidR="0010301F" w:rsidRPr="005E239A">
        <w:t>3</w:t>
      </w:r>
      <w:r w:rsidRPr="005E239A">
        <w:t>. december 31-én az önkormányzati hivatal záró pénz</w:t>
      </w:r>
      <w:r w:rsidR="00B24145" w:rsidRPr="005E239A">
        <w:t>eszköze</w:t>
      </w:r>
      <w:r w:rsidRPr="005E239A">
        <w:t xml:space="preserve"> </w:t>
      </w:r>
      <w:r w:rsidR="0010301F" w:rsidRPr="005E239A">
        <w:rPr>
          <w:b/>
        </w:rPr>
        <w:t>9 105 774</w:t>
      </w:r>
      <w:r w:rsidRPr="005E239A">
        <w:rPr>
          <w:b/>
        </w:rPr>
        <w:t xml:space="preserve"> Ft</w:t>
      </w:r>
      <w:r w:rsidRPr="005E239A">
        <w:t xml:space="preserve"> volt, amelyb</w:t>
      </w:r>
      <w:r w:rsidR="00C805FA" w:rsidRPr="005E239A">
        <w:t>ő</w:t>
      </w:r>
      <w:r w:rsidR="00421827" w:rsidRPr="005E239A">
        <w:t xml:space="preserve">l a bankszámlák egyenlege </w:t>
      </w:r>
      <w:r w:rsidR="0010301F" w:rsidRPr="005E239A">
        <w:t>8 732 384</w:t>
      </w:r>
      <w:r w:rsidR="00421827" w:rsidRPr="005E239A">
        <w:t xml:space="preserve"> Ft, a pénztár egyenlege </w:t>
      </w:r>
      <w:r w:rsidR="0010301F" w:rsidRPr="005E239A">
        <w:t>373 390</w:t>
      </w:r>
      <w:r w:rsidRPr="005E239A">
        <w:t xml:space="preserve"> Ft.</w:t>
      </w:r>
    </w:p>
    <w:p w14:paraId="14DFD591" w14:textId="77777777" w:rsidR="00826D00" w:rsidRPr="005E239A" w:rsidRDefault="00826D00" w:rsidP="00826D00">
      <w:pPr>
        <w:jc w:val="both"/>
      </w:pPr>
    </w:p>
    <w:p w14:paraId="6420EC8F" w14:textId="2A1A688B" w:rsidR="00CA19B7" w:rsidRPr="005E239A" w:rsidRDefault="00826D00" w:rsidP="000D2794">
      <w:pPr>
        <w:jc w:val="both"/>
      </w:pPr>
      <w:r w:rsidRPr="005E239A">
        <w:t>Az önkormányzat</w:t>
      </w:r>
      <w:r w:rsidR="00A7739F" w:rsidRPr="005E239A">
        <w:t>i hivatal</w:t>
      </w:r>
      <w:r w:rsidRPr="005E239A">
        <w:t xml:space="preserve"> maradvány kimutatását a</w:t>
      </w:r>
      <w:r w:rsidR="00F335DD" w:rsidRPr="005E239A">
        <w:t>z előterjesztés</w:t>
      </w:r>
      <w:r w:rsidR="00C805FA" w:rsidRPr="005E239A">
        <w:t xml:space="preserve"> 9</w:t>
      </w:r>
      <w:r w:rsidRPr="005E239A">
        <w:t>.</w:t>
      </w:r>
      <w:r w:rsidR="008707B5" w:rsidRPr="005E239A">
        <w:t xml:space="preserve"> melléklet</w:t>
      </w:r>
      <w:r w:rsidR="00F335DD" w:rsidRPr="005E239A">
        <w:t>e</w:t>
      </w:r>
      <w:r w:rsidRPr="005E239A">
        <w:t xml:space="preserve"> mutatja be. Az összes maradvány összege </w:t>
      </w:r>
      <w:r w:rsidR="0010301F" w:rsidRPr="005E239A">
        <w:rPr>
          <w:b/>
          <w:bCs/>
        </w:rPr>
        <w:t>28 961 984</w:t>
      </w:r>
      <w:r w:rsidRPr="005E239A">
        <w:rPr>
          <w:b/>
        </w:rPr>
        <w:t xml:space="preserve"> Ft</w:t>
      </w:r>
      <w:r w:rsidRPr="005E239A">
        <w:t xml:space="preserve">, </w:t>
      </w:r>
      <w:r w:rsidR="00C805FA" w:rsidRPr="005E239A">
        <w:t>mely</w:t>
      </w:r>
      <w:r w:rsidR="00722A1A" w:rsidRPr="005E239A">
        <w:t>ből</w:t>
      </w:r>
      <w:r w:rsidR="00C805FA" w:rsidRPr="005E239A">
        <w:t xml:space="preserve"> a</w:t>
      </w:r>
      <w:r w:rsidRPr="005E239A">
        <w:t xml:space="preserve"> kötelezettséggel terhelt maradvány</w:t>
      </w:r>
      <w:r w:rsidR="00C805FA" w:rsidRPr="005E239A">
        <w:t xml:space="preserve"> összege </w:t>
      </w:r>
      <w:r w:rsidR="0010301F" w:rsidRPr="005E239A">
        <w:rPr>
          <w:b/>
        </w:rPr>
        <w:t>6 583 640</w:t>
      </w:r>
      <w:r w:rsidR="00C805FA" w:rsidRPr="005E239A">
        <w:rPr>
          <w:b/>
        </w:rPr>
        <w:t xml:space="preserve"> Ft</w:t>
      </w:r>
      <w:r w:rsidR="00D55B62" w:rsidRPr="005E239A">
        <w:t>. Az összeg</w:t>
      </w:r>
      <w:r w:rsidR="0010301F" w:rsidRPr="005E239A">
        <w:t>ből 5 619 431 Ft a Foglalkoztatási Paktum pályázat fel nem használt támogatásának visszautalását, míg 964 209 Ft</w:t>
      </w:r>
      <w:r w:rsidR="00D55B62" w:rsidRPr="005E239A">
        <w:t xml:space="preserve"> </w:t>
      </w:r>
      <w:r w:rsidRPr="005E239A">
        <w:t>az év végi szállítói állomány</w:t>
      </w:r>
      <w:r w:rsidR="00AC3714" w:rsidRPr="005E239A">
        <w:t>, egyéb áthúzódó kiadás</w:t>
      </w:r>
      <w:r w:rsidR="0010301F" w:rsidRPr="005E239A">
        <w:t>ok</w:t>
      </w:r>
      <w:r w:rsidRPr="005E239A">
        <w:t xml:space="preserve"> </w:t>
      </w:r>
      <w:r w:rsidR="003E41EF" w:rsidRPr="005E239A">
        <w:t>összegeit</w:t>
      </w:r>
      <w:r w:rsidR="00914534" w:rsidRPr="005E239A">
        <w:t xml:space="preserve"> tartalmazza</w:t>
      </w:r>
      <w:r w:rsidR="00A7739F" w:rsidRPr="005E239A">
        <w:t xml:space="preserve">. </w:t>
      </w:r>
      <w:r w:rsidR="00D75A5C" w:rsidRPr="005E239A">
        <w:t xml:space="preserve">A kötelezettséggel nem terhelt maradvány összege </w:t>
      </w:r>
      <w:r w:rsidR="0010301F" w:rsidRPr="005E239A">
        <w:rPr>
          <w:b/>
        </w:rPr>
        <w:t>22 378 344</w:t>
      </w:r>
      <w:r w:rsidR="00D75A5C" w:rsidRPr="005E239A">
        <w:rPr>
          <w:b/>
        </w:rPr>
        <w:t xml:space="preserve"> Ft</w:t>
      </w:r>
      <w:r w:rsidR="00D75A5C" w:rsidRPr="005E239A">
        <w:t>. Javaslom, hogy a kötelezettséggel nem terhelt maradványt az önkormányzat ne vonja el.</w:t>
      </w:r>
    </w:p>
    <w:p w14:paraId="6A10E8A0" w14:textId="2BA7EC4C" w:rsidR="00722A1A" w:rsidRPr="005E239A" w:rsidRDefault="00D75A5C" w:rsidP="000D2794">
      <w:pPr>
        <w:jc w:val="both"/>
      </w:pPr>
      <w:r w:rsidRPr="005E239A">
        <w:t xml:space="preserve"> </w:t>
      </w:r>
      <w:r w:rsidR="00826D00" w:rsidRPr="005E239A">
        <w:t xml:space="preserve">A </w:t>
      </w:r>
      <w:r w:rsidR="00F335DD" w:rsidRPr="005E239A">
        <w:t>maradvány felhasználását a rendelettervezet</w:t>
      </w:r>
      <w:r w:rsidRPr="005E239A">
        <w:t xml:space="preserve"> </w:t>
      </w:r>
      <w:r w:rsidR="003E41EF" w:rsidRPr="005E239A">
        <w:t>10</w:t>
      </w:r>
      <w:r w:rsidRPr="005E239A">
        <w:t>.</w:t>
      </w:r>
      <w:r w:rsidR="00F335DD" w:rsidRPr="005E239A">
        <w:t xml:space="preserve"> melléklet</w:t>
      </w:r>
      <w:r w:rsidR="0057522F" w:rsidRPr="005E239A">
        <w:t>e</w:t>
      </w:r>
      <w:r w:rsidR="00F335DD" w:rsidRPr="005E239A">
        <w:t xml:space="preserve"> szerint javaslom jóváhagyni.</w:t>
      </w:r>
    </w:p>
    <w:p w14:paraId="25B930DF" w14:textId="77777777" w:rsidR="00722A1A" w:rsidRPr="005E239A" w:rsidRDefault="00722A1A" w:rsidP="000D2794">
      <w:pPr>
        <w:jc w:val="both"/>
      </w:pPr>
    </w:p>
    <w:p w14:paraId="4C94A052" w14:textId="77777777" w:rsidR="000D2794" w:rsidRPr="005E239A" w:rsidRDefault="00105DD9" w:rsidP="000D2794">
      <w:pPr>
        <w:jc w:val="center"/>
        <w:rPr>
          <w:b/>
        </w:rPr>
      </w:pPr>
      <w:r w:rsidRPr="005E239A">
        <w:rPr>
          <w:b/>
        </w:rPr>
        <w:t>C)</w:t>
      </w:r>
      <w:r w:rsidR="000D2794" w:rsidRPr="005E239A">
        <w:rPr>
          <w:b/>
        </w:rPr>
        <w:t xml:space="preserve"> Az önkormányzat és az önkormányzati hivatal összevont gazdálkodása</w:t>
      </w:r>
    </w:p>
    <w:p w14:paraId="696427FE" w14:textId="1A6FFC6E" w:rsidR="00146F48" w:rsidRPr="005E239A" w:rsidRDefault="000D2794" w:rsidP="000D2794">
      <w:pPr>
        <w:jc w:val="both"/>
      </w:pPr>
      <w:r w:rsidRPr="005E239A">
        <w:lastRenderedPageBreak/>
        <w:t>Az önkormányzat és az önkormányzati hivatal összevont gazdálkodásának számadatai tartalmazzák mind az önkormányzat, mind pedig az önkormány</w:t>
      </w:r>
      <w:r w:rsidR="00DE3E34" w:rsidRPr="005E239A">
        <w:t>zati hivatal bevételi és kiadás</w:t>
      </w:r>
      <w:r w:rsidRPr="005E239A">
        <w:t xml:space="preserve">i adatait, amelyből </w:t>
      </w:r>
      <w:r w:rsidR="001B03FB" w:rsidRPr="005E239A">
        <w:t xml:space="preserve">továbbra is </w:t>
      </w:r>
      <w:r w:rsidRPr="005E239A">
        <w:t>ki kell vonni a kettejük között tárgyévben jelentkező gazdasági események pénzügyi hatását, azaz az irányító szervi támogatást. Az önkormányzat és az önkorm</w:t>
      </w:r>
      <w:r w:rsidR="00B02575" w:rsidRPr="005E239A">
        <w:t>ányz</w:t>
      </w:r>
      <w:r w:rsidR="001B03FB" w:rsidRPr="005E239A">
        <w:t>ati hivatal 20</w:t>
      </w:r>
      <w:r w:rsidR="0046417E" w:rsidRPr="005E239A">
        <w:t>2</w:t>
      </w:r>
      <w:r w:rsidR="007A45C9" w:rsidRPr="005E239A">
        <w:t>3</w:t>
      </w:r>
      <w:r w:rsidR="00146F48" w:rsidRPr="005E239A">
        <w:t xml:space="preserve">. </w:t>
      </w:r>
      <w:r w:rsidR="0057522F" w:rsidRPr="005E239A">
        <w:t>évi összevont</w:t>
      </w:r>
      <w:r w:rsidR="007A45C9" w:rsidRPr="005E239A">
        <w:t xml:space="preserve"> (konszolidált)</w:t>
      </w:r>
      <w:r w:rsidR="0057522F" w:rsidRPr="005E239A">
        <w:t xml:space="preserve"> gazdálkodását a rendelettervezet</w:t>
      </w:r>
      <w:r w:rsidR="00D75A5C" w:rsidRPr="005E239A">
        <w:t xml:space="preserve"> 1.</w:t>
      </w:r>
      <w:r w:rsidRPr="005E239A">
        <w:t xml:space="preserve"> melléklet</w:t>
      </w:r>
      <w:r w:rsidR="0057522F" w:rsidRPr="005E239A">
        <w:t>e</w:t>
      </w:r>
      <w:r w:rsidRPr="005E239A">
        <w:t xml:space="preserve"> mutatja be.</w:t>
      </w:r>
    </w:p>
    <w:p w14:paraId="690EB0F7" w14:textId="09B9925E" w:rsidR="007A45C9" w:rsidRPr="005E239A" w:rsidRDefault="000D2794" w:rsidP="000D2794">
      <w:pPr>
        <w:jc w:val="both"/>
      </w:pPr>
      <w:r w:rsidRPr="005E239A">
        <w:t xml:space="preserve">Az összevont adatok tekintetében a tárgyévi </w:t>
      </w:r>
      <w:r w:rsidRPr="005E239A">
        <w:rPr>
          <w:b/>
        </w:rPr>
        <w:t>összes bevétel</w:t>
      </w:r>
      <w:r w:rsidRPr="005E239A">
        <w:t xml:space="preserve"> </w:t>
      </w:r>
      <w:r w:rsidR="007A45C9" w:rsidRPr="005E239A">
        <w:rPr>
          <w:b/>
        </w:rPr>
        <w:t>1 690 007 388</w:t>
      </w:r>
      <w:r w:rsidRPr="005E239A">
        <w:rPr>
          <w:b/>
        </w:rPr>
        <w:t xml:space="preserve"> Ft</w:t>
      </w:r>
      <w:r w:rsidR="008C0752" w:rsidRPr="005E239A">
        <w:t xml:space="preserve">-ban, </w:t>
      </w:r>
      <w:r w:rsidR="007A45C9" w:rsidRPr="005E239A">
        <w:t>88</w:t>
      </w:r>
      <w:r w:rsidR="00914534" w:rsidRPr="005E239A">
        <w:t>,</w:t>
      </w:r>
      <w:r w:rsidR="007A45C9" w:rsidRPr="005E239A">
        <w:t>9</w:t>
      </w:r>
      <w:r w:rsidRPr="005E239A">
        <w:t xml:space="preserve"> %-ra teljesült, amelyből a </w:t>
      </w:r>
      <w:r w:rsidRPr="005E239A">
        <w:rPr>
          <w:b/>
        </w:rPr>
        <w:t>költségvetési bevételek</w:t>
      </w:r>
      <w:r w:rsidRPr="005E239A">
        <w:t xml:space="preserve"> összege </w:t>
      </w:r>
      <w:r w:rsidR="007A45C9" w:rsidRPr="005E239A">
        <w:rPr>
          <w:b/>
        </w:rPr>
        <w:t>905 339 232</w:t>
      </w:r>
      <w:r w:rsidRPr="005E239A">
        <w:rPr>
          <w:b/>
        </w:rPr>
        <w:t xml:space="preserve"> Ft</w:t>
      </w:r>
      <w:r w:rsidRPr="005E239A">
        <w:t xml:space="preserve">, míg a </w:t>
      </w:r>
      <w:r w:rsidRPr="005E239A">
        <w:rPr>
          <w:b/>
        </w:rPr>
        <w:t>finanszírozási bevételek</w:t>
      </w:r>
      <w:r w:rsidRPr="005E239A">
        <w:t xml:space="preserve"> összege </w:t>
      </w:r>
      <w:r w:rsidR="007A45C9" w:rsidRPr="005E239A">
        <w:rPr>
          <w:b/>
        </w:rPr>
        <w:t>784 668 156</w:t>
      </w:r>
      <w:r w:rsidRPr="005E239A">
        <w:rPr>
          <w:b/>
        </w:rPr>
        <w:t xml:space="preserve"> Ft</w:t>
      </w:r>
      <w:r w:rsidRPr="005E239A">
        <w:t>.</w:t>
      </w:r>
      <w:r w:rsidR="007A45C9" w:rsidRPr="005E239A">
        <w:t xml:space="preserve"> </w:t>
      </w:r>
      <w:r w:rsidRPr="005E239A">
        <w:t xml:space="preserve">A költségvetési </w:t>
      </w:r>
      <w:r w:rsidR="008C0752" w:rsidRPr="005E239A">
        <w:t>bevételek</w:t>
      </w:r>
      <w:r w:rsidR="003E41EF" w:rsidRPr="005E239A">
        <w:t xml:space="preserve"> </w:t>
      </w:r>
      <w:r w:rsidR="007A45C9" w:rsidRPr="005E239A">
        <w:rPr>
          <w:b/>
          <w:bCs/>
        </w:rPr>
        <w:t>teljes összege működési célú</w:t>
      </w:r>
      <w:r w:rsidR="007A45C9" w:rsidRPr="005E239A">
        <w:t xml:space="preserve"> </w:t>
      </w:r>
      <w:r w:rsidR="007A45C9" w:rsidRPr="005E239A">
        <w:rPr>
          <w:b/>
          <w:bCs/>
        </w:rPr>
        <w:t>költségvetési bevétel</w:t>
      </w:r>
      <w:r w:rsidR="007A45C9" w:rsidRPr="005E239A">
        <w:t>.</w:t>
      </w:r>
    </w:p>
    <w:p w14:paraId="6DA2776A" w14:textId="75335649" w:rsidR="000D2794" w:rsidRPr="005E239A" w:rsidRDefault="004A6BA3" w:rsidP="000D2794">
      <w:pPr>
        <w:jc w:val="both"/>
      </w:pPr>
      <w:r w:rsidRPr="005E239A">
        <w:t xml:space="preserve">A </w:t>
      </w:r>
      <w:r w:rsidRPr="005E239A">
        <w:rPr>
          <w:b/>
        </w:rPr>
        <w:t>finanszírozási bevételeken</w:t>
      </w:r>
      <w:r w:rsidRPr="005E239A">
        <w:t xml:space="preserve"> belül – az összevont adatokat tekintve – a </w:t>
      </w:r>
      <w:r w:rsidR="000D2794" w:rsidRPr="005E239A">
        <w:t>maradvány igénybevétel</w:t>
      </w:r>
      <w:r w:rsidRPr="005E239A">
        <w:t xml:space="preserve"> összege </w:t>
      </w:r>
      <w:r w:rsidR="0036065D" w:rsidRPr="005E239A">
        <w:rPr>
          <w:b/>
        </w:rPr>
        <w:t>772 224 156</w:t>
      </w:r>
      <w:r w:rsidRPr="005E239A">
        <w:rPr>
          <w:b/>
        </w:rPr>
        <w:t xml:space="preserve"> Ft</w:t>
      </w:r>
      <w:r w:rsidRPr="005E239A">
        <w:t>, míg az államháztartáson belüli megelőlegezés összege</w:t>
      </w:r>
      <w:r w:rsidR="008C0752" w:rsidRPr="005E239A">
        <w:t xml:space="preserve"> </w:t>
      </w:r>
      <w:r w:rsidRPr="005E239A">
        <w:rPr>
          <w:b/>
        </w:rPr>
        <w:t>1</w:t>
      </w:r>
      <w:r w:rsidR="006B2D99" w:rsidRPr="005E239A">
        <w:rPr>
          <w:b/>
        </w:rPr>
        <w:t>2 444</w:t>
      </w:r>
      <w:r w:rsidRPr="005E239A">
        <w:rPr>
          <w:b/>
        </w:rPr>
        <w:t xml:space="preserve"> </w:t>
      </w:r>
      <w:r w:rsidR="00B2725B" w:rsidRPr="005E239A">
        <w:rPr>
          <w:b/>
        </w:rPr>
        <w:t>000</w:t>
      </w:r>
      <w:r w:rsidRPr="005E239A">
        <w:rPr>
          <w:b/>
        </w:rPr>
        <w:t xml:space="preserve"> Ft</w:t>
      </w:r>
      <w:r w:rsidR="00B46074" w:rsidRPr="005E239A">
        <w:rPr>
          <w:b/>
        </w:rPr>
        <w:t xml:space="preserve">. </w:t>
      </w:r>
    </w:p>
    <w:p w14:paraId="0CCC0BBB" w14:textId="3F2C807F" w:rsidR="00AD3D6B" w:rsidRPr="005E239A" w:rsidRDefault="000D2794" w:rsidP="000D2794">
      <w:pPr>
        <w:jc w:val="both"/>
      </w:pPr>
      <w:r w:rsidRPr="005E239A">
        <w:t xml:space="preserve">Az összevont adatok tekintetében a tárgyévi </w:t>
      </w:r>
      <w:r w:rsidRPr="005E239A">
        <w:rPr>
          <w:b/>
        </w:rPr>
        <w:t>összes kiadás</w:t>
      </w:r>
      <w:r w:rsidRPr="005E239A">
        <w:t xml:space="preserve"> </w:t>
      </w:r>
      <w:r w:rsidR="001817C0" w:rsidRPr="005E239A">
        <w:rPr>
          <w:b/>
        </w:rPr>
        <w:t>1</w:t>
      </w:r>
      <w:r w:rsidR="0036065D" w:rsidRPr="005E239A">
        <w:rPr>
          <w:b/>
        </w:rPr>
        <w:t> 187 809 344</w:t>
      </w:r>
      <w:r w:rsidR="00094F75" w:rsidRPr="005E239A">
        <w:rPr>
          <w:b/>
        </w:rPr>
        <w:t xml:space="preserve"> Ft</w:t>
      </w:r>
      <w:r w:rsidRPr="005E239A">
        <w:t>-</w:t>
      </w:r>
      <w:r w:rsidR="008C0752" w:rsidRPr="005E239A">
        <w:t xml:space="preserve">ban, </w:t>
      </w:r>
      <w:r w:rsidR="0036065D" w:rsidRPr="005E239A">
        <w:t>62,5</w:t>
      </w:r>
      <w:r w:rsidRPr="005E239A">
        <w:t xml:space="preserve"> %-ra teljesült, amely</w:t>
      </w:r>
      <w:r w:rsidR="00AD3D6B" w:rsidRPr="005E239A">
        <w:t xml:space="preserve">ből a </w:t>
      </w:r>
      <w:r w:rsidR="00AD3D6B" w:rsidRPr="005E239A">
        <w:rPr>
          <w:b/>
        </w:rPr>
        <w:t>költségvetési kiadások</w:t>
      </w:r>
      <w:r w:rsidR="00AD3D6B" w:rsidRPr="005E239A">
        <w:t xml:space="preserve"> összege </w:t>
      </w:r>
      <w:r w:rsidR="001817C0" w:rsidRPr="005E239A">
        <w:rPr>
          <w:b/>
        </w:rPr>
        <w:t>1</w:t>
      </w:r>
      <w:r w:rsidR="0036065D" w:rsidRPr="005E239A">
        <w:rPr>
          <w:b/>
        </w:rPr>
        <w:t> 175 365 344</w:t>
      </w:r>
      <w:r w:rsidR="00AD3D6B" w:rsidRPr="005E239A">
        <w:rPr>
          <w:b/>
        </w:rPr>
        <w:t xml:space="preserve"> Ft</w:t>
      </w:r>
      <w:r w:rsidR="008C0752" w:rsidRPr="005E239A">
        <w:t xml:space="preserve"> (</w:t>
      </w:r>
      <w:r w:rsidR="0036065D" w:rsidRPr="005E239A">
        <w:t>62</w:t>
      </w:r>
      <w:r w:rsidR="006B2D99" w:rsidRPr="005E239A">
        <w:t>,</w:t>
      </w:r>
      <w:r w:rsidR="0036065D" w:rsidRPr="005E239A">
        <w:t>7</w:t>
      </w:r>
      <w:r w:rsidR="00AD3D6B" w:rsidRPr="005E239A">
        <w:t xml:space="preserve">%), a </w:t>
      </w:r>
      <w:r w:rsidR="00AD3D6B" w:rsidRPr="005E239A">
        <w:rPr>
          <w:b/>
        </w:rPr>
        <w:t>finanszírozási kiadások</w:t>
      </w:r>
      <w:r w:rsidR="00AD3D6B" w:rsidRPr="005E239A">
        <w:t xml:space="preserve"> – államháztartáson belüli megelőlegezés visszafizetése – </w:t>
      </w:r>
      <w:r w:rsidR="00914534" w:rsidRPr="005E239A">
        <w:rPr>
          <w:b/>
        </w:rPr>
        <w:t>12 444</w:t>
      </w:r>
      <w:r w:rsidR="00AD3D6B" w:rsidRPr="005E239A">
        <w:rPr>
          <w:b/>
        </w:rPr>
        <w:t xml:space="preserve"> </w:t>
      </w:r>
      <w:r w:rsidR="00B2725B" w:rsidRPr="005E239A">
        <w:rPr>
          <w:b/>
        </w:rPr>
        <w:t>000</w:t>
      </w:r>
      <w:r w:rsidR="00AD3D6B" w:rsidRPr="005E239A">
        <w:rPr>
          <w:b/>
        </w:rPr>
        <w:t xml:space="preserve"> Ft</w:t>
      </w:r>
      <w:r w:rsidR="00AD3D6B" w:rsidRPr="005E239A">
        <w:t xml:space="preserve"> (</w:t>
      </w:r>
      <w:r w:rsidR="00914534" w:rsidRPr="005E239A">
        <w:t>50</w:t>
      </w:r>
      <w:r w:rsidR="006B2D99" w:rsidRPr="005E239A">
        <w:t>,</w:t>
      </w:r>
      <w:r w:rsidR="00914534" w:rsidRPr="005E239A">
        <w:t>0</w:t>
      </w:r>
      <w:r w:rsidR="00AD3D6B" w:rsidRPr="005E239A">
        <w:t>%).</w:t>
      </w:r>
    </w:p>
    <w:p w14:paraId="0AEABFE8" w14:textId="12CFB96B" w:rsidR="000D2794" w:rsidRPr="005E239A" w:rsidRDefault="000D2794" w:rsidP="000D2794">
      <w:pPr>
        <w:jc w:val="both"/>
      </w:pPr>
      <w:r w:rsidRPr="005E239A">
        <w:t xml:space="preserve">A költségvetési kiadásokból </w:t>
      </w:r>
      <w:r w:rsidR="001817C0" w:rsidRPr="005E239A">
        <w:rPr>
          <w:b/>
        </w:rPr>
        <w:t>1</w:t>
      </w:r>
      <w:r w:rsidR="0036065D" w:rsidRPr="005E239A">
        <w:rPr>
          <w:b/>
        </w:rPr>
        <w:t> 017 296 021</w:t>
      </w:r>
      <w:r w:rsidRPr="005E239A">
        <w:rPr>
          <w:b/>
        </w:rPr>
        <w:t xml:space="preserve"> Ft</w:t>
      </w:r>
      <w:r w:rsidRPr="005E239A">
        <w:t xml:space="preserve"> a </w:t>
      </w:r>
      <w:r w:rsidRPr="005E239A">
        <w:rPr>
          <w:b/>
        </w:rPr>
        <w:t>működési</w:t>
      </w:r>
      <w:r w:rsidRPr="005E239A">
        <w:t xml:space="preserve">, </w:t>
      </w:r>
      <w:r w:rsidR="0036065D" w:rsidRPr="005E239A">
        <w:rPr>
          <w:b/>
        </w:rPr>
        <w:t>158 069 323</w:t>
      </w:r>
      <w:r w:rsidRPr="005E239A">
        <w:rPr>
          <w:b/>
        </w:rPr>
        <w:t xml:space="preserve"> Ft</w:t>
      </w:r>
      <w:r w:rsidRPr="005E239A">
        <w:t xml:space="preserve"> a </w:t>
      </w:r>
      <w:r w:rsidRPr="005E239A">
        <w:rPr>
          <w:b/>
        </w:rPr>
        <w:t xml:space="preserve">felhalmozási </w:t>
      </w:r>
      <w:r w:rsidRPr="005E239A">
        <w:t>célú kiadás.</w:t>
      </w:r>
    </w:p>
    <w:p w14:paraId="691D3961" w14:textId="5F118129" w:rsidR="00D778E9" w:rsidRPr="005E239A" w:rsidRDefault="00D778E9" w:rsidP="00D778E9">
      <w:pPr>
        <w:jc w:val="both"/>
      </w:pPr>
      <w:r w:rsidRPr="005E239A">
        <w:t>Az önkormányzat és az önko</w:t>
      </w:r>
      <w:r w:rsidR="00FE48E7" w:rsidRPr="005E239A">
        <w:t xml:space="preserve">rmányzati hivatal összevont </w:t>
      </w:r>
      <w:r w:rsidR="008C0752" w:rsidRPr="005E239A">
        <w:t>20</w:t>
      </w:r>
      <w:r w:rsidR="00914534" w:rsidRPr="005E239A">
        <w:t>2</w:t>
      </w:r>
      <w:r w:rsidR="0036065D" w:rsidRPr="005E239A">
        <w:t>3</w:t>
      </w:r>
      <w:r w:rsidRPr="005E239A">
        <w:t>. évi bevételeit és kiadásait kiemelt jogcímenként, kötelező, önként vállalt és államigazg</w:t>
      </w:r>
      <w:r w:rsidR="0057522F" w:rsidRPr="005E239A">
        <w:t>atási feladatonként megbontva a rendelettervezet</w:t>
      </w:r>
      <w:r w:rsidR="00A2171C" w:rsidRPr="005E239A">
        <w:t xml:space="preserve"> 1.</w:t>
      </w:r>
      <w:r w:rsidRPr="005E239A">
        <w:t xml:space="preserve"> melléklet</w:t>
      </w:r>
      <w:r w:rsidR="0057522F" w:rsidRPr="005E239A">
        <w:t>e</w:t>
      </w:r>
      <w:r w:rsidRPr="005E239A">
        <w:t xml:space="preserve"> mutatja be.</w:t>
      </w:r>
    </w:p>
    <w:p w14:paraId="212F3201" w14:textId="2D67AAF5" w:rsidR="00AF6DDE" w:rsidRPr="005E239A" w:rsidRDefault="00D778E9" w:rsidP="00D778E9">
      <w:pPr>
        <w:jc w:val="both"/>
      </w:pPr>
      <w:r w:rsidRPr="005E239A">
        <w:t>Az ö</w:t>
      </w:r>
      <w:r w:rsidR="009F3C64" w:rsidRPr="005E239A">
        <w:t>sszevont vagyonkimutatást az</w:t>
      </w:r>
      <w:r w:rsidR="0057522F" w:rsidRPr="005E239A">
        <w:t xml:space="preserve"> előterjesztés</w:t>
      </w:r>
      <w:r w:rsidR="00A2171C" w:rsidRPr="005E239A">
        <w:t xml:space="preserve"> 1.</w:t>
      </w:r>
      <w:r w:rsidRPr="005E239A">
        <w:t xml:space="preserve"> melléklet</w:t>
      </w:r>
      <w:r w:rsidR="0057522F" w:rsidRPr="005E239A">
        <w:t>e</w:t>
      </w:r>
      <w:r w:rsidRPr="005E239A">
        <w:t xml:space="preserve"> szemlélteti. </w:t>
      </w:r>
      <w:r w:rsidR="00AF6DDE" w:rsidRPr="005E239A">
        <w:t>Az eszközök és források 20</w:t>
      </w:r>
      <w:r w:rsidR="00914534" w:rsidRPr="005E239A">
        <w:t>2</w:t>
      </w:r>
      <w:r w:rsidR="0036065D" w:rsidRPr="005E239A">
        <w:t>3</w:t>
      </w:r>
      <w:r w:rsidR="00AF6DDE" w:rsidRPr="005E239A">
        <w:t xml:space="preserve">. december 31-i összevont állománya </w:t>
      </w:r>
      <w:r w:rsidR="00914534" w:rsidRPr="005E239A">
        <w:rPr>
          <w:b/>
          <w:bCs/>
        </w:rPr>
        <w:t>1</w:t>
      </w:r>
      <w:r w:rsidR="0036065D" w:rsidRPr="005E239A">
        <w:rPr>
          <w:b/>
          <w:bCs/>
        </w:rPr>
        <w:t> 026 049 176</w:t>
      </w:r>
      <w:r w:rsidR="00AF6DDE" w:rsidRPr="005E239A">
        <w:rPr>
          <w:b/>
          <w:bCs/>
        </w:rPr>
        <w:t xml:space="preserve"> Ft</w:t>
      </w:r>
      <w:r w:rsidR="00AF6DDE" w:rsidRPr="005E239A">
        <w:t xml:space="preserve">, a kötelezettségek állománya </w:t>
      </w:r>
      <w:r w:rsidR="0036065D" w:rsidRPr="005E239A">
        <w:rPr>
          <w:b/>
          <w:bCs/>
        </w:rPr>
        <w:t>72 087 950</w:t>
      </w:r>
      <w:r w:rsidR="00AF6DDE" w:rsidRPr="005E239A">
        <w:rPr>
          <w:b/>
          <w:bCs/>
        </w:rPr>
        <w:t xml:space="preserve"> Ft</w:t>
      </w:r>
      <w:r w:rsidR="00AF6DDE" w:rsidRPr="005E239A">
        <w:t>.</w:t>
      </w:r>
    </w:p>
    <w:p w14:paraId="2A9E1C31" w14:textId="5B94B3C7" w:rsidR="00D778E9" w:rsidRPr="005E239A" w:rsidRDefault="00D778E9" w:rsidP="00D778E9">
      <w:pPr>
        <w:jc w:val="both"/>
      </w:pPr>
      <w:r w:rsidRPr="005E239A">
        <w:t>Az összevont pénz</w:t>
      </w:r>
      <w:r w:rsidR="00B24145" w:rsidRPr="005E239A">
        <w:t xml:space="preserve">eszköz </w:t>
      </w:r>
      <w:r w:rsidRPr="005E239A">
        <w:t>változást a</w:t>
      </w:r>
      <w:r w:rsidR="008707B5" w:rsidRPr="005E239A">
        <w:t>z</w:t>
      </w:r>
      <w:r w:rsidR="0057522F" w:rsidRPr="005E239A">
        <w:t xml:space="preserve"> előterjesztés</w:t>
      </w:r>
      <w:r w:rsidR="00A2171C" w:rsidRPr="005E239A">
        <w:t xml:space="preserve"> 4.</w:t>
      </w:r>
      <w:r w:rsidRPr="005E239A">
        <w:t xml:space="preserve"> melléklet</w:t>
      </w:r>
      <w:r w:rsidR="001E2371" w:rsidRPr="005E239A">
        <w:t>e</w:t>
      </w:r>
      <w:r w:rsidRPr="005E239A">
        <w:t xml:space="preserve"> tartalmazza. Az önkormányzat és az önkormányzati hiv</w:t>
      </w:r>
      <w:r w:rsidR="008C0752" w:rsidRPr="005E239A">
        <w:t>atal összevont pénz</w:t>
      </w:r>
      <w:r w:rsidR="00B24145" w:rsidRPr="005E239A">
        <w:t>eszköze</w:t>
      </w:r>
      <w:r w:rsidR="008C0752" w:rsidRPr="005E239A">
        <w:t xml:space="preserve"> 20</w:t>
      </w:r>
      <w:r w:rsidR="009D79B9" w:rsidRPr="005E239A">
        <w:t>2</w:t>
      </w:r>
      <w:r w:rsidR="0036065D" w:rsidRPr="005E239A">
        <w:t>3</w:t>
      </w:r>
      <w:r w:rsidRPr="005E239A">
        <w:t xml:space="preserve">. január 1-én </w:t>
      </w:r>
      <w:r w:rsidR="0036065D" w:rsidRPr="005E239A">
        <w:rPr>
          <w:b/>
        </w:rPr>
        <w:t>776 845 53</w:t>
      </w:r>
      <w:r w:rsidR="00944387">
        <w:rPr>
          <w:b/>
        </w:rPr>
        <w:t>6</w:t>
      </w:r>
      <w:r w:rsidRPr="005E239A">
        <w:rPr>
          <w:b/>
        </w:rPr>
        <w:t xml:space="preserve"> Ft</w:t>
      </w:r>
      <w:r w:rsidRPr="005E239A">
        <w:t xml:space="preserve"> volt, amelyből</w:t>
      </w:r>
      <w:r w:rsidR="008C0752" w:rsidRPr="005E239A">
        <w:t xml:space="preserve"> a bankszámlák egyenlege </w:t>
      </w:r>
      <w:r w:rsidR="0036065D" w:rsidRPr="005E239A">
        <w:t>776 445 746</w:t>
      </w:r>
      <w:r w:rsidRPr="005E239A">
        <w:t xml:space="preserve"> Ft, míg a pénztár egyenleg</w:t>
      </w:r>
      <w:r w:rsidR="008C0752" w:rsidRPr="005E239A">
        <w:t xml:space="preserve">e </w:t>
      </w:r>
      <w:r w:rsidR="0036065D" w:rsidRPr="005E239A">
        <w:t>399 790</w:t>
      </w:r>
      <w:r w:rsidR="008C0752" w:rsidRPr="005E239A">
        <w:t xml:space="preserve"> Ft. 20</w:t>
      </w:r>
      <w:r w:rsidR="009D79B9" w:rsidRPr="005E239A">
        <w:t>2</w:t>
      </w:r>
      <w:r w:rsidR="0036065D" w:rsidRPr="005E239A">
        <w:t>3</w:t>
      </w:r>
      <w:r w:rsidRPr="005E239A">
        <w:t>. december 31-én az összevont záró pénz</w:t>
      </w:r>
      <w:r w:rsidR="00B24145" w:rsidRPr="005E239A">
        <w:t>eszköz</w:t>
      </w:r>
      <w:r w:rsidRPr="005E239A">
        <w:t xml:space="preserve"> </w:t>
      </w:r>
      <w:r w:rsidR="0036065D" w:rsidRPr="005E239A">
        <w:rPr>
          <w:b/>
        </w:rPr>
        <w:t>474 875 968</w:t>
      </w:r>
      <w:r w:rsidRPr="005E239A">
        <w:rPr>
          <w:b/>
        </w:rPr>
        <w:t xml:space="preserve"> Ft </w:t>
      </w:r>
      <w:r w:rsidRPr="005E239A">
        <w:t>volt, amelyből</w:t>
      </w:r>
      <w:r w:rsidR="00A2171C" w:rsidRPr="005E239A">
        <w:t xml:space="preserve"> a ban</w:t>
      </w:r>
      <w:r w:rsidR="008C0752" w:rsidRPr="005E239A">
        <w:t xml:space="preserve">kszámlák egyenlege </w:t>
      </w:r>
      <w:r w:rsidR="0036065D" w:rsidRPr="005E239A">
        <w:t>474 231 498</w:t>
      </w:r>
      <w:r w:rsidR="008C0752" w:rsidRPr="005E239A">
        <w:t xml:space="preserve"> Ft, a pénztár egyenlege </w:t>
      </w:r>
      <w:r w:rsidR="0036065D" w:rsidRPr="005E239A">
        <w:t>644 470</w:t>
      </w:r>
      <w:r w:rsidRPr="005E239A">
        <w:t xml:space="preserve"> Ft.</w:t>
      </w:r>
    </w:p>
    <w:p w14:paraId="65344251" w14:textId="693C4883" w:rsidR="0045728D" w:rsidRPr="005E239A" w:rsidRDefault="00D778E9" w:rsidP="00E45A44">
      <w:pPr>
        <w:jc w:val="both"/>
      </w:pPr>
      <w:r w:rsidRPr="005E239A">
        <w:t>Az összevont maradvány kimutatását az</w:t>
      </w:r>
      <w:r w:rsidR="00BA26F8" w:rsidRPr="005E239A">
        <w:t xml:space="preserve"> előterjesztés</w:t>
      </w:r>
      <w:r w:rsidR="00316A57" w:rsidRPr="005E239A">
        <w:t xml:space="preserve"> 7.</w:t>
      </w:r>
      <w:r w:rsidRPr="005E239A">
        <w:t xml:space="preserve"> </w:t>
      </w:r>
      <w:r w:rsidR="00BA26F8" w:rsidRPr="005E239A">
        <w:t xml:space="preserve">melléklete </w:t>
      </w:r>
      <w:r w:rsidRPr="005E239A">
        <w:t xml:space="preserve">mutatja be. Az összes maradvány összege </w:t>
      </w:r>
      <w:r w:rsidR="0036065D" w:rsidRPr="005E239A">
        <w:rPr>
          <w:b/>
        </w:rPr>
        <w:t>502 198 044</w:t>
      </w:r>
      <w:r w:rsidRPr="005E239A">
        <w:rPr>
          <w:b/>
        </w:rPr>
        <w:t xml:space="preserve"> Ft</w:t>
      </w:r>
      <w:r w:rsidRPr="005E239A">
        <w:t xml:space="preserve">, amelyből kötelezettséggel terhelt maradvány összege </w:t>
      </w:r>
      <w:r w:rsidR="0036065D" w:rsidRPr="005E239A">
        <w:rPr>
          <w:b/>
        </w:rPr>
        <w:t>324 167 258</w:t>
      </w:r>
      <w:r w:rsidR="009E37C3" w:rsidRPr="005E239A">
        <w:rPr>
          <w:b/>
        </w:rPr>
        <w:t xml:space="preserve"> </w:t>
      </w:r>
      <w:r w:rsidRPr="005E239A">
        <w:rPr>
          <w:b/>
        </w:rPr>
        <w:t>Ft</w:t>
      </w:r>
      <w:r w:rsidRPr="005E239A">
        <w:t xml:space="preserve">, míg a szabad maradvány összege </w:t>
      </w:r>
      <w:r w:rsidR="007C631A" w:rsidRPr="005E239A">
        <w:rPr>
          <w:b/>
        </w:rPr>
        <w:t>1</w:t>
      </w:r>
      <w:r w:rsidR="0036065D" w:rsidRPr="005E239A">
        <w:rPr>
          <w:b/>
        </w:rPr>
        <w:t>78 030 786</w:t>
      </w:r>
      <w:r w:rsidRPr="005E239A">
        <w:rPr>
          <w:b/>
        </w:rPr>
        <w:t xml:space="preserve"> Ft</w:t>
      </w:r>
      <w:r w:rsidRPr="005E239A">
        <w:t xml:space="preserve">. A </w:t>
      </w:r>
      <w:r w:rsidR="00BA26F8" w:rsidRPr="005E239A">
        <w:t>maradvány felhasználását a rendelettervezet</w:t>
      </w:r>
      <w:r w:rsidR="00316A57" w:rsidRPr="005E239A">
        <w:t xml:space="preserve"> </w:t>
      </w:r>
      <w:r w:rsidR="00D92E68" w:rsidRPr="005E239A">
        <w:t>10</w:t>
      </w:r>
      <w:r w:rsidRPr="005E239A">
        <w:t>. melléklet</w:t>
      </w:r>
      <w:r w:rsidR="00366D16" w:rsidRPr="005E239A">
        <w:t>e szerint javaslom jóváhagyni.</w:t>
      </w:r>
    </w:p>
    <w:p w14:paraId="00D14887" w14:textId="77777777" w:rsidR="00874886" w:rsidRPr="005E239A" w:rsidRDefault="00874886" w:rsidP="00E45A44">
      <w:pPr>
        <w:jc w:val="both"/>
      </w:pPr>
    </w:p>
    <w:p w14:paraId="0C5A18B4" w14:textId="1319F0B6" w:rsidR="000D2794" w:rsidRPr="005E239A" w:rsidRDefault="000D2794" w:rsidP="000D2794">
      <w:pPr>
        <w:jc w:val="center"/>
        <w:rPr>
          <w:b/>
        </w:rPr>
      </w:pPr>
      <w:r w:rsidRPr="005E239A">
        <w:rPr>
          <w:b/>
        </w:rPr>
        <w:t>Összegzés</w:t>
      </w:r>
    </w:p>
    <w:p w14:paraId="10EAC519" w14:textId="77777777" w:rsidR="00881E13" w:rsidRPr="005E239A" w:rsidRDefault="00881E13" w:rsidP="000D2794">
      <w:pPr>
        <w:jc w:val="center"/>
        <w:rPr>
          <w:b/>
        </w:rPr>
      </w:pPr>
    </w:p>
    <w:p w14:paraId="734D11C3" w14:textId="1C72F478" w:rsidR="009E15A9" w:rsidRPr="005E239A" w:rsidRDefault="002B4979" w:rsidP="002B4979">
      <w:pPr>
        <w:pStyle w:val="Szvegtrzs"/>
      </w:pPr>
      <w:r w:rsidRPr="005E239A">
        <w:t>Összegzésként megállapítható, hogy a</w:t>
      </w:r>
      <w:r w:rsidR="000D2794" w:rsidRPr="005E239A">
        <w:t xml:space="preserve"> Hajdú-Bihar </w:t>
      </w:r>
      <w:r w:rsidR="001817C0" w:rsidRPr="005E239A">
        <w:t>Várm</w:t>
      </w:r>
      <w:r w:rsidR="00AA3ED6" w:rsidRPr="005E239A">
        <w:t>egye Önkormányzat</w:t>
      </w:r>
      <w:r w:rsidR="001817C0" w:rsidRPr="005E239A">
        <w:t>a</w:t>
      </w:r>
      <w:r w:rsidR="00AA3ED6" w:rsidRPr="005E239A">
        <w:t xml:space="preserve"> 20</w:t>
      </w:r>
      <w:r w:rsidR="00105BA9" w:rsidRPr="005E239A">
        <w:t>2</w:t>
      </w:r>
      <w:r w:rsidR="00636C1A" w:rsidRPr="005E239A">
        <w:t>3</w:t>
      </w:r>
      <w:r w:rsidRPr="005E239A">
        <w:t xml:space="preserve">. </w:t>
      </w:r>
      <w:r w:rsidR="000D2794" w:rsidRPr="005E239A">
        <w:t>évi</w:t>
      </w:r>
      <w:r w:rsidRPr="005E239A">
        <w:t xml:space="preserve"> költségvetésében megállapított </w:t>
      </w:r>
      <w:r w:rsidR="00C6719C" w:rsidRPr="005E239A">
        <w:t xml:space="preserve">előirányzatok a </w:t>
      </w:r>
      <w:r w:rsidR="00366D16" w:rsidRPr="005E239A">
        <w:t>20</w:t>
      </w:r>
      <w:r w:rsidR="00105BA9" w:rsidRPr="005E239A">
        <w:t>2</w:t>
      </w:r>
      <w:r w:rsidR="00636C1A" w:rsidRPr="005E239A">
        <w:t>3</w:t>
      </w:r>
      <w:r w:rsidRPr="005E239A">
        <w:t>. évi feladatellátáshoz szükséges forrásokat biztosított</w:t>
      </w:r>
      <w:r w:rsidR="00722A1A" w:rsidRPr="005E239A">
        <w:t>ák</w:t>
      </w:r>
      <w:r w:rsidR="00D92E68" w:rsidRPr="005E239A">
        <w:t>.</w:t>
      </w:r>
      <w:r w:rsidR="00105BA9" w:rsidRPr="005E239A">
        <w:t xml:space="preserve"> A költségvetési előirányzatok megalapozottak, a költségvetés finanszírozása a</w:t>
      </w:r>
      <w:r w:rsidR="001817C0" w:rsidRPr="005E239A">
        <w:t>z előző évi maradványoknak, a</w:t>
      </w:r>
      <w:r w:rsidR="00105BA9" w:rsidRPr="005E239A">
        <w:t xml:space="preserve"> megelőlegezési támogatásoknak</w:t>
      </w:r>
      <w:r w:rsidR="00636C1A" w:rsidRPr="005E239A">
        <w:t xml:space="preserve">, </w:t>
      </w:r>
      <w:r w:rsidR="00105BA9" w:rsidRPr="005E239A">
        <w:t>a pályázati előlegeknek</w:t>
      </w:r>
      <w:r w:rsidR="00636C1A" w:rsidRPr="005E239A">
        <w:t>, a hazai költségvetésből biztosított forrásoknak</w:t>
      </w:r>
      <w:r w:rsidR="00105BA9" w:rsidRPr="005E239A">
        <w:t xml:space="preserve"> köszönhetően folyamatosan </w:t>
      </w:r>
      <w:r w:rsidR="00251F4E" w:rsidRPr="005E239A">
        <w:t xml:space="preserve">biztosított volt. A </w:t>
      </w:r>
      <w:r w:rsidR="002E7700" w:rsidRPr="005E239A">
        <w:t>bevételek</w:t>
      </w:r>
      <w:r w:rsidR="00251F4E" w:rsidRPr="005E239A">
        <w:t xml:space="preserve"> </w:t>
      </w:r>
      <w:r w:rsidR="00636C1A" w:rsidRPr="005E239A">
        <w:t>88</w:t>
      </w:r>
      <w:r w:rsidR="001817C0" w:rsidRPr="005E239A">
        <w:t>,</w:t>
      </w:r>
      <w:r w:rsidR="00636C1A" w:rsidRPr="005E239A">
        <w:t>9</w:t>
      </w:r>
      <w:r w:rsidR="00251F4E" w:rsidRPr="005E239A">
        <w:t xml:space="preserve"> %-os</w:t>
      </w:r>
      <w:r w:rsidR="002E7700" w:rsidRPr="005E239A">
        <w:t xml:space="preserve">, a kiadások </w:t>
      </w:r>
      <w:r w:rsidR="00636C1A" w:rsidRPr="005E239A">
        <w:t>62</w:t>
      </w:r>
      <w:r w:rsidR="002E7700" w:rsidRPr="005E239A">
        <w:t>,</w:t>
      </w:r>
      <w:r w:rsidR="00636C1A" w:rsidRPr="005E239A">
        <w:t>5</w:t>
      </w:r>
      <w:r w:rsidR="002E7700" w:rsidRPr="005E239A">
        <w:t xml:space="preserve"> %-os</w:t>
      </w:r>
      <w:r w:rsidR="00251F4E" w:rsidRPr="005E239A">
        <w:t xml:space="preserve"> teljesülése a fentieket igazolja</w:t>
      </w:r>
      <w:r w:rsidR="00881E13" w:rsidRPr="005E239A">
        <w:t xml:space="preserve"> vissza</w:t>
      </w:r>
      <w:r w:rsidR="00251F4E" w:rsidRPr="005E239A">
        <w:t xml:space="preserve">. </w:t>
      </w:r>
    </w:p>
    <w:p w14:paraId="2D042532" w14:textId="6308BB87" w:rsidR="006D69D1" w:rsidRPr="005E239A" w:rsidRDefault="006D69D1" w:rsidP="002B4979">
      <w:pPr>
        <w:pStyle w:val="Szvegtrzs"/>
      </w:pPr>
      <w:r w:rsidRPr="005E239A">
        <w:t>T</w:t>
      </w:r>
      <w:r w:rsidR="004D595C" w:rsidRPr="005E239A">
        <w:t xml:space="preserve">árgyévben a korábbi évekhez képest </w:t>
      </w:r>
      <w:r w:rsidR="00636C1A" w:rsidRPr="005E239A">
        <w:t xml:space="preserve">még </w:t>
      </w:r>
      <w:r w:rsidR="004D595C" w:rsidRPr="005E239A">
        <w:t xml:space="preserve">intenzívebb pályázati megvalósítás </w:t>
      </w:r>
      <w:r w:rsidR="003F082B" w:rsidRPr="005E239A">
        <w:t>történt</w:t>
      </w:r>
      <w:r w:rsidR="004D595C" w:rsidRPr="005E239A">
        <w:t>,</w:t>
      </w:r>
      <w:r w:rsidRPr="005E239A">
        <w:t xml:space="preserve"> tekintettel a 2014-2020 uniós pályázati ciklus 2023. december 31-i pénzügyi zárására,</w:t>
      </w:r>
      <w:r w:rsidR="004D595C" w:rsidRPr="005E239A">
        <w:t xml:space="preserve"> amely a teljesített kiadások összegében is megmutatkozik</w:t>
      </w:r>
      <w:r w:rsidR="00636C1A" w:rsidRPr="005E239A">
        <w:t>.</w:t>
      </w:r>
      <w:r w:rsidRPr="005E239A">
        <w:t xml:space="preserve"> 2023. II. negyedév</w:t>
      </w:r>
      <w:r w:rsidR="00881E13" w:rsidRPr="005E239A">
        <w:t>é</w:t>
      </w:r>
      <w:r w:rsidRPr="005E239A">
        <w:t>től kezdődően jelentős terhelés hárult a hivatali apparátusra a sikeres pályázati megvalósítás érdekében. A kitartó munkának köszönhetően valamennyi</w:t>
      </w:r>
      <w:r w:rsidR="0062748A" w:rsidRPr="005E239A">
        <w:t>,</w:t>
      </w:r>
      <w:r w:rsidRPr="005E239A">
        <w:t xml:space="preserve"> 2023. évben </w:t>
      </w:r>
      <w:r w:rsidR="0062748A" w:rsidRPr="005E239A">
        <w:t xml:space="preserve">befejezett pályázatunk eredményesen </w:t>
      </w:r>
      <w:r w:rsidR="00881E13" w:rsidRPr="005E239A">
        <w:t>le</w:t>
      </w:r>
      <w:r w:rsidR="0062748A" w:rsidRPr="005E239A">
        <w:t>zárult.</w:t>
      </w:r>
    </w:p>
    <w:p w14:paraId="504B323C" w14:textId="610F2107" w:rsidR="004D595C" w:rsidRPr="005E239A" w:rsidRDefault="004D595C" w:rsidP="002B4979">
      <w:pPr>
        <w:pStyle w:val="Szvegtrzs"/>
      </w:pPr>
      <w:r w:rsidRPr="005E239A">
        <w:t>Az orosz-ukrán háború negatív gazdasági hatásai, a magas infláció, a jelentősen megemelkedett energiaárak önkormányzatunk gazdálkodását</w:t>
      </w:r>
      <w:r w:rsidR="00636C1A" w:rsidRPr="005E239A">
        <w:t xml:space="preserve"> 2023</w:t>
      </w:r>
      <w:r w:rsidRPr="005E239A">
        <w:t>.</w:t>
      </w:r>
      <w:r w:rsidR="00636C1A" w:rsidRPr="005E239A">
        <w:t xml:space="preserve"> évben érte el.</w:t>
      </w:r>
      <w:r w:rsidRPr="005E239A">
        <w:t xml:space="preserve"> A</w:t>
      </w:r>
      <w:r w:rsidR="00636C1A" w:rsidRPr="005E239A">
        <w:t xml:space="preserve"> 2022. őszén</w:t>
      </w:r>
      <w:r w:rsidR="00FA11BD" w:rsidRPr="005E239A">
        <w:t>, majd 2023. év elején</w:t>
      </w:r>
      <w:r w:rsidRPr="005E239A">
        <w:t xml:space="preserve"> meghozott intézkedéseknek</w:t>
      </w:r>
      <w:r w:rsidR="00FA11BD" w:rsidRPr="005E239A">
        <w:t xml:space="preserve"> köszönhetően, valamint a központi költségvetésből az energia-áremelkedés miatti többletköltségekre biztosított támogatással együtt</w:t>
      </w:r>
      <w:r w:rsidRPr="005E239A">
        <w:t xml:space="preserve"> </w:t>
      </w:r>
      <w:r w:rsidR="008A0906" w:rsidRPr="005E239A">
        <w:t xml:space="preserve">sikerült </w:t>
      </w:r>
      <w:r w:rsidRPr="005E239A">
        <w:t>eze</w:t>
      </w:r>
      <w:r w:rsidR="008A0906" w:rsidRPr="005E239A">
        <w:t>n</w:t>
      </w:r>
      <w:r w:rsidRPr="005E239A">
        <w:t xml:space="preserve"> negatív hatások</w:t>
      </w:r>
      <w:r w:rsidR="008A0906" w:rsidRPr="005E239A">
        <w:t xml:space="preserve"> költségeit </w:t>
      </w:r>
      <w:r w:rsidR="00636C1A" w:rsidRPr="005E239A">
        <w:t>mérsékeln</w:t>
      </w:r>
      <w:r w:rsidR="008A0906" w:rsidRPr="005E239A">
        <w:t xml:space="preserve">i, így </w:t>
      </w:r>
      <w:r w:rsidR="00FA11BD" w:rsidRPr="005E239A">
        <w:t xml:space="preserve">ezek a körülmények a </w:t>
      </w:r>
      <w:r w:rsidRPr="005E239A">
        <w:t>202</w:t>
      </w:r>
      <w:r w:rsidR="00FA11BD" w:rsidRPr="005E239A">
        <w:t>3</w:t>
      </w:r>
      <w:r w:rsidRPr="005E239A">
        <w:t>. évi költségvetés</w:t>
      </w:r>
      <w:r w:rsidR="008A0906" w:rsidRPr="005E239A">
        <w:t xml:space="preserve"> végrehajtását érdemben nem befolyásolt</w:t>
      </w:r>
      <w:r w:rsidR="00723BD2" w:rsidRPr="005E239A">
        <w:t>ák</w:t>
      </w:r>
      <w:r w:rsidR="008A0906" w:rsidRPr="005E239A">
        <w:t xml:space="preserve">. </w:t>
      </w:r>
    </w:p>
    <w:p w14:paraId="0C0D807C" w14:textId="6E93EE22" w:rsidR="0062748A" w:rsidRPr="005E239A" w:rsidRDefault="0062748A" w:rsidP="002B4979">
      <w:pPr>
        <w:pStyle w:val="Szvegtrzs"/>
      </w:pPr>
      <w:r w:rsidRPr="005E239A">
        <w:lastRenderedPageBreak/>
        <w:t>A csökkenő inflációs környezet, a jelentősen mérséklődött rezsiköltségek, továbbá a 2023. évi gazdálkodás eredménye</w:t>
      </w:r>
      <w:r w:rsidR="00881E13" w:rsidRPr="005E239A">
        <w:t>,</w:t>
      </w:r>
      <w:r w:rsidRPr="005E239A">
        <w:t xml:space="preserve"> kiegészülve a megvalósítás alatt lévő nemzetközi, uniós és hazai pályázatok sikeres megvalósításával együtt egy </w:t>
      </w:r>
      <w:r w:rsidR="00881E13" w:rsidRPr="005E239A">
        <w:t>erős és stabil alapot adnak a</w:t>
      </w:r>
      <w:r w:rsidRPr="005E239A">
        <w:t xml:space="preserve"> 2024. évi gazdálkodás </w:t>
      </w:r>
      <w:r w:rsidR="00881E13" w:rsidRPr="005E239A">
        <w:t>eredményes eléréséhez.</w:t>
      </w:r>
      <w:r w:rsidRPr="005E239A">
        <w:t xml:space="preserve">  </w:t>
      </w:r>
    </w:p>
    <w:p w14:paraId="1C633C44" w14:textId="77777777" w:rsidR="00DA7A2A" w:rsidRPr="005E239A" w:rsidRDefault="00DA7A2A" w:rsidP="002B4979">
      <w:pPr>
        <w:pStyle w:val="Szvegtrzs"/>
      </w:pPr>
    </w:p>
    <w:p w14:paraId="7F4024D1" w14:textId="77777777" w:rsidR="00105BA9" w:rsidRPr="005E239A" w:rsidRDefault="00105BA9" w:rsidP="00105BA9">
      <w:pPr>
        <w:jc w:val="both"/>
        <w:rPr>
          <w:bCs/>
          <w:iCs/>
        </w:rPr>
      </w:pPr>
      <w:r w:rsidRPr="005E239A">
        <w:rPr>
          <w:bCs/>
          <w:iCs/>
        </w:rPr>
        <w:t>Az előterjesztés egyben a rendelet-tervezet indokolása is.</w:t>
      </w:r>
    </w:p>
    <w:p w14:paraId="163D7093" w14:textId="77777777" w:rsidR="00E45A44" w:rsidRPr="005E239A" w:rsidRDefault="00E45A44" w:rsidP="002B4979">
      <w:pPr>
        <w:pStyle w:val="Szvegtrzs"/>
      </w:pPr>
    </w:p>
    <w:p w14:paraId="25CF4243" w14:textId="77777777" w:rsidR="003F5124" w:rsidRPr="005E239A" w:rsidRDefault="003F5124" w:rsidP="003F5124">
      <w:pPr>
        <w:jc w:val="center"/>
        <w:rPr>
          <w:b/>
        </w:rPr>
      </w:pPr>
      <w:r w:rsidRPr="005E239A">
        <w:rPr>
          <w:b/>
        </w:rPr>
        <w:t>Előzetes hatásvizsgálat</w:t>
      </w:r>
    </w:p>
    <w:p w14:paraId="1B2DD9E9" w14:textId="77777777" w:rsidR="003F5124" w:rsidRPr="005E239A" w:rsidRDefault="003F5124" w:rsidP="00AC5768">
      <w:pPr>
        <w:jc w:val="center"/>
        <w:rPr>
          <w:b/>
        </w:rPr>
      </w:pPr>
      <w:r w:rsidRPr="005E239A">
        <w:t>a jogalkotásról szóló 2010. évi CXXX. törvény 17.§ (1) bekezdése alapján</w:t>
      </w:r>
    </w:p>
    <w:p w14:paraId="490D83C1" w14:textId="3788D8B8" w:rsidR="003F5124" w:rsidRPr="005E239A" w:rsidRDefault="00CB4D48" w:rsidP="003F5124">
      <w:pPr>
        <w:jc w:val="center"/>
      </w:pPr>
      <w:r w:rsidRPr="005E239A">
        <w:t xml:space="preserve">a </w:t>
      </w:r>
      <w:r w:rsidR="003F5124" w:rsidRPr="005E239A">
        <w:t>Hajdú</w:t>
      </w:r>
      <w:r w:rsidR="00AA3ED6" w:rsidRPr="005E239A">
        <w:t xml:space="preserve">- Bihar </w:t>
      </w:r>
      <w:r w:rsidR="001419B8" w:rsidRPr="005E239A">
        <w:t>Várm</w:t>
      </w:r>
      <w:r w:rsidR="00AA3ED6" w:rsidRPr="005E239A">
        <w:t>egye Önkormányzat</w:t>
      </w:r>
      <w:r w:rsidR="001419B8" w:rsidRPr="005E239A">
        <w:t>a</w:t>
      </w:r>
      <w:r w:rsidR="00AA3ED6" w:rsidRPr="005E239A">
        <w:t xml:space="preserve"> 20</w:t>
      </w:r>
      <w:r w:rsidR="00105BA9" w:rsidRPr="005E239A">
        <w:t>2</w:t>
      </w:r>
      <w:r w:rsidR="00881E13" w:rsidRPr="005E239A">
        <w:t>3</w:t>
      </w:r>
      <w:r w:rsidR="003F5124" w:rsidRPr="005E239A">
        <w:t>. évi zárszámadásáról</w:t>
      </w:r>
    </w:p>
    <w:p w14:paraId="2684613A" w14:textId="77777777" w:rsidR="003F5124" w:rsidRPr="005E239A" w:rsidRDefault="003F5124" w:rsidP="003F5124">
      <w:pPr>
        <w:jc w:val="center"/>
      </w:pPr>
      <w:r w:rsidRPr="005E239A">
        <w:t xml:space="preserve">szóló </w:t>
      </w:r>
    </w:p>
    <w:p w14:paraId="3F92A6F1" w14:textId="402A1D61" w:rsidR="003F5124" w:rsidRPr="005E239A" w:rsidRDefault="00F64665" w:rsidP="003F5124">
      <w:pPr>
        <w:jc w:val="center"/>
      </w:pPr>
      <w:r w:rsidRPr="005E239A">
        <w:t>…../20</w:t>
      </w:r>
      <w:r w:rsidR="00816A70" w:rsidRPr="005E239A">
        <w:t>2</w:t>
      </w:r>
      <w:r w:rsidR="00881E13" w:rsidRPr="005E239A">
        <w:t>4</w:t>
      </w:r>
      <w:r w:rsidR="00316A57" w:rsidRPr="005E239A">
        <w:t>. (……) önkormányzati rendelet</w:t>
      </w:r>
      <w:r w:rsidR="003F5124" w:rsidRPr="005E239A">
        <w:t>tervezethez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602"/>
      </w:tblGrid>
      <w:tr w:rsidR="003F5124" w:rsidRPr="005E239A" w14:paraId="7AC8F86E" w14:textId="77777777" w:rsidTr="006564FC">
        <w:tc>
          <w:tcPr>
            <w:tcW w:w="4602" w:type="dxa"/>
            <w:shd w:val="clear" w:color="auto" w:fill="auto"/>
            <w:vAlign w:val="center"/>
          </w:tcPr>
          <w:p w14:paraId="487B87EC" w14:textId="77777777" w:rsidR="003F5124" w:rsidRPr="005E239A" w:rsidRDefault="003F5124" w:rsidP="00241CB8">
            <w:pPr>
              <w:rPr>
                <w:b/>
              </w:rPr>
            </w:pPr>
            <w:r w:rsidRPr="005E239A">
              <w:rPr>
                <w:b/>
              </w:rPr>
              <w:t xml:space="preserve">Társadalmi hatás: 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461A5202" w14:textId="33D5328A" w:rsidR="003F5124" w:rsidRPr="005E239A" w:rsidRDefault="003D0094" w:rsidP="003D0094">
            <w:pPr>
              <w:jc w:val="both"/>
            </w:pPr>
            <w:r w:rsidRPr="005E239A">
              <w:t xml:space="preserve">A Hajdú-Bihar </w:t>
            </w:r>
            <w:r w:rsidR="00427051" w:rsidRPr="005E239A">
              <w:t>Várm</w:t>
            </w:r>
            <w:r w:rsidRPr="005E239A">
              <w:t>egye Önkormányzat</w:t>
            </w:r>
            <w:r w:rsidR="00427051" w:rsidRPr="005E239A">
              <w:t>a</w:t>
            </w:r>
            <w:r w:rsidRPr="005E239A">
              <w:t xml:space="preserve"> Közgyűlése és Szervei Szervezeti és Működési Szabályzatáról szóló </w:t>
            </w:r>
            <w:r w:rsidRPr="005E239A">
              <w:br/>
            </w:r>
            <w:r w:rsidR="00427051" w:rsidRPr="005E239A">
              <w:t>4</w:t>
            </w:r>
            <w:r w:rsidRPr="005E239A">
              <w:t>/20</w:t>
            </w:r>
            <w:r w:rsidR="00427051" w:rsidRPr="005E239A">
              <w:t>23</w:t>
            </w:r>
            <w:r w:rsidRPr="005E239A">
              <w:t>. (I</w:t>
            </w:r>
            <w:r w:rsidR="00427051" w:rsidRPr="005E239A">
              <w:t>V</w:t>
            </w:r>
            <w:r w:rsidRPr="005E239A">
              <w:t xml:space="preserve">. </w:t>
            </w:r>
            <w:r w:rsidR="00427051" w:rsidRPr="005E239A">
              <w:t>3</w:t>
            </w:r>
            <w:r w:rsidRPr="005E239A">
              <w:t xml:space="preserve">.) önkormányzati </w:t>
            </w:r>
            <w:r w:rsidRPr="005E239A">
              <w:rPr>
                <w:bCs/>
              </w:rPr>
              <w:t xml:space="preserve">rendelet </w:t>
            </w:r>
            <w:r w:rsidRPr="005E239A">
              <w:rPr>
                <w:bCs/>
              </w:rPr>
              <w:br/>
            </w:r>
            <w:r w:rsidR="00DF505C" w:rsidRPr="005E239A">
              <w:rPr>
                <w:bCs/>
              </w:rPr>
              <w:t>23. § (2) bekezdés b</w:t>
            </w:r>
            <w:r w:rsidR="00C6684E" w:rsidRPr="005E239A">
              <w:rPr>
                <w:bCs/>
              </w:rPr>
              <w:t>) pontja alapján a rendelet</w:t>
            </w:r>
            <w:r w:rsidRPr="005E239A">
              <w:rPr>
                <w:bCs/>
              </w:rPr>
              <w:t>tervezetet nem kell társadalmi egyeztetésre bocsátani.</w:t>
            </w:r>
          </w:p>
        </w:tc>
      </w:tr>
      <w:tr w:rsidR="003F5124" w:rsidRPr="005E239A" w14:paraId="25DDFB98" w14:textId="77777777" w:rsidTr="006564FC">
        <w:tc>
          <w:tcPr>
            <w:tcW w:w="4602" w:type="dxa"/>
            <w:shd w:val="clear" w:color="auto" w:fill="auto"/>
            <w:vAlign w:val="center"/>
          </w:tcPr>
          <w:p w14:paraId="0AEF8EC6" w14:textId="77777777" w:rsidR="003F5124" w:rsidRPr="005E239A" w:rsidRDefault="003F5124" w:rsidP="00241CB8">
            <w:r w:rsidRPr="005E239A">
              <w:rPr>
                <w:b/>
              </w:rPr>
              <w:t>Gazdasági hatás: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344EA51" w14:textId="77777777" w:rsidR="003F5124" w:rsidRPr="005E239A" w:rsidRDefault="003F5124" w:rsidP="003D0094">
            <w:pPr>
              <w:jc w:val="both"/>
            </w:pPr>
            <w:r w:rsidRPr="005E239A">
              <w:t>Nem releváns.</w:t>
            </w:r>
          </w:p>
        </w:tc>
      </w:tr>
      <w:tr w:rsidR="003F5124" w:rsidRPr="005E239A" w14:paraId="01FCD823" w14:textId="77777777" w:rsidTr="006564FC">
        <w:tc>
          <w:tcPr>
            <w:tcW w:w="4602" w:type="dxa"/>
            <w:shd w:val="clear" w:color="auto" w:fill="auto"/>
            <w:vAlign w:val="center"/>
          </w:tcPr>
          <w:p w14:paraId="5009CBB6" w14:textId="77777777" w:rsidR="003F5124" w:rsidRPr="005E239A" w:rsidRDefault="003F5124" w:rsidP="00241CB8">
            <w:pPr>
              <w:rPr>
                <w:b/>
              </w:rPr>
            </w:pPr>
            <w:r w:rsidRPr="005E239A">
              <w:rPr>
                <w:b/>
              </w:rPr>
              <w:t>Költségvetési hatás:</w:t>
            </w:r>
          </w:p>
          <w:p w14:paraId="22D8E8A0" w14:textId="77777777" w:rsidR="003F5124" w:rsidRPr="005E239A" w:rsidRDefault="003F5124" w:rsidP="00241CB8"/>
        </w:tc>
        <w:tc>
          <w:tcPr>
            <w:tcW w:w="4602" w:type="dxa"/>
            <w:shd w:val="clear" w:color="auto" w:fill="auto"/>
            <w:vAlign w:val="center"/>
          </w:tcPr>
          <w:p w14:paraId="7660FDFD" w14:textId="20486BC7" w:rsidR="003F5124" w:rsidRPr="005E239A" w:rsidRDefault="00F64665" w:rsidP="003D0094">
            <w:pPr>
              <w:jc w:val="both"/>
            </w:pPr>
            <w:r w:rsidRPr="005E239A">
              <w:t>20</w:t>
            </w:r>
            <w:r w:rsidR="00105BA9" w:rsidRPr="005E239A">
              <w:t>2</w:t>
            </w:r>
            <w:r w:rsidR="00881E13" w:rsidRPr="005E239A">
              <w:t>3</w:t>
            </w:r>
            <w:r w:rsidR="00F840AE" w:rsidRPr="005E239A">
              <w:t xml:space="preserve">. évi gazdálkodás lezárása, </w:t>
            </w:r>
            <w:r w:rsidR="00C6684E" w:rsidRPr="005E239A">
              <w:t>maradvány megállapítása és jóváhagyása.</w:t>
            </w:r>
          </w:p>
        </w:tc>
      </w:tr>
      <w:tr w:rsidR="003F5124" w:rsidRPr="005E239A" w14:paraId="7B78EB88" w14:textId="77777777" w:rsidTr="006564FC">
        <w:tc>
          <w:tcPr>
            <w:tcW w:w="4602" w:type="dxa"/>
            <w:shd w:val="clear" w:color="auto" w:fill="auto"/>
            <w:vAlign w:val="center"/>
          </w:tcPr>
          <w:p w14:paraId="5BFC68B1" w14:textId="77777777" w:rsidR="003F5124" w:rsidRPr="005E239A" w:rsidRDefault="003F5124" w:rsidP="00241CB8">
            <w:pPr>
              <w:rPr>
                <w:b/>
              </w:rPr>
            </w:pPr>
            <w:r w:rsidRPr="005E239A">
              <w:rPr>
                <w:b/>
              </w:rPr>
              <w:t>Környezeti, egészségi következmény: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7D492E0F" w14:textId="77777777" w:rsidR="003F5124" w:rsidRPr="005E239A" w:rsidRDefault="003F5124" w:rsidP="003D0094">
            <w:pPr>
              <w:jc w:val="both"/>
            </w:pPr>
            <w:r w:rsidRPr="005E239A">
              <w:t>Nem releváns.</w:t>
            </w:r>
          </w:p>
        </w:tc>
      </w:tr>
      <w:tr w:rsidR="003F5124" w:rsidRPr="005E239A" w14:paraId="4EDE145C" w14:textId="77777777" w:rsidTr="006564FC">
        <w:tc>
          <w:tcPr>
            <w:tcW w:w="4602" w:type="dxa"/>
            <w:shd w:val="clear" w:color="auto" w:fill="auto"/>
            <w:vAlign w:val="center"/>
          </w:tcPr>
          <w:p w14:paraId="68F0CACC" w14:textId="77777777" w:rsidR="003F5124" w:rsidRPr="005E239A" w:rsidRDefault="003F5124" w:rsidP="00241CB8">
            <w:pPr>
              <w:rPr>
                <w:b/>
              </w:rPr>
            </w:pPr>
            <w:r w:rsidRPr="005E239A">
              <w:rPr>
                <w:b/>
              </w:rPr>
              <w:t>Adminisztratív terheket befolyásoló hatás: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78A0E0D4" w14:textId="77777777" w:rsidR="003F5124" w:rsidRPr="005E239A" w:rsidRDefault="003F5124" w:rsidP="003D0094">
            <w:pPr>
              <w:jc w:val="both"/>
              <w:rPr>
                <w:bCs/>
              </w:rPr>
            </w:pPr>
            <w:r w:rsidRPr="005E239A">
              <w:t>Nem releváns.</w:t>
            </w:r>
          </w:p>
        </w:tc>
      </w:tr>
      <w:tr w:rsidR="003F5124" w:rsidRPr="005E239A" w14:paraId="313A0BDB" w14:textId="77777777" w:rsidTr="006564FC">
        <w:tc>
          <w:tcPr>
            <w:tcW w:w="4602" w:type="dxa"/>
            <w:shd w:val="clear" w:color="auto" w:fill="auto"/>
            <w:vAlign w:val="center"/>
          </w:tcPr>
          <w:p w14:paraId="38BFE444" w14:textId="77777777" w:rsidR="003F5124" w:rsidRPr="005E239A" w:rsidRDefault="003F5124" w:rsidP="00241CB8">
            <w:pPr>
              <w:rPr>
                <w:b/>
              </w:rPr>
            </w:pPr>
            <w:r w:rsidRPr="005E239A">
              <w:rPr>
                <w:b/>
              </w:rPr>
              <w:t>Egyéb hatás: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4A4CC30" w14:textId="77777777" w:rsidR="003F5124" w:rsidRPr="005E239A" w:rsidRDefault="003F5124" w:rsidP="003D0094">
            <w:pPr>
              <w:jc w:val="both"/>
            </w:pPr>
            <w:r w:rsidRPr="005E239A">
              <w:t>Nem releváns.</w:t>
            </w:r>
          </w:p>
        </w:tc>
      </w:tr>
      <w:tr w:rsidR="003F5124" w:rsidRPr="005E239A" w14:paraId="3769CDC6" w14:textId="77777777" w:rsidTr="006564FC">
        <w:tc>
          <w:tcPr>
            <w:tcW w:w="4602" w:type="dxa"/>
            <w:shd w:val="clear" w:color="auto" w:fill="auto"/>
            <w:vAlign w:val="center"/>
          </w:tcPr>
          <w:p w14:paraId="1AE58FCD" w14:textId="77777777" w:rsidR="003F5124" w:rsidRPr="005E239A" w:rsidRDefault="003F5124" w:rsidP="00241CB8">
            <w:pPr>
              <w:rPr>
                <w:i/>
              </w:rPr>
            </w:pPr>
            <w:r w:rsidRPr="005E239A">
              <w:rPr>
                <w:b/>
              </w:rPr>
              <w:t>Megalkotás szükségessége: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73CA6AA2" w14:textId="6E5549D0" w:rsidR="003D0094" w:rsidRPr="005E239A" w:rsidRDefault="00F64665" w:rsidP="00221FA8">
            <w:pPr>
              <w:jc w:val="both"/>
            </w:pPr>
            <w:r w:rsidRPr="005E239A">
              <w:t>A 20</w:t>
            </w:r>
            <w:r w:rsidR="00105BA9" w:rsidRPr="005E239A">
              <w:t>2</w:t>
            </w:r>
            <w:r w:rsidR="00881E13" w:rsidRPr="005E239A">
              <w:t>3</w:t>
            </w:r>
            <w:r w:rsidR="003F5124" w:rsidRPr="005E239A">
              <w:t>. évi gazdálkodás lezárása, a gazdálkodás folytatólagosságának biztosítása.</w:t>
            </w:r>
          </w:p>
        </w:tc>
      </w:tr>
      <w:tr w:rsidR="003F5124" w:rsidRPr="005E239A" w14:paraId="1B2FA995" w14:textId="77777777" w:rsidTr="006564FC">
        <w:tc>
          <w:tcPr>
            <w:tcW w:w="4602" w:type="dxa"/>
            <w:shd w:val="clear" w:color="auto" w:fill="auto"/>
            <w:vAlign w:val="center"/>
          </w:tcPr>
          <w:p w14:paraId="710807C2" w14:textId="77777777" w:rsidR="003F5124" w:rsidRPr="005E239A" w:rsidRDefault="003F5124" w:rsidP="00241CB8">
            <w:pPr>
              <w:rPr>
                <w:b/>
              </w:rPr>
            </w:pPr>
            <w:r w:rsidRPr="005E239A">
              <w:rPr>
                <w:b/>
              </w:rPr>
              <w:t>Megalkotás elmaradása esetén várható következmény: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5C1E8DB8" w14:textId="77777777" w:rsidR="003F5124" w:rsidRPr="005E239A" w:rsidRDefault="003F5124" w:rsidP="003D0094">
            <w:pPr>
              <w:jc w:val="both"/>
            </w:pPr>
            <w:r w:rsidRPr="005E239A">
              <w:t>Gazdálkodási szabálytalanság, illetve jogszabálysértés.</w:t>
            </w:r>
          </w:p>
        </w:tc>
      </w:tr>
      <w:tr w:rsidR="003F5124" w:rsidRPr="005E239A" w14:paraId="66A8E5C3" w14:textId="77777777" w:rsidTr="006564FC">
        <w:tc>
          <w:tcPr>
            <w:tcW w:w="4602" w:type="dxa"/>
            <w:shd w:val="clear" w:color="auto" w:fill="auto"/>
            <w:vAlign w:val="center"/>
          </w:tcPr>
          <w:p w14:paraId="0E897586" w14:textId="77777777" w:rsidR="003F5124" w:rsidRPr="005E239A" w:rsidRDefault="003F5124" w:rsidP="00241CB8">
            <w:pPr>
              <w:rPr>
                <w:b/>
              </w:rPr>
            </w:pPr>
            <w:r w:rsidRPr="005E239A">
              <w:rPr>
                <w:b/>
              </w:rPr>
              <w:t>Alkalmazásához szükséges feltétel:</w:t>
            </w:r>
          </w:p>
          <w:p w14:paraId="4A6E5897" w14:textId="77777777" w:rsidR="003F5124" w:rsidRPr="005E239A" w:rsidRDefault="003F5124" w:rsidP="00241CB8">
            <w:pPr>
              <w:rPr>
                <w:b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06497A91" w14:textId="77777777" w:rsidR="003F5124" w:rsidRPr="005E239A" w:rsidRDefault="003F5124" w:rsidP="003D0094">
            <w:pPr>
              <w:numPr>
                <w:ilvl w:val="0"/>
                <w:numId w:val="3"/>
              </w:numPr>
              <w:jc w:val="both"/>
            </w:pPr>
            <w:r w:rsidRPr="005E239A">
              <w:rPr>
                <w:b/>
              </w:rPr>
              <w:t xml:space="preserve">személyi: </w:t>
            </w:r>
            <w:r w:rsidRPr="005E239A">
              <w:rPr>
                <w:b/>
              </w:rPr>
              <w:tab/>
            </w:r>
            <w:r w:rsidRPr="005E239A">
              <w:rPr>
                <w:b/>
              </w:rPr>
              <w:tab/>
            </w:r>
            <w:r w:rsidRPr="005E239A">
              <w:t>biztosított</w:t>
            </w:r>
          </w:p>
          <w:p w14:paraId="4BEFBAC2" w14:textId="77777777" w:rsidR="003F5124" w:rsidRPr="005E239A" w:rsidRDefault="003F5124" w:rsidP="003D0094">
            <w:pPr>
              <w:numPr>
                <w:ilvl w:val="0"/>
                <w:numId w:val="3"/>
              </w:numPr>
              <w:jc w:val="both"/>
            </w:pPr>
            <w:r w:rsidRPr="005E239A">
              <w:rPr>
                <w:b/>
              </w:rPr>
              <w:t xml:space="preserve">szervezeti: </w:t>
            </w:r>
            <w:r w:rsidRPr="005E239A">
              <w:rPr>
                <w:b/>
              </w:rPr>
              <w:tab/>
            </w:r>
            <w:r w:rsidRPr="005E239A">
              <w:t>biztosított</w:t>
            </w:r>
          </w:p>
          <w:p w14:paraId="46DC7327" w14:textId="77777777" w:rsidR="003F5124" w:rsidRPr="005E239A" w:rsidRDefault="003F5124" w:rsidP="003D0094">
            <w:pPr>
              <w:numPr>
                <w:ilvl w:val="0"/>
                <w:numId w:val="3"/>
              </w:numPr>
              <w:jc w:val="both"/>
            </w:pPr>
            <w:r w:rsidRPr="005E239A">
              <w:rPr>
                <w:b/>
              </w:rPr>
              <w:t xml:space="preserve">tárgyi: </w:t>
            </w:r>
            <w:r w:rsidRPr="005E239A">
              <w:rPr>
                <w:b/>
              </w:rPr>
              <w:tab/>
            </w:r>
            <w:r w:rsidRPr="005E239A">
              <w:rPr>
                <w:b/>
              </w:rPr>
              <w:tab/>
            </w:r>
            <w:r w:rsidRPr="005E239A">
              <w:t>biztosított</w:t>
            </w:r>
          </w:p>
          <w:p w14:paraId="123A6E5F" w14:textId="77777777" w:rsidR="003F5124" w:rsidRPr="005E239A" w:rsidRDefault="003F5124" w:rsidP="003D0094">
            <w:pPr>
              <w:numPr>
                <w:ilvl w:val="0"/>
                <w:numId w:val="3"/>
              </w:numPr>
              <w:jc w:val="both"/>
            </w:pPr>
            <w:r w:rsidRPr="005E239A">
              <w:rPr>
                <w:b/>
              </w:rPr>
              <w:t>pénzügyi:</w:t>
            </w:r>
            <w:r w:rsidRPr="005E239A">
              <w:rPr>
                <w:b/>
              </w:rPr>
              <w:tab/>
            </w:r>
            <w:r w:rsidRPr="005E239A">
              <w:rPr>
                <w:b/>
              </w:rPr>
              <w:tab/>
            </w:r>
            <w:r w:rsidRPr="005E239A">
              <w:t>biztosított</w:t>
            </w:r>
          </w:p>
        </w:tc>
      </w:tr>
    </w:tbl>
    <w:p w14:paraId="78834CF8" w14:textId="77777777" w:rsidR="0092760C" w:rsidRPr="005E239A" w:rsidRDefault="0092760C" w:rsidP="00E94903">
      <w:pPr>
        <w:jc w:val="both"/>
        <w:rPr>
          <w:b/>
          <w:u w:val="single"/>
        </w:rPr>
      </w:pPr>
    </w:p>
    <w:p w14:paraId="602CABD8" w14:textId="77777777" w:rsidR="00E94903" w:rsidRPr="005E239A" w:rsidRDefault="00E94903" w:rsidP="00E94903">
      <w:pPr>
        <w:jc w:val="both"/>
      </w:pPr>
      <w:r w:rsidRPr="005E239A">
        <w:t>Fentiek alapjá</w:t>
      </w:r>
      <w:r w:rsidR="00962C34" w:rsidRPr="005E239A">
        <w:t>n kérem a közgyűlést a rendelet</w:t>
      </w:r>
      <w:r w:rsidRPr="005E239A">
        <w:t>tervezet elfogadására.</w:t>
      </w:r>
    </w:p>
    <w:p w14:paraId="470416E2" w14:textId="77777777" w:rsidR="003F1675" w:rsidRPr="005E239A" w:rsidRDefault="003F1675" w:rsidP="003F5124">
      <w:pPr>
        <w:jc w:val="both"/>
      </w:pPr>
    </w:p>
    <w:p w14:paraId="02EEB74B" w14:textId="6043CB5A" w:rsidR="003F5124" w:rsidRPr="005E239A" w:rsidRDefault="00F64665" w:rsidP="003F5124">
      <w:pPr>
        <w:jc w:val="both"/>
      </w:pPr>
      <w:r w:rsidRPr="005E239A">
        <w:t>Debrecen, 20</w:t>
      </w:r>
      <w:r w:rsidR="00816A70" w:rsidRPr="005E239A">
        <w:t>2</w:t>
      </w:r>
      <w:r w:rsidR="00881E13" w:rsidRPr="005E239A">
        <w:t>4</w:t>
      </w:r>
      <w:r w:rsidR="00372B47" w:rsidRPr="005E239A">
        <w:t>. május</w:t>
      </w:r>
      <w:r w:rsidR="0045728D" w:rsidRPr="005E239A">
        <w:t xml:space="preserve"> </w:t>
      </w:r>
      <w:r w:rsidR="00427051" w:rsidRPr="005E239A">
        <w:t>1</w:t>
      </w:r>
      <w:r w:rsidR="00881E13" w:rsidRPr="005E239A">
        <w:t>7</w:t>
      </w:r>
      <w:r w:rsidR="0045728D" w:rsidRPr="005E239A">
        <w:t>.</w:t>
      </w:r>
    </w:p>
    <w:p w14:paraId="1456C622" w14:textId="77777777" w:rsidR="003F5124" w:rsidRPr="005E239A" w:rsidRDefault="002B4979" w:rsidP="003F5124">
      <w:pPr>
        <w:ind w:left="5664" w:firstLine="708"/>
        <w:jc w:val="center"/>
        <w:rPr>
          <w:b/>
        </w:rPr>
      </w:pPr>
      <w:r w:rsidRPr="005E239A">
        <w:rPr>
          <w:b/>
        </w:rPr>
        <w:t>Pajna Zoltán</w:t>
      </w:r>
    </w:p>
    <w:p w14:paraId="5FFBCBF5" w14:textId="77777777" w:rsidR="003F5124" w:rsidRPr="005E239A" w:rsidRDefault="00501383" w:rsidP="003D0094">
      <w:pPr>
        <w:ind w:left="5664" w:firstLine="708"/>
        <w:jc w:val="center"/>
        <w:rPr>
          <w:b/>
        </w:rPr>
      </w:pPr>
      <w:r w:rsidRPr="005E239A">
        <w:rPr>
          <w:b/>
        </w:rPr>
        <w:t xml:space="preserve"> elnök</w:t>
      </w:r>
    </w:p>
    <w:p w14:paraId="126711DF" w14:textId="77777777" w:rsidR="003D0094" w:rsidRPr="005E239A" w:rsidRDefault="003D0094" w:rsidP="003D0094">
      <w:pPr>
        <w:jc w:val="both"/>
      </w:pPr>
      <w:r w:rsidRPr="005E239A">
        <w:t>Az előterjesztés a törvényességi követelményeknek megfelel:</w:t>
      </w:r>
    </w:p>
    <w:p w14:paraId="0D26E814" w14:textId="77777777" w:rsidR="00FF3CA6" w:rsidRPr="005E239A" w:rsidRDefault="00FF3CA6" w:rsidP="003D0094">
      <w:pPr>
        <w:jc w:val="both"/>
      </w:pPr>
    </w:p>
    <w:p w14:paraId="61E59F76" w14:textId="77777777" w:rsidR="006564FC" w:rsidRPr="005E239A" w:rsidRDefault="006564FC" w:rsidP="003D0094">
      <w:pPr>
        <w:jc w:val="both"/>
      </w:pPr>
    </w:p>
    <w:p w14:paraId="0442FB24" w14:textId="43C0F6B8" w:rsidR="00C707FB" w:rsidRDefault="003D0094" w:rsidP="006564FC">
      <w:pPr>
        <w:jc w:val="both"/>
      </w:pPr>
      <w:r w:rsidRPr="005E239A">
        <w:t>Dr. Dobi Csaba</w:t>
      </w:r>
    </w:p>
    <w:p w14:paraId="3AC04F30" w14:textId="3CAB7796" w:rsidR="003F5124" w:rsidRPr="005E239A" w:rsidRDefault="00C707FB" w:rsidP="006564FC">
      <w:pPr>
        <w:jc w:val="both"/>
        <w:rPr>
          <w:b/>
        </w:rPr>
      </w:pPr>
      <w:r>
        <w:t xml:space="preserve">     </w:t>
      </w:r>
      <w:r w:rsidR="006564FC" w:rsidRPr="005E239A">
        <w:t xml:space="preserve"> </w:t>
      </w:r>
      <w:r w:rsidR="003D0094" w:rsidRPr="005E239A">
        <w:t>jegyző</w:t>
      </w:r>
      <w:r w:rsidR="003F5124" w:rsidRPr="005E239A">
        <w:br w:type="page"/>
      </w:r>
    </w:p>
    <w:p w14:paraId="7EAABDD3" w14:textId="39075471" w:rsidR="003F5124" w:rsidRPr="005E239A" w:rsidRDefault="003F5124" w:rsidP="003F5124">
      <w:pPr>
        <w:jc w:val="center"/>
        <w:rPr>
          <w:b/>
        </w:rPr>
      </w:pPr>
      <w:r w:rsidRPr="005E239A">
        <w:rPr>
          <w:b/>
        </w:rPr>
        <w:lastRenderedPageBreak/>
        <w:t xml:space="preserve">Hajdú-Bihar </w:t>
      </w:r>
      <w:r w:rsidR="00427051" w:rsidRPr="005E239A">
        <w:rPr>
          <w:b/>
        </w:rPr>
        <w:t>Várm</w:t>
      </w:r>
      <w:r w:rsidRPr="005E239A">
        <w:rPr>
          <w:b/>
        </w:rPr>
        <w:t>egye Önkormányzat</w:t>
      </w:r>
      <w:r w:rsidR="00427051" w:rsidRPr="005E239A">
        <w:rPr>
          <w:b/>
        </w:rPr>
        <w:t>a</w:t>
      </w:r>
      <w:r w:rsidRPr="005E239A">
        <w:rPr>
          <w:b/>
        </w:rPr>
        <w:t xml:space="preserve"> Közgyűlésének</w:t>
      </w:r>
    </w:p>
    <w:p w14:paraId="77413C3D" w14:textId="77777777" w:rsidR="003F5124" w:rsidRPr="005E239A" w:rsidRDefault="003F5124" w:rsidP="003F5124">
      <w:pPr>
        <w:jc w:val="center"/>
        <w:rPr>
          <w:b/>
        </w:rPr>
      </w:pPr>
    </w:p>
    <w:p w14:paraId="1CB0E247" w14:textId="77B4AAB8" w:rsidR="003F5124" w:rsidRPr="005E239A" w:rsidRDefault="0002030A" w:rsidP="003F5124">
      <w:pPr>
        <w:jc w:val="center"/>
        <w:rPr>
          <w:b/>
        </w:rPr>
      </w:pPr>
      <w:r w:rsidRPr="005E239A">
        <w:rPr>
          <w:b/>
        </w:rPr>
        <w:t>..</w:t>
      </w:r>
      <w:r w:rsidR="000449A2" w:rsidRPr="005E239A">
        <w:rPr>
          <w:b/>
        </w:rPr>
        <w:t>..</w:t>
      </w:r>
      <w:r w:rsidR="003F5124" w:rsidRPr="005E239A">
        <w:rPr>
          <w:b/>
        </w:rPr>
        <w:t>/</w:t>
      </w:r>
      <w:r w:rsidR="009D5700" w:rsidRPr="005E239A">
        <w:rPr>
          <w:b/>
        </w:rPr>
        <w:t>20</w:t>
      </w:r>
      <w:r w:rsidR="00FB7B35" w:rsidRPr="005E239A">
        <w:rPr>
          <w:b/>
        </w:rPr>
        <w:t>2</w:t>
      </w:r>
      <w:r w:rsidR="00881E13" w:rsidRPr="005E239A">
        <w:rPr>
          <w:b/>
        </w:rPr>
        <w:t>4</w:t>
      </w:r>
      <w:r w:rsidRPr="005E239A">
        <w:rPr>
          <w:b/>
        </w:rPr>
        <w:t>. (…</w:t>
      </w:r>
      <w:r w:rsidR="003F5124" w:rsidRPr="005E239A">
        <w:rPr>
          <w:b/>
        </w:rPr>
        <w:t>.) önkormányzati rendelete</w:t>
      </w:r>
    </w:p>
    <w:p w14:paraId="48E589D8" w14:textId="77777777" w:rsidR="003F5124" w:rsidRPr="005E239A" w:rsidRDefault="003F5124" w:rsidP="003F5124">
      <w:pPr>
        <w:jc w:val="center"/>
        <w:rPr>
          <w:b/>
        </w:rPr>
      </w:pPr>
    </w:p>
    <w:p w14:paraId="28E60B52" w14:textId="2F3C4A3F" w:rsidR="003F5124" w:rsidRPr="005E239A" w:rsidRDefault="003F5124" w:rsidP="003F5124">
      <w:pPr>
        <w:jc w:val="center"/>
        <w:rPr>
          <w:b/>
        </w:rPr>
      </w:pPr>
      <w:r w:rsidRPr="005E239A">
        <w:rPr>
          <w:b/>
        </w:rPr>
        <w:t>Hajdú</w:t>
      </w:r>
      <w:r w:rsidR="007C3B69" w:rsidRPr="005E239A">
        <w:rPr>
          <w:b/>
        </w:rPr>
        <w:t xml:space="preserve">- Bihar </w:t>
      </w:r>
      <w:r w:rsidR="00C41873" w:rsidRPr="005E239A">
        <w:rPr>
          <w:b/>
        </w:rPr>
        <w:t>Várm</w:t>
      </w:r>
      <w:r w:rsidR="007C3B69" w:rsidRPr="005E239A">
        <w:rPr>
          <w:b/>
        </w:rPr>
        <w:t>egye Önkorm</w:t>
      </w:r>
      <w:r w:rsidR="00F64665" w:rsidRPr="005E239A">
        <w:rPr>
          <w:b/>
        </w:rPr>
        <w:t>ányzat</w:t>
      </w:r>
      <w:r w:rsidR="00C41873" w:rsidRPr="005E239A">
        <w:rPr>
          <w:b/>
        </w:rPr>
        <w:t>a</w:t>
      </w:r>
      <w:r w:rsidR="00F64665" w:rsidRPr="005E239A">
        <w:rPr>
          <w:b/>
        </w:rPr>
        <w:t xml:space="preserve"> 20</w:t>
      </w:r>
      <w:r w:rsidR="00C85E31" w:rsidRPr="005E239A">
        <w:rPr>
          <w:b/>
        </w:rPr>
        <w:t>2</w:t>
      </w:r>
      <w:r w:rsidR="00881E13" w:rsidRPr="005E239A">
        <w:rPr>
          <w:b/>
        </w:rPr>
        <w:t>3</w:t>
      </w:r>
      <w:r w:rsidR="007C3B69" w:rsidRPr="005E239A">
        <w:rPr>
          <w:b/>
        </w:rPr>
        <w:t>.</w:t>
      </w:r>
      <w:r w:rsidRPr="005E239A">
        <w:rPr>
          <w:b/>
        </w:rPr>
        <w:t xml:space="preserve"> évi zárszámadásáról</w:t>
      </w:r>
    </w:p>
    <w:p w14:paraId="54CC1C74" w14:textId="77777777" w:rsidR="003F5124" w:rsidRPr="005E239A" w:rsidRDefault="003F5124" w:rsidP="003F5124"/>
    <w:p w14:paraId="1FF82E99" w14:textId="013651BB" w:rsidR="0056231A" w:rsidRPr="005E239A" w:rsidRDefault="0056231A" w:rsidP="0056231A">
      <w:pPr>
        <w:jc w:val="both"/>
      </w:pPr>
      <w:r w:rsidRPr="005E239A">
        <w:t xml:space="preserve">Hajdú-Bihar </w:t>
      </w:r>
      <w:r w:rsidR="00C41873" w:rsidRPr="005E239A">
        <w:t>Várm</w:t>
      </w:r>
      <w:r w:rsidRPr="005E239A">
        <w:t>egye Önkormányzat</w:t>
      </w:r>
      <w:r w:rsidR="00C41873" w:rsidRPr="005E239A">
        <w:t>a</w:t>
      </w:r>
      <w:r w:rsidRPr="005E239A">
        <w:t xml:space="preserve"> Közgyűlése az Alaptörvény 32. cikk (2) bekezdésében meghatározott eredeti jogalkotói hatáskörében, az Alaptörvény 32. cikk (1) bekezdés f) pontjában meghatározott feladatkörében eljárva, a Hajdú-Bihar </w:t>
      </w:r>
      <w:r w:rsidR="00C41873" w:rsidRPr="005E239A">
        <w:t>Várm</w:t>
      </w:r>
      <w:r w:rsidRPr="005E239A">
        <w:t>egye Önkormányzat</w:t>
      </w:r>
      <w:r w:rsidR="00C41873" w:rsidRPr="005E239A">
        <w:t>a</w:t>
      </w:r>
      <w:r w:rsidRPr="005E239A">
        <w:t xml:space="preserve"> Közgyűlése és Szervei Szervezeti és Működési Szabályzatáról szóló </w:t>
      </w:r>
      <w:r w:rsidR="00C41873" w:rsidRPr="005E239A">
        <w:t>4</w:t>
      </w:r>
      <w:r w:rsidRPr="005E239A">
        <w:t>/20</w:t>
      </w:r>
      <w:r w:rsidR="00C41873" w:rsidRPr="005E239A">
        <w:t>23</w:t>
      </w:r>
      <w:r w:rsidRPr="005E239A">
        <w:t>. (I</w:t>
      </w:r>
      <w:r w:rsidR="00C41873" w:rsidRPr="005E239A">
        <w:t>V</w:t>
      </w:r>
      <w:r w:rsidRPr="005E239A">
        <w:t xml:space="preserve">. </w:t>
      </w:r>
      <w:r w:rsidR="00C41873" w:rsidRPr="005E239A">
        <w:t>3</w:t>
      </w:r>
      <w:r w:rsidRPr="005E239A">
        <w:t xml:space="preserve">.) önkormányzati rendelet 5. mellékletében meghatározott véleményezési jogkörében eljáró, </w:t>
      </w:r>
      <w:r w:rsidRPr="005E239A">
        <w:rPr>
          <w:szCs w:val="20"/>
        </w:rPr>
        <w:t xml:space="preserve">Fejlesztési, Tervezési és Stratégiai Bizottság, Jogi, Ügyrendi és Társadalmi Kapcsolatok Bizottsága, valamint a Pénzügyi Bizottság véleményének kikérésével </w:t>
      </w:r>
      <w:r w:rsidRPr="005E239A">
        <w:t>a következőket rendeli el:</w:t>
      </w:r>
    </w:p>
    <w:p w14:paraId="1DE03733" w14:textId="77777777" w:rsidR="008B3125" w:rsidRPr="005E239A" w:rsidRDefault="008B3125" w:rsidP="003F5124">
      <w:pPr>
        <w:jc w:val="both"/>
      </w:pPr>
    </w:p>
    <w:p w14:paraId="3DB25AA5" w14:textId="77777777" w:rsidR="003F5124" w:rsidRPr="00813FF6" w:rsidRDefault="0002030A" w:rsidP="003F5124">
      <w:pPr>
        <w:jc w:val="center"/>
        <w:rPr>
          <w:b/>
        </w:rPr>
      </w:pPr>
      <w:r w:rsidRPr="005E239A">
        <w:rPr>
          <w:b/>
        </w:rPr>
        <w:t>1</w:t>
      </w:r>
      <w:r w:rsidR="003F5124" w:rsidRPr="005E239A">
        <w:rPr>
          <w:b/>
        </w:rPr>
        <w:t>. Az önkormányzat bevételei és kiadásai</w:t>
      </w:r>
    </w:p>
    <w:p w14:paraId="7E4C51D7" w14:textId="77777777" w:rsidR="003F5124" w:rsidRPr="00813FF6" w:rsidRDefault="003F5124" w:rsidP="003F5124">
      <w:pPr>
        <w:jc w:val="center"/>
        <w:rPr>
          <w:b/>
        </w:rPr>
      </w:pPr>
    </w:p>
    <w:p w14:paraId="5B082905" w14:textId="25B318A5" w:rsidR="003F5124" w:rsidRPr="00813FF6" w:rsidRDefault="00592B29" w:rsidP="00592B29">
      <w:pPr>
        <w:jc w:val="both"/>
      </w:pPr>
      <w:r w:rsidRPr="00592B29">
        <w:rPr>
          <w:b/>
          <w:bCs/>
        </w:rPr>
        <w:t>1. §</w:t>
      </w:r>
      <w:r>
        <w:t xml:space="preserve"> (1) </w:t>
      </w:r>
      <w:r w:rsidR="003F5124" w:rsidRPr="00813FF6">
        <w:t>A</w:t>
      </w:r>
      <w:r w:rsidR="007E0068">
        <w:t>z önkormányzat közgyűlése</w:t>
      </w:r>
      <w:r w:rsidR="003F5124" w:rsidRPr="00813FF6">
        <w:t xml:space="preserve"> </w:t>
      </w:r>
      <w:r w:rsidR="007E0068">
        <w:t>(továbbiakban: Közgyűlés)</w:t>
      </w:r>
      <w:r w:rsidR="003F5124" w:rsidRPr="00813FF6">
        <w:t xml:space="preserve"> Hajdú-Bihar </w:t>
      </w:r>
      <w:r w:rsidR="00C41873">
        <w:t>Várm</w:t>
      </w:r>
      <w:r w:rsidR="003F5124" w:rsidRPr="00813FF6">
        <w:t>egye Önkormányzat</w:t>
      </w:r>
      <w:r w:rsidR="00C41873">
        <w:t>a</w:t>
      </w:r>
      <w:r w:rsidR="003F5124" w:rsidRPr="00813FF6">
        <w:t xml:space="preserve"> </w:t>
      </w:r>
      <w:r w:rsidR="0056128B" w:rsidRPr="00813FF6">
        <w:t>20</w:t>
      </w:r>
      <w:r w:rsidR="00C85E31" w:rsidRPr="00813FF6">
        <w:t>2</w:t>
      </w:r>
      <w:r w:rsidR="00455919">
        <w:t>3</w:t>
      </w:r>
      <w:r w:rsidR="003F5124" w:rsidRPr="00813FF6">
        <w:t xml:space="preserve">. évi költségvetésének </w:t>
      </w:r>
      <w:r w:rsidR="002C2A61" w:rsidRPr="00813FF6">
        <w:t>tel</w:t>
      </w:r>
      <w:r w:rsidR="0056128B" w:rsidRPr="00813FF6">
        <w:t xml:space="preserve">jesítését </w:t>
      </w:r>
      <w:r w:rsidR="00455919">
        <w:t>1.690.007.388</w:t>
      </w:r>
      <w:r w:rsidR="00A92F5E" w:rsidRPr="00813FF6">
        <w:t xml:space="preserve"> forint</w:t>
      </w:r>
      <w:r w:rsidR="003F5124" w:rsidRPr="00813FF6">
        <w:t xml:space="preserve"> </w:t>
      </w:r>
      <w:r w:rsidR="004B4916" w:rsidRPr="00813FF6">
        <w:t>bevét</w:t>
      </w:r>
      <w:r w:rsidR="0056128B" w:rsidRPr="00813FF6">
        <w:t xml:space="preserve">eli főösszeggel, </w:t>
      </w:r>
      <w:r w:rsidR="00C41873">
        <w:t>1.</w:t>
      </w:r>
      <w:r w:rsidR="00455919">
        <w:t>187.8</w:t>
      </w:r>
      <w:r w:rsidR="00A4738C">
        <w:t>0</w:t>
      </w:r>
      <w:r w:rsidR="00455919">
        <w:t>9.344</w:t>
      </w:r>
      <w:r w:rsidR="00A92F5E" w:rsidRPr="00813FF6">
        <w:t xml:space="preserve"> forint</w:t>
      </w:r>
      <w:r w:rsidR="003F5124" w:rsidRPr="00813FF6">
        <w:t xml:space="preserve"> kiadási főösszeggel</w:t>
      </w:r>
      <w:r w:rsidR="0056128B" w:rsidRPr="00813FF6">
        <w:t xml:space="preserve">, </w:t>
      </w:r>
      <w:r w:rsidR="00455919">
        <w:t>502.198.044</w:t>
      </w:r>
      <w:r w:rsidR="00A92F5E" w:rsidRPr="00813FF6">
        <w:t xml:space="preserve"> forint</w:t>
      </w:r>
      <w:r w:rsidR="00A93CB6" w:rsidRPr="00813FF6">
        <w:t xml:space="preserve"> maradvánnyal</w:t>
      </w:r>
      <w:r w:rsidR="00346D35" w:rsidRPr="00813FF6">
        <w:t xml:space="preserve"> hagyja jóvá, e rendelet 1., 2. és 3</w:t>
      </w:r>
      <w:r w:rsidR="00385990" w:rsidRPr="00813FF6">
        <w:t>.</w:t>
      </w:r>
      <w:r w:rsidR="003F5124" w:rsidRPr="00813FF6">
        <w:t xml:space="preserve"> mellékletei szerint.</w:t>
      </w:r>
    </w:p>
    <w:p w14:paraId="631A9B47" w14:textId="77777777" w:rsidR="000656EE" w:rsidRPr="00813FF6" w:rsidRDefault="000656EE" w:rsidP="00E21024">
      <w:pPr>
        <w:ind w:left="567" w:hanging="567"/>
        <w:jc w:val="both"/>
      </w:pPr>
    </w:p>
    <w:p w14:paraId="0EC3D34E" w14:textId="0F5CD4DD" w:rsidR="000D2AD4" w:rsidRPr="00813FF6" w:rsidRDefault="00592B29" w:rsidP="00592B29">
      <w:pPr>
        <w:jc w:val="both"/>
      </w:pPr>
      <w:r>
        <w:t xml:space="preserve">(2) </w:t>
      </w:r>
      <w:r w:rsidR="000656EE" w:rsidRPr="00813FF6">
        <w:t>A</w:t>
      </w:r>
      <w:r w:rsidR="00792479" w:rsidRPr="00813FF6">
        <w:t xml:space="preserve"> Közgyűlés</w:t>
      </w:r>
      <w:r w:rsidR="000656EE" w:rsidRPr="00813FF6">
        <w:t xml:space="preserve"> Hajd</w:t>
      </w:r>
      <w:r w:rsidR="0056128B" w:rsidRPr="00813FF6">
        <w:t xml:space="preserve">ú-Bihar </w:t>
      </w:r>
      <w:r w:rsidR="00C41873">
        <w:t>Várm</w:t>
      </w:r>
      <w:r w:rsidR="0056128B" w:rsidRPr="00813FF6">
        <w:t>egye Önkormányzat</w:t>
      </w:r>
      <w:r w:rsidR="00C41873">
        <w:t>a</w:t>
      </w:r>
      <w:r w:rsidR="0056128B" w:rsidRPr="00813FF6">
        <w:t xml:space="preserve"> 20</w:t>
      </w:r>
      <w:r w:rsidR="006336C6" w:rsidRPr="00813FF6">
        <w:t>2</w:t>
      </w:r>
      <w:r w:rsidR="00455919">
        <w:t>3</w:t>
      </w:r>
      <w:r w:rsidR="000656EE" w:rsidRPr="00813FF6">
        <w:t xml:space="preserve">. évi </w:t>
      </w:r>
      <w:r w:rsidR="00792479" w:rsidRPr="00813FF6">
        <w:t>költségvetés</w:t>
      </w:r>
      <w:r w:rsidR="002C2A61" w:rsidRPr="00813FF6">
        <w:t>i b</w:t>
      </w:r>
      <w:r w:rsidR="0056128B" w:rsidRPr="00813FF6">
        <w:t xml:space="preserve">evételeinek teljesítését </w:t>
      </w:r>
      <w:r w:rsidR="00455919">
        <w:t>905.339.232</w:t>
      </w:r>
      <w:r w:rsidR="00A92F5E" w:rsidRPr="00813FF6">
        <w:t xml:space="preserve"> forint</w:t>
      </w:r>
      <w:r w:rsidR="005C5043" w:rsidRPr="00813FF6">
        <w:t xml:space="preserve"> összegben</w:t>
      </w:r>
      <w:r w:rsidR="00792479" w:rsidRPr="00813FF6">
        <w:t xml:space="preserve">, költségvetési </w:t>
      </w:r>
      <w:r w:rsidR="0056128B" w:rsidRPr="00813FF6">
        <w:t xml:space="preserve">kiadásainak teljesítését </w:t>
      </w:r>
      <w:r w:rsidR="00C41873">
        <w:t>1.</w:t>
      </w:r>
      <w:r w:rsidR="00455919">
        <w:t>175.365.344</w:t>
      </w:r>
      <w:r w:rsidR="00A92F5E" w:rsidRPr="00813FF6">
        <w:t xml:space="preserve"> forint</w:t>
      </w:r>
      <w:r w:rsidR="00792479" w:rsidRPr="00813FF6">
        <w:t xml:space="preserve"> össz</w:t>
      </w:r>
      <w:r w:rsidR="00B858D1" w:rsidRPr="00813FF6">
        <w:t xml:space="preserve">egben, </w:t>
      </w:r>
      <w:r w:rsidR="00153F1C">
        <w:t>-</w:t>
      </w:r>
      <w:r w:rsidR="00455919">
        <w:t>270.026.112</w:t>
      </w:r>
      <w:r w:rsidR="00A92F5E" w:rsidRPr="00813FF6">
        <w:t xml:space="preserve"> forint</w:t>
      </w:r>
      <w:r w:rsidR="00B858D1" w:rsidRPr="00813FF6">
        <w:t xml:space="preserve"> </w:t>
      </w:r>
      <w:r w:rsidR="00A93CB6" w:rsidRPr="00813FF6">
        <w:t xml:space="preserve">költségvetési egyenleggel, </w:t>
      </w:r>
      <w:r w:rsidR="00AD63A1">
        <w:t>hiánnyal</w:t>
      </w:r>
      <w:r w:rsidR="00B858D1" w:rsidRPr="00813FF6">
        <w:t xml:space="preserve"> hagyja jóvá. </w:t>
      </w:r>
      <w:r w:rsidR="000D2AD4" w:rsidRPr="00813FF6">
        <w:t>A költségv</w:t>
      </w:r>
      <w:r w:rsidR="0056128B" w:rsidRPr="00813FF6">
        <w:t xml:space="preserve">etési egyenlegből </w:t>
      </w:r>
      <w:r w:rsidR="00455919">
        <w:t>-111.956.789</w:t>
      </w:r>
      <w:r w:rsidR="00A92F5E" w:rsidRPr="00813FF6">
        <w:t xml:space="preserve"> forint</w:t>
      </w:r>
      <w:r w:rsidR="000D2AD4" w:rsidRPr="00813FF6">
        <w:t xml:space="preserve"> a működési költségvetési be</w:t>
      </w:r>
      <w:r w:rsidR="00346D35" w:rsidRPr="00813FF6">
        <w:t>vételek és kiadások egyenlege</w:t>
      </w:r>
      <w:r w:rsidR="00A67F7B" w:rsidRPr="00813FF6">
        <w:t xml:space="preserve"> (</w:t>
      </w:r>
      <w:r w:rsidR="00455919">
        <w:t>hiány</w:t>
      </w:r>
      <w:r w:rsidR="00A67F7B" w:rsidRPr="00813FF6">
        <w:t>)</w:t>
      </w:r>
      <w:r w:rsidR="0056128B" w:rsidRPr="00813FF6">
        <w:t xml:space="preserve">, </w:t>
      </w:r>
      <w:r w:rsidR="00153F1C">
        <w:t>-</w:t>
      </w:r>
      <w:r w:rsidR="00455919">
        <w:t>158.069.323</w:t>
      </w:r>
      <w:r w:rsidR="00A92F5E" w:rsidRPr="00813FF6">
        <w:t xml:space="preserve"> forint</w:t>
      </w:r>
      <w:r w:rsidR="000D2AD4" w:rsidRPr="00813FF6">
        <w:t xml:space="preserve"> a felhalmozási k</w:t>
      </w:r>
      <w:r w:rsidR="00BA26F8" w:rsidRPr="00813FF6">
        <w:t>öl</w:t>
      </w:r>
      <w:r w:rsidR="000D2AD4" w:rsidRPr="00813FF6">
        <w:t>ts</w:t>
      </w:r>
      <w:r w:rsidR="00BA26F8" w:rsidRPr="00813FF6">
        <w:t>é</w:t>
      </w:r>
      <w:r w:rsidR="000D2AD4" w:rsidRPr="00813FF6">
        <w:t>gvetési bevételek és kiadások egy</w:t>
      </w:r>
      <w:r w:rsidR="00BA26F8" w:rsidRPr="00813FF6">
        <w:t>en</w:t>
      </w:r>
      <w:r w:rsidR="000D2AD4" w:rsidRPr="00813FF6">
        <w:t>l</w:t>
      </w:r>
      <w:r w:rsidR="00BA26F8" w:rsidRPr="00813FF6">
        <w:t>e</w:t>
      </w:r>
      <w:r w:rsidR="000D2AD4" w:rsidRPr="00813FF6">
        <w:t>ge</w:t>
      </w:r>
      <w:r w:rsidR="00A67F7B" w:rsidRPr="00813FF6">
        <w:t xml:space="preserve"> (</w:t>
      </w:r>
      <w:r w:rsidR="00153F1C">
        <w:t>hiány</w:t>
      </w:r>
      <w:r w:rsidR="00A67F7B" w:rsidRPr="00813FF6">
        <w:t>)</w:t>
      </w:r>
      <w:r w:rsidR="000D2AD4" w:rsidRPr="00813FF6">
        <w:t>.</w:t>
      </w:r>
    </w:p>
    <w:p w14:paraId="098E0904" w14:textId="77777777" w:rsidR="000D2AD4" w:rsidRPr="00813FF6" w:rsidRDefault="000D2AD4" w:rsidP="00E21024">
      <w:pPr>
        <w:pStyle w:val="Listaszerbekezds"/>
        <w:ind w:left="567" w:hanging="567"/>
      </w:pPr>
    </w:p>
    <w:p w14:paraId="28FCA257" w14:textId="659138C2" w:rsidR="00A93CB6" w:rsidRPr="00813FF6" w:rsidRDefault="00592B29" w:rsidP="00592B29">
      <w:pPr>
        <w:jc w:val="both"/>
      </w:pPr>
      <w:r>
        <w:t xml:space="preserve">(3) </w:t>
      </w:r>
      <w:r w:rsidR="00A93CB6" w:rsidRPr="00813FF6">
        <w:t>A Közgyűlés a finanszírozás</w:t>
      </w:r>
      <w:r w:rsidR="0056128B" w:rsidRPr="00813FF6">
        <w:t>i bevételek teljesítését</w:t>
      </w:r>
      <w:r w:rsidR="004160EE">
        <w:t xml:space="preserve"> </w:t>
      </w:r>
      <w:r w:rsidR="00AB00E9">
        <w:t>784.668.156</w:t>
      </w:r>
      <w:r w:rsidR="008159EE" w:rsidRPr="00813FF6">
        <w:t xml:space="preserve"> forint</w:t>
      </w:r>
      <w:r w:rsidR="00A93CB6" w:rsidRPr="00813FF6">
        <w:t xml:space="preserve"> összegben</w:t>
      </w:r>
      <w:r w:rsidR="006F1E13" w:rsidRPr="00813FF6">
        <w:t xml:space="preserve">, a finanszírozási </w:t>
      </w:r>
      <w:r w:rsidR="008159EE" w:rsidRPr="00813FF6">
        <w:t>kiadások</w:t>
      </w:r>
      <w:r w:rsidR="00B261F8" w:rsidRPr="00813FF6">
        <w:t xml:space="preserve"> teljesítését</w:t>
      </w:r>
      <w:r w:rsidR="008159EE" w:rsidRPr="00813FF6">
        <w:t xml:space="preserve"> 1</w:t>
      </w:r>
      <w:r w:rsidR="006336C6" w:rsidRPr="00813FF6">
        <w:t>2.444</w:t>
      </w:r>
      <w:r w:rsidR="00153F1C">
        <w:t>.000</w:t>
      </w:r>
      <w:r w:rsidR="008159EE" w:rsidRPr="00813FF6">
        <w:t xml:space="preserve"> forint</w:t>
      </w:r>
      <w:r w:rsidR="006F1E13" w:rsidRPr="00813FF6">
        <w:t xml:space="preserve"> összegben hagyja jóvá. A finanszírozási bevételek és ki</w:t>
      </w:r>
      <w:r w:rsidR="0056128B" w:rsidRPr="00813FF6">
        <w:t xml:space="preserve">adások egyenlege </w:t>
      </w:r>
      <w:r w:rsidR="00AB00E9">
        <w:t>772.224.156</w:t>
      </w:r>
      <w:r w:rsidR="008159EE" w:rsidRPr="00813FF6">
        <w:t xml:space="preserve"> forint</w:t>
      </w:r>
      <w:r w:rsidR="006F1E13" w:rsidRPr="00813FF6">
        <w:t xml:space="preserve"> többlet.</w:t>
      </w:r>
    </w:p>
    <w:p w14:paraId="7EECACCF" w14:textId="77777777" w:rsidR="003D7BA2" w:rsidRPr="00813FF6" w:rsidRDefault="003D7BA2" w:rsidP="00E21024">
      <w:pPr>
        <w:pStyle w:val="Listaszerbekezds"/>
        <w:ind w:left="567" w:hanging="567"/>
      </w:pPr>
    </w:p>
    <w:p w14:paraId="58AE6CCC" w14:textId="06926158" w:rsidR="00D12131" w:rsidRPr="00813FF6" w:rsidRDefault="00592B29" w:rsidP="00592B29">
      <w:pPr>
        <w:jc w:val="both"/>
      </w:pPr>
      <w:r>
        <w:t xml:space="preserve">(4) </w:t>
      </w:r>
      <w:r w:rsidR="00D12131" w:rsidRPr="00813FF6">
        <w:t xml:space="preserve">A Közgyűlés </w:t>
      </w:r>
      <w:r w:rsidR="008A4218" w:rsidRPr="00813FF6">
        <w:t>az európai uniós forrásból finanszírozott támogatással megvalósuló programok, projektek bevét</w:t>
      </w:r>
      <w:r w:rsidR="00A67F7B" w:rsidRPr="00813FF6">
        <w:t>eleit és kiadásait e rendelet 4.</w:t>
      </w:r>
      <w:r w:rsidR="002C6ED7" w:rsidRPr="00813FF6">
        <w:t>, 5. és</w:t>
      </w:r>
      <w:r w:rsidR="00A67F7B" w:rsidRPr="00813FF6">
        <w:t xml:space="preserve"> </w:t>
      </w:r>
      <w:r w:rsidR="002C6ED7" w:rsidRPr="00813FF6">
        <w:t>6.</w:t>
      </w:r>
      <w:r w:rsidR="008A4218" w:rsidRPr="00813FF6">
        <w:t xml:space="preserve"> melléklete szerinti tartalommal hagyja jóvá.</w:t>
      </w:r>
    </w:p>
    <w:p w14:paraId="3690A1A8" w14:textId="77777777" w:rsidR="00D12131" w:rsidRPr="00813FF6" w:rsidRDefault="00D12131" w:rsidP="00E21024">
      <w:pPr>
        <w:ind w:left="567" w:hanging="567"/>
        <w:jc w:val="both"/>
      </w:pPr>
    </w:p>
    <w:p w14:paraId="659671D0" w14:textId="5FB4CEF2" w:rsidR="00D12131" w:rsidRPr="00813FF6" w:rsidRDefault="00592B29" w:rsidP="00592B29">
      <w:pPr>
        <w:jc w:val="both"/>
      </w:pPr>
      <w:r>
        <w:t xml:space="preserve">(5) </w:t>
      </w:r>
      <w:r w:rsidR="00076926" w:rsidRPr="00813FF6">
        <w:t>A Közgyűlés az</w:t>
      </w:r>
      <w:r w:rsidR="00A33023" w:rsidRPr="00813FF6">
        <w:t xml:space="preserve"> önként vállal</w:t>
      </w:r>
      <w:r w:rsidR="0066620A" w:rsidRPr="00813FF6">
        <w:t>t feladatok előirányzatának 20</w:t>
      </w:r>
      <w:r w:rsidR="006336C6" w:rsidRPr="00813FF6">
        <w:t>2</w:t>
      </w:r>
      <w:r w:rsidR="00AB00E9">
        <w:t>3</w:t>
      </w:r>
      <w:r w:rsidR="00A33023" w:rsidRPr="00813FF6">
        <w:t>. évi felhaszná</w:t>
      </w:r>
      <w:r w:rsidR="00A67F7B" w:rsidRPr="00813FF6">
        <w:t xml:space="preserve">lását e rendelet </w:t>
      </w:r>
      <w:r w:rsidR="002C6ED7" w:rsidRPr="00813FF6">
        <w:t>7</w:t>
      </w:r>
      <w:r w:rsidR="00385990" w:rsidRPr="00813FF6">
        <w:t>.</w:t>
      </w:r>
      <w:r w:rsidR="00451697" w:rsidRPr="00813FF6">
        <w:t xml:space="preserve"> melléklete,</w:t>
      </w:r>
      <w:r w:rsidR="00A33023" w:rsidRPr="00813FF6">
        <w:t xml:space="preserve"> </w:t>
      </w:r>
      <w:r w:rsidR="00A67F7B" w:rsidRPr="00813FF6">
        <w:t>az államháztartáson belülre és kívülre nyújtott működési célú támogatások</w:t>
      </w:r>
      <w:r w:rsidR="00671729" w:rsidRPr="00813FF6">
        <w:t>at</w:t>
      </w:r>
      <w:r w:rsidR="00A67F7B" w:rsidRPr="00813FF6">
        <w:t xml:space="preserve"> e rendelet </w:t>
      </w:r>
      <w:r w:rsidR="002C6ED7" w:rsidRPr="00813FF6">
        <w:t>8</w:t>
      </w:r>
      <w:r w:rsidR="00A67F7B" w:rsidRPr="00813FF6">
        <w:t>.</w:t>
      </w:r>
      <w:r w:rsidR="00385990" w:rsidRPr="00813FF6">
        <w:t xml:space="preserve"> </w:t>
      </w:r>
      <w:r w:rsidR="00D12131" w:rsidRPr="00813FF6">
        <w:t xml:space="preserve">melléklete szerint hagyja jóvá. </w:t>
      </w:r>
    </w:p>
    <w:p w14:paraId="579912DA" w14:textId="77777777" w:rsidR="00D12131" w:rsidRPr="00813FF6" w:rsidRDefault="00D12131" w:rsidP="00E21024">
      <w:pPr>
        <w:ind w:left="567" w:hanging="567"/>
        <w:jc w:val="both"/>
      </w:pPr>
    </w:p>
    <w:p w14:paraId="26750A51" w14:textId="6847EF79" w:rsidR="003F5124" w:rsidRPr="00813FF6" w:rsidRDefault="00592B29" w:rsidP="00592B29">
      <w:pPr>
        <w:jc w:val="both"/>
      </w:pPr>
      <w:r>
        <w:t xml:space="preserve">(6) </w:t>
      </w:r>
      <w:r w:rsidR="008A4218" w:rsidRPr="00813FF6">
        <w:t>A K</w:t>
      </w:r>
      <w:r w:rsidR="003F5124" w:rsidRPr="00813FF6">
        <w:t xml:space="preserve">özgyűlés a </w:t>
      </w:r>
      <w:r w:rsidR="00A67F7B" w:rsidRPr="00813FF6">
        <w:t xml:space="preserve">beruházások, felújítások kiadásai beruházásonkénti teljesítését e rendelet </w:t>
      </w:r>
      <w:r w:rsidR="002C6ED7" w:rsidRPr="00813FF6">
        <w:t>9</w:t>
      </w:r>
      <w:r w:rsidR="003F5124" w:rsidRPr="00813FF6">
        <w:t>. melléklete szerint jóváhagyja.</w:t>
      </w:r>
    </w:p>
    <w:p w14:paraId="73198616" w14:textId="77777777" w:rsidR="008A4218" w:rsidRPr="00813FF6" w:rsidRDefault="008A4218" w:rsidP="00E21024">
      <w:pPr>
        <w:pStyle w:val="Listaszerbekezds"/>
        <w:ind w:left="567" w:hanging="567"/>
      </w:pPr>
    </w:p>
    <w:p w14:paraId="3539F0D4" w14:textId="28295457" w:rsidR="00BF006E" w:rsidRPr="00813FF6" w:rsidRDefault="00592B29" w:rsidP="00592B29">
      <w:pPr>
        <w:jc w:val="both"/>
      </w:pPr>
      <w:r>
        <w:t xml:space="preserve">(7) </w:t>
      </w:r>
      <w:r w:rsidR="0066620A" w:rsidRPr="00813FF6">
        <w:t>A Közgyűlés az önkormányzat 20</w:t>
      </w:r>
      <w:r w:rsidR="006336C6" w:rsidRPr="00813FF6">
        <w:t>2</w:t>
      </w:r>
      <w:r w:rsidR="00AB00E9">
        <w:t>3</w:t>
      </w:r>
      <w:r w:rsidR="009D5700" w:rsidRPr="00813FF6">
        <w:t>. é</w:t>
      </w:r>
      <w:r w:rsidR="0066620A" w:rsidRPr="00813FF6">
        <w:t xml:space="preserve">vi összevont maradványát </w:t>
      </w:r>
      <w:r w:rsidR="00AB00E9">
        <w:t>502.198.044</w:t>
      </w:r>
      <w:r w:rsidR="008159EE" w:rsidRPr="00813FF6">
        <w:t xml:space="preserve"> forint</w:t>
      </w:r>
      <w:r w:rsidR="003F5124" w:rsidRPr="00813FF6">
        <w:t>ban állapítja</w:t>
      </w:r>
      <w:r w:rsidR="006E1A78" w:rsidRPr="00813FF6">
        <w:t xml:space="preserve"> meg</w:t>
      </w:r>
      <w:r w:rsidR="008A4218" w:rsidRPr="00813FF6">
        <w:t>.</w:t>
      </w:r>
      <w:r w:rsidR="00F1539D" w:rsidRPr="00813FF6">
        <w:t xml:space="preserve"> </w:t>
      </w:r>
      <w:r w:rsidR="003D1169" w:rsidRPr="00813FF6">
        <w:t xml:space="preserve">A </w:t>
      </w:r>
      <w:r w:rsidR="00F1539D" w:rsidRPr="00813FF6">
        <w:t>Közgyűlés</w:t>
      </w:r>
      <w:r w:rsidR="003F5124" w:rsidRPr="00813FF6">
        <w:t xml:space="preserve"> </w:t>
      </w:r>
      <w:r w:rsidR="009D5700" w:rsidRPr="00813FF6">
        <w:t xml:space="preserve">az </w:t>
      </w:r>
      <w:r w:rsidR="0066620A" w:rsidRPr="00813FF6">
        <w:t xml:space="preserve">önkormányzat maradványát </w:t>
      </w:r>
      <w:r w:rsidR="00AB00E9">
        <w:t>473.236.060</w:t>
      </w:r>
      <w:r w:rsidR="008159EE" w:rsidRPr="00813FF6">
        <w:t xml:space="preserve"> forint</w:t>
      </w:r>
      <w:r w:rsidR="00F1539D" w:rsidRPr="00813FF6">
        <w:t xml:space="preserve"> összegben, az önkor</w:t>
      </w:r>
      <w:r w:rsidR="009D5700" w:rsidRPr="00813FF6">
        <w:t>mányzati hivatal mar</w:t>
      </w:r>
      <w:r w:rsidR="0066620A" w:rsidRPr="00813FF6">
        <w:t xml:space="preserve">adványát </w:t>
      </w:r>
      <w:r w:rsidR="00AB00E9">
        <w:t>28.961.984</w:t>
      </w:r>
      <w:r w:rsidR="008159EE" w:rsidRPr="00813FF6">
        <w:t xml:space="preserve"> forint</w:t>
      </w:r>
      <w:r w:rsidR="00F1539D" w:rsidRPr="00813FF6">
        <w:t xml:space="preserve"> összegben hagyja jóvá.</w:t>
      </w:r>
      <w:r w:rsidR="006538FF" w:rsidRPr="00813FF6">
        <w:t xml:space="preserve"> </w:t>
      </w:r>
    </w:p>
    <w:p w14:paraId="0AD8D228" w14:textId="77777777" w:rsidR="00BF006E" w:rsidRPr="00813FF6" w:rsidRDefault="00BF006E" w:rsidP="00E21024">
      <w:pPr>
        <w:ind w:left="567" w:hanging="567"/>
        <w:jc w:val="both"/>
      </w:pPr>
    </w:p>
    <w:p w14:paraId="3B02F38A" w14:textId="5EC88E03" w:rsidR="006538FF" w:rsidRPr="00813FF6" w:rsidRDefault="00592B29" w:rsidP="00592B29">
      <w:pPr>
        <w:jc w:val="both"/>
      </w:pPr>
      <w:r>
        <w:t xml:space="preserve">(8) </w:t>
      </w:r>
      <w:r w:rsidR="009D0E16" w:rsidRPr="00813FF6">
        <w:t xml:space="preserve">A Közgyűlés </w:t>
      </w:r>
      <w:r w:rsidR="006538FF" w:rsidRPr="00813FF6">
        <w:t>a</w:t>
      </w:r>
      <w:r w:rsidR="009D5700" w:rsidRPr="00813FF6">
        <w:t xml:space="preserve"> </w:t>
      </w:r>
      <w:r w:rsidR="00BA26F8" w:rsidRPr="00813FF6">
        <w:t xml:space="preserve">maradvány felhasználását e rendelet </w:t>
      </w:r>
      <w:r w:rsidR="002C6ED7" w:rsidRPr="00813FF6">
        <w:t>10</w:t>
      </w:r>
      <w:r w:rsidR="00A67F7B" w:rsidRPr="00813FF6">
        <w:t>.</w:t>
      </w:r>
      <w:r w:rsidR="006538FF" w:rsidRPr="00813FF6">
        <w:t xml:space="preserve"> melléklet</w:t>
      </w:r>
      <w:r w:rsidR="00BA26F8" w:rsidRPr="00813FF6">
        <w:t>e</w:t>
      </w:r>
      <w:r w:rsidR="006538FF" w:rsidRPr="00813FF6">
        <w:t xml:space="preserve"> szerint hagyja jóvá.</w:t>
      </w:r>
    </w:p>
    <w:p w14:paraId="7B45D902" w14:textId="77777777" w:rsidR="00E326D8" w:rsidRPr="00813FF6" w:rsidRDefault="00E326D8" w:rsidP="00E21024">
      <w:pPr>
        <w:pStyle w:val="Listaszerbekezds"/>
        <w:ind w:left="567" w:hanging="567"/>
      </w:pPr>
    </w:p>
    <w:p w14:paraId="41A326CD" w14:textId="6B6C7A18" w:rsidR="00E326D8" w:rsidRPr="00813FF6" w:rsidRDefault="00592B29" w:rsidP="00592B29">
      <w:pPr>
        <w:jc w:val="both"/>
      </w:pPr>
      <w:r>
        <w:t xml:space="preserve">(9) </w:t>
      </w:r>
      <w:r w:rsidR="00E326D8" w:rsidRPr="00813FF6">
        <w:t>A Közgyűlés</w:t>
      </w:r>
      <w:r w:rsidR="00463B97" w:rsidRPr="00813FF6">
        <w:t xml:space="preserve"> megálla</w:t>
      </w:r>
      <w:r w:rsidR="0066620A" w:rsidRPr="00813FF6">
        <w:t>pítja, hogy az önkormányzat 20</w:t>
      </w:r>
      <w:r w:rsidR="006336C6" w:rsidRPr="00813FF6">
        <w:t>2</w:t>
      </w:r>
      <w:r w:rsidR="00AB00E9">
        <w:t>3</w:t>
      </w:r>
      <w:r w:rsidR="00463B97" w:rsidRPr="00813FF6">
        <w:t>. évben</w:t>
      </w:r>
      <w:r w:rsidR="00E326D8" w:rsidRPr="00813FF6">
        <w:t xml:space="preserve"> közvetett támogatásokat nem nyújtott.</w:t>
      </w:r>
    </w:p>
    <w:p w14:paraId="2B1450BA" w14:textId="77777777" w:rsidR="00463B97" w:rsidRPr="00813FF6" w:rsidRDefault="00463B97" w:rsidP="00E21024">
      <w:pPr>
        <w:pStyle w:val="Listaszerbekezds"/>
        <w:ind w:left="567" w:hanging="567"/>
      </w:pPr>
    </w:p>
    <w:p w14:paraId="4569C9A2" w14:textId="6ED4A81F" w:rsidR="00463B97" w:rsidRPr="00813FF6" w:rsidRDefault="00592B29" w:rsidP="00592B29">
      <w:pPr>
        <w:jc w:val="both"/>
      </w:pPr>
      <w:r>
        <w:lastRenderedPageBreak/>
        <w:t xml:space="preserve">(10) </w:t>
      </w:r>
      <w:r w:rsidR="00463B97" w:rsidRPr="00813FF6">
        <w:t xml:space="preserve">A Közgyűlés megállapítja, hogy </w:t>
      </w:r>
      <w:r w:rsidR="00C36853" w:rsidRPr="00813FF6">
        <w:t>adósságot keletkeztető ügylet</w:t>
      </w:r>
      <w:r w:rsidR="00FD344A" w:rsidRPr="00813FF6">
        <w:t>ből származó kötelezettsége 20</w:t>
      </w:r>
      <w:r w:rsidR="006336C6" w:rsidRPr="00813FF6">
        <w:t>2</w:t>
      </w:r>
      <w:r w:rsidR="00AB00E9">
        <w:t>3</w:t>
      </w:r>
      <w:r w:rsidR="00FD344A" w:rsidRPr="00813FF6">
        <w:t>.</w:t>
      </w:r>
      <w:r w:rsidR="00C36853" w:rsidRPr="00813FF6">
        <w:t xml:space="preserve"> évben nem keletkezett.</w:t>
      </w:r>
    </w:p>
    <w:p w14:paraId="0669326F" w14:textId="77777777" w:rsidR="00C36853" w:rsidRPr="00813FF6" w:rsidRDefault="00C36853" w:rsidP="00E21024">
      <w:pPr>
        <w:pStyle w:val="Listaszerbekezds"/>
        <w:ind w:left="567" w:hanging="567"/>
      </w:pPr>
    </w:p>
    <w:p w14:paraId="4E082342" w14:textId="1F21847C" w:rsidR="00366D9D" w:rsidRPr="00813FF6" w:rsidRDefault="00592B29" w:rsidP="00366D9D">
      <w:pPr>
        <w:jc w:val="both"/>
      </w:pPr>
      <w:r>
        <w:t xml:space="preserve">(11) </w:t>
      </w:r>
      <w:r w:rsidR="00C36853" w:rsidRPr="00813FF6">
        <w:t>A Közgyűlés megállapítja, hogy az adósságot keletkeztető ügyletekhez történő hozzájárulás részletes szabályairól szóló 353/2011. (XII.</w:t>
      </w:r>
      <w:r w:rsidR="00C62DC8" w:rsidRPr="00813FF6">
        <w:t xml:space="preserve"> </w:t>
      </w:r>
      <w:r w:rsidR="00C36853" w:rsidRPr="00813FF6">
        <w:t>30.) Korm. rendeletben meghatározott</w:t>
      </w:r>
      <w:r w:rsidR="00A427A0" w:rsidRPr="00813FF6">
        <w:t>ak szerinti</w:t>
      </w:r>
      <w:r w:rsidR="00C36853" w:rsidRPr="00813FF6">
        <w:t xml:space="preserve"> saját bevét</w:t>
      </w:r>
      <w:r w:rsidR="00076926" w:rsidRPr="00813FF6">
        <w:t>el</w:t>
      </w:r>
      <w:r w:rsidR="0066620A" w:rsidRPr="00813FF6">
        <w:t xml:space="preserve"> összege 20</w:t>
      </w:r>
      <w:r w:rsidR="006336C6" w:rsidRPr="00813FF6">
        <w:t>2</w:t>
      </w:r>
      <w:r w:rsidR="00AB00E9">
        <w:t>3</w:t>
      </w:r>
      <w:r w:rsidR="0066620A" w:rsidRPr="00813FF6">
        <w:t xml:space="preserve">. évben </w:t>
      </w:r>
      <w:r w:rsidR="00AB00E9">
        <w:t>2.420.850</w:t>
      </w:r>
      <w:r w:rsidR="008159EE" w:rsidRPr="00813FF6">
        <w:t xml:space="preserve"> forint</w:t>
      </w:r>
      <w:r w:rsidR="00A427A0" w:rsidRPr="00813FF6">
        <w:t>.</w:t>
      </w:r>
    </w:p>
    <w:p w14:paraId="293D8287" w14:textId="77777777" w:rsidR="003F5124" w:rsidRPr="00813FF6" w:rsidRDefault="003F5124" w:rsidP="003F5124"/>
    <w:p w14:paraId="37C54FEF" w14:textId="77777777" w:rsidR="003F5124" w:rsidRPr="00813FF6" w:rsidRDefault="0002030A" w:rsidP="003F5124">
      <w:pPr>
        <w:jc w:val="center"/>
        <w:rPr>
          <w:b/>
        </w:rPr>
      </w:pPr>
      <w:r w:rsidRPr="00813FF6">
        <w:rPr>
          <w:b/>
        </w:rPr>
        <w:t>2</w:t>
      </w:r>
      <w:r w:rsidR="003F5124" w:rsidRPr="00813FF6">
        <w:rPr>
          <w:b/>
        </w:rPr>
        <w:t>. Az önkormányzati hivatalra vonatkozó rendelkezések</w:t>
      </w:r>
    </w:p>
    <w:p w14:paraId="279843F7" w14:textId="77777777" w:rsidR="003F5124" w:rsidRPr="00813FF6" w:rsidRDefault="003F5124" w:rsidP="003F5124">
      <w:pPr>
        <w:jc w:val="center"/>
        <w:rPr>
          <w:b/>
        </w:rPr>
      </w:pPr>
    </w:p>
    <w:p w14:paraId="65326A5F" w14:textId="03BDA049" w:rsidR="00076926" w:rsidRPr="00813FF6" w:rsidRDefault="00592B29" w:rsidP="00592B29">
      <w:pPr>
        <w:jc w:val="both"/>
      </w:pPr>
      <w:r w:rsidRPr="00592B29">
        <w:rPr>
          <w:b/>
          <w:bCs/>
        </w:rPr>
        <w:t>2. §</w:t>
      </w:r>
      <w:r>
        <w:t xml:space="preserve"> (1) </w:t>
      </w:r>
      <w:r w:rsidR="003F5124" w:rsidRPr="00813FF6">
        <w:t>A Közgyűl</w:t>
      </w:r>
      <w:r w:rsidR="00C620A9" w:rsidRPr="00813FF6">
        <w:t>és az önkormányzati hivata</w:t>
      </w:r>
      <w:r w:rsidR="0066620A" w:rsidRPr="00813FF6">
        <w:t>l 20</w:t>
      </w:r>
      <w:r w:rsidR="00113CE3" w:rsidRPr="00813FF6">
        <w:t>2</w:t>
      </w:r>
      <w:r w:rsidR="00AB00E9">
        <w:t>3</w:t>
      </w:r>
      <w:r w:rsidR="003F5124" w:rsidRPr="00813FF6">
        <w:t>. évi költségv</w:t>
      </w:r>
      <w:r w:rsidR="00DB34F8" w:rsidRPr="00813FF6">
        <w:t>etésének végr</w:t>
      </w:r>
      <w:r w:rsidR="0066620A" w:rsidRPr="00813FF6">
        <w:t xml:space="preserve">ehajtását </w:t>
      </w:r>
      <w:r w:rsidR="004160EE">
        <w:t>3</w:t>
      </w:r>
      <w:r w:rsidR="00AB00E9">
        <w:t>96.099.201</w:t>
      </w:r>
      <w:r w:rsidR="008159EE" w:rsidRPr="00813FF6">
        <w:t xml:space="preserve"> forint</w:t>
      </w:r>
      <w:r w:rsidR="003F5124" w:rsidRPr="00813FF6">
        <w:t xml:space="preserve"> </w:t>
      </w:r>
      <w:r w:rsidR="00076926" w:rsidRPr="00813FF6">
        <w:t xml:space="preserve">összes </w:t>
      </w:r>
      <w:r w:rsidR="003F5124" w:rsidRPr="00813FF6">
        <w:t>tel</w:t>
      </w:r>
      <w:r w:rsidR="0066620A" w:rsidRPr="00813FF6">
        <w:t xml:space="preserve">jesített bevétellel és </w:t>
      </w:r>
      <w:r w:rsidR="004160EE">
        <w:t>3</w:t>
      </w:r>
      <w:r w:rsidR="00AB00E9">
        <w:t>67.137.217</w:t>
      </w:r>
      <w:r w:rsidR="008159EE" w:rsidRPr="00813FF6">
        <w:t xml:space="preserve"> forint</w:t>
      </w:r>
      <w:r w:rsidR="003F5124" w:rsidRPr="00813FF6">
        <w:t xml:space="preserve"> </w:t>
      </w:r>
      <w:r w:rsidR="00076926" w:rsidRPr="00813FF6">
        <w:t xml:space="preserve">összes </w:t>
      </w:r>
      <w:r w:rsidR="003F5124" w:rsidRPr="00813FF6">
        <w:t>teljesített kiad</w:t>
      </w:r>
      <w:r w:rsidR="00C620A9" w:rsidRPr="00813FF6">
        <w:t>á</w:t>
      </w:r>
      <w:r w:rsidR="00A67F7B" w:rsidRPr="00813FF6">
        <w:t>ssal hagyja jóvá e rendelet 3.</w:t>
      </w:r>
      <w:r w:rsidR="00584B0D" w:rsidRPr="00813FF6">
        <w:t xml:space="preserve"> melléklete</w:t>
      </w:r>
      <w:r w:rsidR="003F5124" w:rsidRPr="00813FF6">
        <w:t xml:space="preserve"> szerint.</w:t>
      </w:r>
    </w:p>
    <w:p w14:paraId="5A279CEC" w14:textId="77777777" w:rsidR="00076926" w:rsidRPr="00813FF6" w:rsidRDefault="00076926" w:rsidP="00E21024">
      <w:pPr>
        <w:ind w:left="567" w:hanging="567"/>
        <w:jc w:val="both"/>
      </w:pPr>
    </w:p>
    <w:p w14:paraId="3CBBDE7B" w14:textId="78EC3A0C" w:rsidR="00076926" w:rsidRPr="00813FF6" w:rsidRDefault="00592B29" w:rsidP="00592B29">
      <w:pPr>
        <w:jc w:val="both"/>
      </w:pPr>
      <w:r>
        <w:t>(2)</w:t>
      </w:r>
      <w:r w:rsidR="00076926" w:rsidRPr="00813FF6">
        <w:t xml:space="preserve"> A Közgyűlés az önkormányzati hivatal költségvetési </w:t>
      </w:r>
      <w:r w:rsidR="0066620A" w:rsidRPr="00813FF6">
        <w:t xml:space="preserve">bevételeinek teljesülését </w:t>
      </w:r>
      <w:r w:rsidR="00AB00E9">
        <w:t>35.764.456</w:t>
      </w:r>
      <w:r w:rsidR="00076926" w:rsidRPr="00813FF6">
        <w:t xml:space="preserve"> forint összegben, költségvetési </w:t>
      </w:r>
      <w:r w:rsidR="0066620A" w:rsidRPr="00813FF6">
        <w:t xml:space="preserve">kiadásainak teljesülését </w:t>
      </w:r>
      <w:r w:rsidR="00AB00E9">
        <w:t>367.137.217</w:t>
      </w:r>
      <w:r w:rsidR="00076926" w:rsidRPr="00813FF6">
        <w:t xml:space="preserve"> forint összegben állapítja meg.</w:t>
      </w:r>
    </w:p>
    <w:p w14:paraId="0E52D8DF" w14:textId="77777777" w:rsidR="00076926" w:rsidRPr="00813FF6" w:rsidRDefault="00076926" w:rsidP="00E21024">
      <w:pPr>
        <w:pStyle w:val="Listaszerbekezds"/>
        <w:ind w:left="567" w:hanging="567"/>
      </w:pPr>
    </w:p>
    <w:p w14:paraId="1B56A1BB" w14:textId="4B8DE69D" w:rsidR="003F5124" w:rsidRDefault="00592B29" w:rsidP="00592B29">
      <w:pPr>
        <w:jc w:val="both"/>
      </w:pPr>
      <w:r>
        <w:t xml:space="preserve">(3) </w:t>
      </w:r>
      <w:r w:rsidR="003F5124" w:rsidRPr="00813FF6">
        <w:t>A Közgyűl</w:t>
      </w:r>
      <w:r w:rsidR="00A32CD6" w:rsidRPr="00813FF6">
        <w:t xml:space="preserve">és az önkormányzati hivatal </w:t>
      </w:r>
      <w:r w:rsidR="00584B0D" w:rsidRPr="00813FF6">
        <w:t>1. §</w:t>
      </w:r>
      <w:r w:rsidR="00876F5A" w:rsidRPr="00813FF6">
        <w:t xml:space="preserve"> (</w:t>
      </w:r>
      <w:r w:rsidR="003D7BA2" w:rsidRPr="00813FF6">
        <w:t>7</w:t>
      </w:r>
      <w:r w:rsidR="00DB34F8" w:rsidRPr="00813FF6">
        <w:t>) bekezdésében jóváhagyott maradványát n</w:t>
      </w:r>
      <w:r w:rsidR="00876F5A" w:rsidRPr="00813FF6">
        <w:t>em vonja el.</w:t>
      </w:r>
      <w:r w:rsidR="00DB34F8" w:rsidRPr="00813FF6">
        <w:t xml:space="preserve"> </w:t>
      </w:r>
    </w:p>
    <w:p w14:paraId="3B8A5927" w14:textId="77777777" w:rsidR="00592B29" w:rsidRPr="00813FF6" w:rsidRDefault="00592B29" w:rsidP="00592B29">
      <w:pPr>
        <w:jc w:val="both"/>
      </w:pPr>
    </w:p>
    <w:p w14:paraId="0F70099F" w14:textId="77777777" w:rsidR="003F5124" w:rsidRPr="00813FF6" w:rsidRDefault="00C6697E" w:rsidP="003F5124">
      <w:pPr>
        <w:jc w:val="center"/>
        <w:rPr>
          <w:b/>
        </w:rPr>
      </w:pPr>
      <w:r w:rsidRPr="00813FF6">
        <w:rPr>
          <w:b/>
        </w:rPr>
        <w:t>3</w:t>
      </w:r>
      <w:r w:rsidR="003F5124" w:rsidRPr="00813FF6">
        <w:rPr>
          <w:b/>
        </w:rPr>
        <w:t>. Záró rendelkezések</w:t>
      </w:r>
    </w:p>
    <w:p w14:paraId="582DD275" w14:textId="77777777" w:rsidR="003F5124" w:rsidRPr="00813FF6" w:rsidRDefault="003F5124" w:rsidP="003F5124"/>
    <w:p w14:paraId="0F2A6B21" w14:textId="117B81EA" w:rsidR="00472EBB" w:rsidRPr="00BA0C8B" w:rsidRDefault="00592B29" w:rsidP="00592B29">
      <w:pPr>
        <w:jc w:val="both"/>
      </w:pPr>
      <w:r w:rsidRPr="00BA0C8B">
        <w:rPr>
          <w:b/>
          <w:bCs/>
        </w:rPr>
        <w:t>3. §</w:t>
      </w:r>
      <w:r w:rsidRPr="00BA0C8B">
        <w:t xml:space="preserve"> </w:t>
      </w:r>
      <w:r w:rsidR="005B19E3" w:rsidRPr="00BA0C8B">
        <w:t>E</w:t>
      </w:r>
      <w:r w:rsidR="00913ED0" w:rsidRPr="00BA0C8B">
        <w:t>z a</w:t>
      </w:r>
      <w:r w:rsidR="005B19E3" w:rsidRPr="00BA0C8B">
        <w:t xml:space="preserve"> rendelet 202</w:t>
      </w:r>
      <w:r w:rsidR="00DD21AE">
        <w:t>4</w:t>
      </w:r>
      <w:r w:rsidR="005B19E3" w:rsidRPr="00BA0C8B">
        <w:t xml:space="preserve">. május </w:t>
      </w:r>
      <w:r w:rsidR="00BA0C8B" w:rsidRPr="00BA0C8B">
        <w:t>29</w:t>
      </w:r>
      <w:r w:rsidR="005B19E3" w:rsidRPr="00BA0C8B">
        <w:t>. napján lép hatályba.</w:t>
      </w:r>
      <w:r w:rsidR="00AB00E9" w:rsidRPr="00BA0C8B">
        <w:t xml:space="preserve"> </w:t>
      </w:r>
    </w:p>
    <w:p w14:paraId="5871E31F" w14:textId="77777777" w:rsidR="001765A8" w:rsidRDefault="001765A8" w:rsidP="00592B29">
      <w:pPr>
        <w:jc w:val="both"/>
      </w:pPr>
    </w:p>
    <w:p w14:paraId="695C86B6" w14:textId="73CCBD6A" w:rsidR="00472EBB" w:rsidRPr="00794229" w:rsidRDefault="001765A8" w:rsidP="00592B29">
      <w:pPr>
        <w:jc w:val="both"/>
      </w:pPr>
      <w:r w:rsidRPr="001765A8">
        <w:rPr>
          <w:b/>
          <w:bCs/>
        </w:rPr>
        <w:t>4. §</w:t>
      </w:r>
      <w:r>
        <w:t xml:space="preserve"> </w:t>
      </w:r>
      <w:r w:rsidR="00913ED0" w:rsidRPr="00794229">
        <w:t>A</w:t>
      </w:r>
      <w:r w:rsidR="003F5124" w:rsidRPr="00794229">
        <w:t xml:space="preserve"> rendelet hatálybalépésével egyidejűleg hatályát veszti</w:t>
      </w:r>
      <w:r w:rsidR="00472EBB" w:rsidRPr="00794229">
        <w:t>:</w:t>
      </w:r>
    </w:p>
    <w:p w14:paraId="1DA8D706" w14:textId="2AA49E84" w:rsidR="003F5124" w:rsidRPr="00794229" w:rsidRDefault="001765A8" w:rsidP="001765A8">
      <w:pPr>
        <w:numPr>
          <w:ilvl w:val="1"/>
          <w:numId w:val="5"/>
        </w:numPr>
        <w:tabs>
          <w:tab w:val="clear" w:pos="644"/>
        </w:tabs>
        <w:ind w:left="284" w:hanging="284"/>
        <w:jc w:val="both"/>
      </w:pPr>
      <w:r>
        <w:t xml:space="preserve">a </w:t>
      </w:r>
      <w:r w:rsidR="003F5124" w:rsidRPr="00794229">
        <w:t xml:space="preserve">Hajdú-Bihar </w:t>
      </w:r>
      <w:r w:rsidR="00AB00E9">
        <w:t>Várm</w:t>
      </w:r>
      <w:r w:rsidR="003F5124" w:rsidRPr="00794229">
        <w:t>egye Önkormányzat</w:t>
      </w:r>
      <w:r w:rsidR="00AB00E9">
        <w:t>a</w:t>
      </w:r>
      <w:r w:rsidR="003F5124" w:rsidRPr="00794229">
        <w:t xml:space="preserve"> </w:t>
      </w:r>
      <w:r w:rsidR="0066620A" w:rsidRPr="00794229">
        <w:t>20</w:t>
      </w:r>
      <w:r w:rsidR="00113CE3" w:rsidRPr="00794229">
        <w:t>2</w:t>
      </w:r>
      <w:r w:rsidR="00AB00E9">
        <w:t>3</w:t>
      </w:r>
      <w:r w:rsidR="003F5124" w:rsidRPr="00794229">
        <w:t xml:space="preserve">. évi költségvetéséről szóló </w:t>
      </w:r>
      <w:r w:rsidR="00AB00E9">
        <w:t>3</w:t>
      </w:r>
      <w:r w:rsidR="0066620A" w:rsidRPr="00794229">
        <w:t>/20</w:t>
      </w:r>
      <w:r w:rsidR="00113CE3" w:rsidRPr="00794229">
        <w:t>2</w:t>
      </w:r>
      <w:r w:rsidR="00AB00E9">
        <w:t>3</w:t>
      </w:r>
      <w:r w:rsidR="003F5124" w:rsidRPr="00794229">
        <w:t xml:space="preserve">. </w:t>
      </w:r>
      <w:r w:rsidR="00A54D05" w:rsidRPr="00794229">
        <w:rPr>
          <w:spacing w:val="-20"/>
        </w:rPr>
        <w:t>(</w:t>
      </w:r>
      <w:r w:rsidR="00A47022" w:rsidRPr="00794229">
        <w:rPr>
          <w:spacing w:val="-20"/>
        </w:rPr>
        <w:t>I</w:t>
      </w:r>
      <w:r w:rsidR="00110088" w:rsidRPr="00794229">
        <w:rPr>
          <w:spacing w:val="-20"/>
        </w:rPr>
        <w:t>I</w:t>
      </w:r>
      <w:r w:rsidR="003F5124" w:rsidRPr="00794229">
        <w:rPr>
          <w:spacing w:val="-20"/>
        </w:rPr>
        <w:t xml:space="preserve">. </w:t>
      </w:r>
      <w:r w:rsidR="004160EE" w:rsidRPr="00794229">
        <w:rPr>
          <w:spacing w:val="-20"/>
        </w:rPr>
        <w:t>2</w:t>
      </w:r>
      <w:r w:rsidR="00AB00E9">
        <w:rPr>
          <w:spacing w:val="-20"/>
        </w:rPr>
        <w:t>7</w:t>
      </w:r>
      <w:r w:rsidR="003F5124" w:rsidRPr="00794229">
        <w:rPr>
          <w:spacing w:val="-20"/>
        </w:rPr>
        <w:t>.</w:t>
      </w:r>
      <w:r w:rsidR="00A32CD6" w:rsidRPr="00794229">
        <w:rPr>
          <w:spacing w:val="-20"/>
        </w:rPr>
        <w:t xml:space="preserve">) </w:t>
      </w:r>
      <w:r w:rsidR="00A32CD6" w:rsidRPr="00794229">
        <w:t>önkormányzati</w:t>
      </w:r>
      <w:r w:rsidR="00472EBB" w:rsidRPr="00794229">
        <w:t xml:space="preserve"> rendelet,</w:t>
      </w:r>
    </w:p>
    <w:p w14:paraId="714DD206" w14:textId="6817A416" w:rsidR="00472EBB" w:rsidRPr="00794229" w:rsidRDefault="001765A8" w:rsidP="001765A8">
      <w:pPr>
        <w:numPr>
          <w:ilvl w:val="1"/>
          <w:numId w:val="5"/>
        </w:numPr>
        <w:tabs>
          <w:tab w:val="clear" w:pos="644"/>
        </w:tabs>
        <w:ind w:left="284" w:hanging="284"/>
        <w:jc w:val="both"/>
      </w:pPr>
      <w:r>
        <w:t xml:space="preserve">a </w:t>
      </w:r>
      <w:r w:rsidR="00472EBB" w:rsidRPr="00794229">
        <w:t>Hajd</w:t>
      </w:r>
      <w:r w:rsidR="0066620A" w:rsidRPr="00794229">
        <w:t xml:space="preserve">ú-Bihar </w:t>
      </w:r>
      <w:r w:rsidR="005E239A">
        <w:t>Várm</w:t>
      </w:r>
      <w:r w:rsidR="0066620A" w:rsidRPr="00794229">
        <w:t>egye Önkormányzat</w:t>
      </w:r>
      <w:r w:rsidR="005E239A">
        <w:t>a</w:t>
      </w:r>
      <w:r w:rsidR="0066620A" w:rsidRPr="00794229">
        <w:t xml:space="preserve"> 20</w:t>
      </w:r>
      <w:r w:rsidR="004754C9" w:rsidRPr="00794229">
        <w:t>2</w:t>
      </w:r>
      <w:r w:rsidR="005E239A">
        <w:t>2</w:t>
      </w:r>
      <w:r w:rsidR="00472EBB" w:rsidRPr="00794229">
        <w:t>.</w:t>
      </w:r>
      <w:r w:rsidR="00083896" w:rsidRPr="00794229">
        <w:t xml:space="preserve"> évi zárszámadásról sz</w:t>
      </w:r>
      <w:r w:rsidR="0066620A" w:rsidRPr="00794229">
        <w:t xml:space="preserve">óló </w:t>
      </w:r>
      <w:r w:rsidR="005E239A">
        <w:t>6</w:t>
      </w:r>
      <w:r w:rsidR="0066620A" w:rsidRPr="00794229">
        <w:t>/20</w:t>
      </w:r>
      <w:r w:rsidR="00113CE3" w:rsidRPr="00794229">
        <w:t>2</w:t>
      </w:r>
      <w:r w:rsidR="005E239A">
        <w:t>3</w:t>
      </w:r>
      <w:r w:rsidR="00472EBB" w:rsidRPr="00794229">
        <w:t>. (V.</w:t>
      </w:r>
      <w:r w:rsidR="00A744E8" w:rsidRPr="00794229">
        <w:t xml:space="preserve"> </w:t>
      </w:r>
      <w:r w:rsidR="004160EE" w:rsidRPr="00794229">
        <w:t>2</w:t>
      </w:r>
      <w:r w:rsidR="005E239A">
        <w:t>6</w:t>
      </w:r>
      <w:r w:rsidR="00472EBB" w:rsidRPr="00794229">
        <w:t>.) önkormányzati rendelet.</w:t>
      </w:r>
    </w:p>
    <w:p w14:paraId="517F3002" w14:textId="24484676" w:rsidR="00A32CD6" w:rsidRPr="00813FF6" w:rsidRDefault="00A32CD6" w:rsidP="003F5124">
      <w:pPr>
        <w:rPr>
          <w:b/>
        </w:rPr>
      </w:pPr>
    </w:p>
    <w:p w14:paraId="17619213" w14:textId="77777777" w:rsidR="003F5124" w:rsidRPr="00813FF6" w:rsidRDefault="003F5124" w:rsidP="003F5124">
      <w:pPr>
        <w:rPr>
          <w:b/>
        </w:rPr>
      </w:pPr>
    </w:p>
    <w:p w14:paraId="152D921C" w14:textId="77777777" w:rsidR="003F5124" w:rsidRPr="00813FF6" w:rsidRDefault="003F5124" w:rsidP="003F5124">
      <w:pPr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3F5124" w:rsidRPr="00813FF6" w14:paraId="1F8217F0" w14:textId="77777777" w:rsidTr="00615692">
        <w:trPr>
          <w:jc w:val="center"/>
        </w:trPr>
        <w:tc>
          <w:tcPr>
            <w:tcW w:w="4606" w:type="dxa"/>
            <w:shd w:val="clear" w:color="auto" w:fill="auto"/>
          </w:tcPr>
          <w:p w14:paraId="104B0049" w14:textId="77777777" w:rsidR="003F5124" w:rsidRPr="00813FF6" w:rsidRDefault="00513522" w:rsidP="00615692">
            <w:pPr>
              <w:jc w:val="center"/>
              <w:rPr>
                <w:b/>
              </w:rPr>
            </w:pPr>
            <w:r w:rsidRPr="00813FF6">
              <w:rPr>
                <w:b/>
              </w:rPr>
              <w:t>Dr. Dobi Csaba</w:t>
            </w:r>
          </w:p>
        </w:tc>
        <w:tc>
          <w:tcPr>
            <w:tcW w:w="4606" w:type="dxa"/>
            <w:shd w:val="clear" w:color="auto" w:fill="auto"/>
          </w:tcPr>
          <w:p w14:paraId="2856A845" w14:textId="77777777" w:rsidR="003F5124" w:rsidRPr="00813FF6" w:rsidRDefault="00513522" w:rsidP="00615692">
            <w:pPr>
              <w:jc w:val="center"/>
              <w:rPr>
                <w:b/>
              </w:rPr>
            </w:pPr>
            <w:r w:rsidRPr="00813FF6">
              <w:rPr>
                <w:b/>
              </w:rPr>
              <w:t>Pajna Zoltán</w:t>
            </w:r>
          </w:p>
        </w:tc>
      </w:tr>
      <w:tr w:rsidR="003F5124" w:rsidRPr="00813FF6" w14:paraId="4C3BBEEA" w14:textId="77777777" w:rsidTr="00615692">
        <w:trPr>
          <w:jc w:val="center"/>
        </w:trPr>
        <w:tc>
          <w:tcPr>
            <w:tcW w:w="4606" w:type="dxa"/>
            <w:shd w:val="clear" w:color="auto" w:fill="auto"/>
          </w:tcPr>
          <w:p w14:paraId="5CDD26DB" w14:textId="77777777" w:rsidR="003F5124" w:rsidRPr="00813FF6" w:rsidRDefault="003F5124" w:rsidP="00615692">
            <w:pPr>
              <w:jc w:val="center"/>
              <w:rPr>
                <w:b/>
              </w:rPr>
            </w:pPr>
            <w:r w:rsidRPr="00813FF6">
              <w:rPr>
                <w:b/>
              </w:rPr>
              <w:t>jegyző</w:t>
            </w:r>
          </w:p>
        </w:tc>
        <w:tc>
          <w:tcPr>
            <w:tcW w:w="4606" w:type="dxa"/>
            <w:shd w:val="clear" w:color="auto" w:fill="auto"/>
          </w:tcPr>
          <w:p w14:paraId="2B288324" w14:textId="171B682F" w:rsidR="003F5124" w:rsidRPr="00813FF6" w:rsidRDefault="003F5124" w:rsidP="00615692">
            <w:pPr>
              <w:jc w:val="center"/>
              <w:rPr>
                <w:b/>
              </w:rPr>
            </w:pPr>
            <w:r w:rsidRPr="00813FF6">
              <w:rPr>
                <w:b/>
              </w:rPr>
              <w:t xml:space="preserve">a </w:t>
            </w:r>
            <w:r w:rsidR="00973DBB">
              <w:rPr>
                <w:b/>
              </w:rPr>
              <w:t>vár</w:t>
            </w:r>
            <w:r w:rsidRPr="00813FF6">
              <w:rPr>
                <w:b/>
              </w:rPr>
              <w:t>megyei közgyűlés elnöke</w:t>
            </w:r>
          </w:p>
        </w:tc>
      </w:tr>
    </w:tbl>
    <w:p w14:paraId="2B17F1BF" w14:textId="77777777" w:rsidR="0075032D" w:rsidRPr="00813FF6" w:rsidRDefault="0075032D" w:rsidP="002048BA">
      <w:pPr>
        <w:jc w:val="both"/>
        <w:rPr>
          <w:b/>
          <w:u w:val="single"/>
        </w:rPr>
      </w:pPr>
    </w:p>
    <w:sectPr w:rsidR="0075032D" w:rsidRPr="00813FF6" w:rsidSect="00BF5876">
      <w:headerReference w:type="even" r:id="rId9"/>
      <w:headerReference w:type="default" r:id="rId10"/>
      <w:pgSz w:w="11906" w:h="16838" w:code="9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3186F" w14:textId="77777777" w:rsidR="0013142F" w:rsidRDefault="0013142F">
      <w:r>
        <w:separator/>
      </w:r>
    </w:p>
  </w:endnote>
  <w:endnote w:type="continuationSeparator" w:id="0">
    <w:p w14:paraId="69BC6B8C" w14:textId="77777777" w:rsidR="0013142F" w:rsidRDefault="0013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66B2F" w14:textId="77777777" w:rsidR="0013142F" w:rsidRDefault="0013142F">
      <w:r>
        <w:separator/>
      </w:r>
    </w:p>
  </w:footnote>
  <w:footnote w:type="continuationSeparator" w:id="0">
    <w:p w14:paraId="759EB7D0" w14:textId="77777777" w:rsidR="0013142F" w:rsidRDefault="0013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E6790" w14:textId="6F6F04DB" w:rsidR="00451697" w:rsidRDefault="00451697" w:rsidP="00C776B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707FB">
      <w:rPr>
        <w:rStyle w:val="Oldalszm"/>
        <w:noProof/>
      </w:rPr>
      <w:t>8</w:t>
    </w:r>
    <w:r>
      <w:rPr>
        <w:rStyle w:val="Oldalszm"/>
      </w:rPr>
      <w:fldChar w:fldCharType="end"/>
    </w:r>
  </w:p>
  <w:p w14:paraId="55E7D148" w14:textId="77777777" w:rsidR="00451697" w:rsidRDefault="004516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768FB" w14:textId="77777777" w:rsidR="00451697" w:rsidRDefault="00451697" w:rsidP="00C776B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6D47">
      <w:rPr>
        <w:rStyle w:val="Oldalszm"/>
        <w:noProof/>
      </w:rPr>
      <w:t>12</w:t>
    </w:r>
    <w:r>
      <w:rPr>
        <w:rStyle w:val="Oldalszm"/>
      </w:rPr>
      <w:fldChar w:fldCharType="end"/>
    </w:r>
  </w:p>
  <w:p w14:paraId="1A330C13" w14:textId="77777777" w:rsidR="00451697" w:rsidRDefault="004516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B94"/>
    <w:multiLevelType w:val="hybridMultilevel"/>
    <w:tmpl w:val="758A9F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244C"/>
    <w:multiLevelType w:val="hybridMultilevel"/>
    <w:tmpl w:val="D22C8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B3371"/>
    <w:multiLevelType w:val="hybridMultilevel"/>
    <w:tmpl w:val="48BCD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5DB9"/>
    <w:multiLevelType w:val="hybridMultilevel"/>
    <w:tmpl w:val="2F145FF4"/>
    <w:lvl w:ilvl="0" w:tplc="350EE9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3CFC"/>
    <w:multiLevelType w:val="hybridMultilevel"/>
    <w:tmpl w:val="C916CF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0BF2"/>
    <w:multiLevelType w:val="hybridMultilevel"/>
    <w:tmpl w:val="E6CCDED2"/>
    <w:lvl w:ilvl="0" w:tplc="35846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F7A49"/>
    <w:multiLevelType w:val="hybridMultilevel"/>
    <w:tmpl w:val="08FCE568"/>
    <w:lvl w:ilvl="0" w:tplc="2F66A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4380"/>
    <w:multiLevelType w:val="hybridMultilevel"/>
    <w:tmpl w:val="9E84BADE"/>
    <w:lvl w:ilvl="0" w:tplc="91CCA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EC71934"/>
    <w:multiLevelType w:val="hybridMultilevel"/>
    <w:tmpl w:val="19D67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10" w15:restartNumberingAfterBreak="0">
    <w:nsid w:val="45C7265B"/>
    <w:multiLevelType w:val="hybridMultilevel"/>
    <w:tmpl w:val="2AE04EC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6A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C5B52"/>
    <w:multiLevelType w:val="hybridMultilevel"/>
    <w:tmpl w:val="E9C8599E"/>
    <w:lvl w:ilvl="0" w:tplc="35846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5AEC2E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A4329"/>
    <w:multiLevelType w:val="hybridMultilevel"/>
    <w:tmpl w:val="112E7E04"/>
    <w:lvl w:ilvl="0" w:tplc="040E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9643F63"/>
    <w:multiLevelType w:val="hybridMultilevel"/>
    <w:tmpl w:val="D1EE177A"/>
    <w:lvl w:ilvl="0" w:tplc="91CCA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664"/>
        </w:tabs>
        <w:ind w:left="664" w:hanging="360"/>
      </w:pPr>
    </w:lvl>
    <w:lvl w:ilvl="2" w:tplc="040E0005">
      <w:start w:val="1"/>
      <w:numFmt w:val="decimal"/>
      <w:lvlText w:val="%3."/>
      <w:lvlJc w:val="left"/>
      <w:pPr>
        <w:tabs>
          <w:tab w:val="num" w:pos="1384"/>
        </w:tabs>
        <w:ind w:left="1384" w:hanging="360"/>
      </w:pPr>
    </w:lvl>
    <w:lvl w:ilvl="3" w:tplc="040E0001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0E0003">
      <w:start w:val="1"/>
      <w:numFmt w:val="decimal"/>
      <w:lvlText w:val="%5."/>
      <w:lvlJc w:val="left"/>
      <w:pPr>
        <w:tabs>
          <w:tab w:val="num" w:pos="2824"/>
        </w:tabs>
        <w:ind w:left="2824" w:hanging="360"/>
      </w:pPr>
    </w:lvl>
    <w:lvl w:ilvl="5" w:tplc="040E0005">
      <w:start w:val="1"/>
      <w:numFmt w:val="decimal"/>
      <w:lvlText w:val="%6."/>
      <w:lvlJc w:val="left"/>
      <w:pPr>
        <w:tabs>
          <w:tab w:val="num" w:pos="3544"/>
        </w:tabs>
        <w:ind w:left="3544" w:hanging="360"/>
      </w:pPr>
    </w:lvl>
    <w:lvl w:ilvl="6" w:tplc="040E0001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0E0003">
      <w:start w:val="1"/>
      <w:numFmt w:val="decimal"/>
      <w:lvlText w:val="%8."/>
      <w:lvlJc w:val="left"/>
      <w:pPr>
        <w:tabs>
          <w:tab w:val="num" w:pos="4984"/>
        </w:tabs>
        <w:ind w:left="4984" w:hanging="360"/>
      </w:pPr>
    </w:lvl>
    <w:lvl w:ilvl="8" w:tplc="040E0005">
      <w:start w:val="1"/>
      <w:numFmt w:val="decimal"/>
      <w:lvlText w:val="%9."/>
      <w:lvlJc w:val="left"/>
      <w:pPr>
        <w:tabs>
          <w:tab w:val="num" w:pos="5704"/>
        </w:tabs>
        <w:ind w:left="5704" w:hanging="360"/>
      </w:pPr>
    </w:lvl>
  </w:abstractNum>
  <w:abstractNum w:abstractNumId="14" w15:restartNumberingAfterBreak="0">
    <w:nsid w:val="4C657760"/>
    <w:multiLevelType w:val="singleLevel"/>
    <w:tmpl w:val="2488D026"/>
    <w:lvl w:ilvl="0">
      <w:start w:val="1"/>
      <w:numFmt w:val="upperRoman"/>
      <w:pStyle w:val="Cmsor6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15" w15:restartNumberingAfterBreak="0">
    <w:nsid w:val="4C720665"/>
    <w:multiLevelType w:val="hybridMultilevel"/>
    <w:tmpl w:val="FEACACF6"/>
    <w:lvl w:ilvl="0" w:tplc="A590FC8A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53E2"/>
    <w:multiLevelType w:val="hybridMultilevel"/>
    <w:tmpl w:val="B254B694"/>
    <w:lvl w:ilvl="0" w:tplc="89AAD364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B196D"/>
    <w:multiLevelType w:val="hybridMultilevel"/>
    <w:tmpl w:val="6CD46D60"/>
    <w:lvl w:ilvl="0" w:tplc="1EFACF7C">
      <w:start w:val="1"/>
      <w:numFmt w:val="bullet"/>
      <w:lvlText w:val="-"/>
      <w:lvlJc w:val="left"/>
      <w:pPr>
        <w:ind w:left="4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2530D9B"/>
    <w:multiLevelType w:val="hybridMultilevel"/>
    <w:tmpl w:val="E3F497DA"/>
    <w:lvl w:ilvl="0" w:tplc="1C9A96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15C19"/>
    <w:multiLevelType w:val="hybridMultilevel"/>
    <w:tmpl w:val="F74CD52C"/>
    <w:lvl w:ilvl="0" w:tplc="F886CDB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6D60"/>
    <w:multiLevelType w:val="hybridMultilevel"/>
    <w:tmpl w:val="9C7608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052F3"/>
    <w:multiLevelType w:val="hybridMultilevel"/>
    <w:tmpl w:val="D81AE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93C93"/>
    <w:multiLevelType w:val="hybridMultilevel"/>
    <w:tmpl w:val="DA242F8C"/>
    <w:lvl w:ilvl="0" w:tplc="35846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E2D51"/>
    <w:multiLevelType w:val="hybridMultilevel"/>
    <w:tmpl w:val="4F70DD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92550"/>
    <w:multiLevelType w:val="hybridMultilevel"/>
    <w:tmpl w:val="47BEBA68"/>
    <w:lvl w:ilvl="0" w:tplc="89AAD364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902EF"/>
    <w:multiLevelType w:val="hybridMultilevel"/>
    <w:tmpl w:val="8794C924"/>
    <w:lvl w:ilvl="0" w:tplc="A32A14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D1BF7"/>
    <w:multiLevelType w:val="hybridMultilevel"/>
    <w:tmpl w:val="C1E4C432"/>
    <w:lvl w:ilvl="0" w:tplc="5450EBFC">
      <w:start w:val="1"/>
      <w:numFmt w:val="bullet"/>
      <w:lvlText w:val="-"/>
      <w:lvlJc w:val="left"/>
      <w:pPr>
        <w:ind w:left="4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3F973DC"/>
    <w:multiLevelType w:val="hybridMultilevel"/>
    <w:tmpl w:val="51C43E02"/>
    <w:lvl w:ilvl="0" w:tplc="12C8E8B0">
      <w:start w:val="2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A69DC"/>
    <w:multiLevelType w:val="hybridMultilevel"/>
    <w:tmpl w:val="FA66C9B4"/>
    <w:lvl w:ilvl="0" w:tplc="35846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ACA44F0">
      <w:start w:val="1"/>
      <w:numFmt w:val="decimal"/>
      <w:lvlText w:val="(%2)"/>
      <w:lvlJc w:val="left"/>
      <w:pPr>
        <w:tabs>
          <w:tab w:val="num" w:pos="1837"/>
        </w:tabs>
        <w:ind w:left="180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5680277">
    <w:abstractNumId w:val="14"/>
    <w:lvlOverride w:ilvl="0">
      <w:startOverride w:val="1"/>
    </w:lvlOverride>
  </w:num>
  <w:num w:numId="2" w16cid:durableId="9652831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6751895">
    <w:abstractNumId w:val="9"/>
  </w:num>
  <w:num w:numId="4" w16cid:durableId="180556471">
    <w:abstractNumId w:val="22"/>
  </w:num>
  <w:num w:numId="5" w16cid:durableId="1973173620">
    <w:abstractNumId w:val="11"/>
  </w:num>
  <w:num w:numId="6" w16cid:durableId="1683317105">
    <w:abstractNumId w:val="28"/>
  </w:num>
  <w:num w:numId="7" w16cid:durableId="469791384">
    <w:abstractNumId w:val="5"/>
  </w:num>
  <w:num w:numId="8" w16cid:durableId="15141527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142721">
    <w:abstractNumId w:val="2"/>
  </w:num>
  <w:num w:numId="10" w16cid:durableId="81338230">
    <w:abstractNumId w:val="17"/>
  </w:num>
  <w:num w:numId="11" w16cid:durableId="1409114584">
    <w:abstractNumId w:val="15"/>
  </w:num>
  <w:num w:numId="12" w16cid:durableId="483935621">
    <w:abstractNumId w:val="26"/>
  </w:num>
  <w:num w:numId="13" w16cid:durableId="1686976617">
    <w:abstractNumId w:val="19"/>
  </w:num>
  <w:num w:numId="14" w16cid:durableId="873813331">
    <w:abstractNumId w:val="24"/>
  </w:num>
  <w:num w:numId="15" w16cid:durableId="1258757917">
    <w:abstractNumId w:val="23"/>
  </w:num>
  <w:num w:numId="16" w16cid:durableId="1261371507">
    <w:abstractNumId w:val="1"/>
  </w:num>
  <w:num w:numId="17" w16cid:durableId="985662745">
    <w:abstractNumId w:val="8"/>
  </w:num>
  <w:num w:numId="18" w16cid:durableId="2080245257">
    <w:abstractNumId w:val="12"/>
  </w:num>
  <w:num w:numId="19" w16cid:durableId="1298536628">
    <w:abstractNumId w:val="0"/>
  </w:num>
  <w:num w:numId="20" w16cid:durableId="94905117">
    <w:abstractNumId w:val="18"/>
  </w:num>
  <w:num w:numId="21" w16cid:durableId="762259397">
    <w:abstractNumId w:val="6"/>
  </w:num>
  <w:num w:numId="22" w16cid:durableId="322854114">
    <w:abstractNumId w:val="16"/>
  </w:num>
  <w:num w:numId="23" w16cid:durableId="596980390">
    <w:abstractNumId w:val="25"/>
  </w:num>
  <w:num w:numId="24" w16cid:durableId="1513301531">
    <w:abstractNumId w:val="3"/>
  </w:num>
  <w:num w:numId="25" w16cid:durableId="1927953453">
    <w:abstractNumId w:val="27"/>
  </w:num>
  <w:num w:numId="26" w16cid:durableId="1460030641">
    <w:abstractNumId w:val="21"/>
  </w:num>
  <w:num w:numId="27" w16cid:durableId="1378355845">
    <w:abstractNumId w:val="10"/>
  </w:num>
  <w:num w:numId="28" w16cid:durableId="1306542733">
    <w:abstractNumId w:val="20"/>
  </w:num>
  <w:num w:numId="29" w16cid:durableId="145548989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7C"/>
    <w:rsid w:val="00000C38"/>
    <w:rsid w:val="00000F65"/>
    <w:rsid w:val="0000253C"/>
    <w:rsid w:val="000046E1"/>
    <w:rsid w:val="00004C9D"/>
    <w:rsid w:val="00005524"/>
    <w:rsid w:val="000057A8"/>
    <w:rsid w:val="000070B1"/>
    <w:rsid w:val="000079A4"/>
    <w:rsid w:val="00010890"/>
    <w:rsid w:val="00011C50"/>
    <w:rsid w:val="00011DAB"/>
    <w:rsid w:val="00012C1B"/>
    <w:rsid w:val="00012F03"/>
    <w:rsid w:val="00013368"/>
    <w:rsid w:val="00013678"/>
    <w:rsid w:val="00015E57"/>
    <w:rsid w:val="000164DB"/>
    <w:rsid w:val="00016AE8"/>
    <w:rsid w:val="00017E0D"/>
    <w:rsid w:val="0002030A"/>
    <w:rsid w:val="00021E06"/>
    <w:rsid w:val="00022264"/>
    <w:rsid w:val="0002235B"/>
    <w:rsid w:val="00022D30"/>
    <w:rsid w:val="00022FB4"/>
    <w:rsid w:val="0002302C"/>
    <w:rsid w:val="00023E92"/>
    <w:rsid w:val="00024109"/>
    <w:rsid w:val="00024991"/>
    <w:rsid w:val="00025CAD"/>
    <w:rsid w:val="00025F84"/>
    <w:rsid w:val="00026CA6"/>
    <w:rsid w:val="00027AC7"/>
    <w:rsid w:val="0003012A"/>
    <w:rsid w:val="000309F6"/>
    <w:rsid w:val="00030BC0"/>
    <w:rsid w:val="00031468"/>
    <w:rsid w:val="00031489"/>
    <w:rsid w:val="000327AE"/>
    <w:rsid w:val="00032825"/>
    <w:rsid w:val="000337C3"/>
    <w:rsid w:val="0003594C"/>
    <w:rsid w:val="0003732F"/>
    <w:rsid w:val="00037531"/>
    <w:rsid w:val="000379B3"/>
    <w:rsid w:val="00040A5F"/>
    <w:rsid w:val="000419F0"/>
    <w:rsid w:val="00041FA4"/>
    <w:rsid w:val="000442E4"/>
    <w:rsid w:val="000449A2"/>
    <w:rsid w:val="00045605"/>
    <w:rsid w:val="00045858"/>
    <w:rsid w:val="00045BB8"/>
    <w:rsid w:val="0004652F"/>
    <w:rsid w:val="000465D2"/>
    <w:rsid w:val="00047628"/>
    <w:rsid w:val="00050737"/>
    <w:rsid w:val="0005099A"/>
    <w:rsid w:val="000516E1"/>
    <w:rsid w:val="00051CEF"/>
    <w:rsid w:val="00052622"/>
    <w:rsid w:val="0005264B"/>
    <w:rsid w:val="0005297A"/>
    <w:rsid w:val="000539F3"/>
    <w:rsid w:val="00053A71"/>
    <w:rsid w:val="00053F71"/>
    <w:rsid w:val="00054D0F"/>
    <w:rsid w:val="0005540A"/>
    <w:rsid w:val="00055C28"/>
    <w:rsid w:val="00055DB1"/>
    <w:rsid w:val="000566BF"/>
    <w:rsid w:val="00056BB0"/>
    <w:rsid w:val="0005789E"/>
    <w:rsid w:val="00057BEA"/>
    <w:rsid w:val="00061514"/>
    <w:rsid w:val="0006189C"/>
    <w:rsid w:val="00063422"/>
    <w:rsid w:val="00064595"/>
    <w:rsid w:val="00064BA5"/>
    <w:rsid w:val="00064CC7"/>
    <w:rsid w:val="000656EE"/>
    <w:rsid w:val="00065E4D"/>
    <w:rsid w:val="00065EBA"/>
    <w:rsid w:val="0006654E"/>
    <w:rsid w:val="00067A91"/>
    <w:rsid w:val="00067C57"/>
    <w:rsid w:val="0007011A"/>
    <w:rsid w:val="00070200"/>
    <w:rsid w:val="0007078A"/>
    <w:rsid w:val="0007086C"/>
    <w:rsid w:val="0007155A"/>
    <w:rsid w:val="00071A81"/>
    <w:rsid w:val="00072395"/>
    <w:rsid w:val="00073CCB"/>
    <w:rsid w:val="00074021"/>
    <w:rsid w:val="000743B3"/>
    <w:rsid w:val="00075041"/>
    <w:rsid w:val="000751DA"/>
    <w:rsid w:val="000758F8"/>
    <w:rsid w:val="00075A01"/>
    <w:rsid w:val="00076926"/>
    <w:rsid w:val="00077A22"/>
    <w:rsid w:val="00077CFF"/>
    <w:rsid w:val="00081297"/>
    <w:rsid w:val="00083896"/>
    <w:rsid w:val="00083FA2"/>
    <w:rsid w:val="000848A3"/>
    <w:rsid w:val="00084B99"/>
    <w:rsid w:val="00085693"/>
    <w:rsid w:val="00085DB4"/>
    <w:rsid w:val="0008612F"/>
    <w:rsid w:val="0008632A"/>
    <w:rsid w:val="00087FDF"/>
    <w:rsid w:val="00090A40"/>
    <w:rsid w:val="00090AA5"/>
    <w:rsid w:val="00091829"/>
    <w:rsid w:val="00092595"/>
    <w:rsid w:val="00093435"/>
    <w:rsid w:val="00093AFE"/>
    <w:rsid w:val="00093FAE"/>
    <w:rsid w:val="0009409A"/>
    <w:rsid w:val="00094F75"/>
    <w:rsid w:val="00095498"/>
    <w:rsid w:val="0009635F"/>
    <w:rsid w:val="000A01FE"/>
    <w:rsid w:val="000A1073"/>
    <w:rsid w:val="000A1327"/>
    <w:rsid w:val="000A3DA4"/>
    <w:rsid w:val="000A3F70"/>
    <w:rsid w:val="000A4319"/>
    <w:rsid w:val="000A47B6"/>
    <w:rsid w:val="000A4949"/>
    <w:rsid w:val="000A535E"/>
    <w:rsid w:val="000A5DF9"/>
    <w:rsid w:val="000A6769"/>
    <w:rsid w:val="000A6923"/>
    <w:rsid w:val="000A7870"/>
    <w:rsid w:val="000A7984"/>
    <w:rsid w:val="000A7E94"/>
    <w:rsid w:val="000A7FF9"/>
    <w:rsid w:val="000B0FB1"/>
    <w:rsid w:val="000B12FB"/>
    <w:rsid w:val="000B183C"/>
    <w:rsid w:val="000B1E5B"/>
    <w:rsid w:val="000B29AB"/>
    <w:rsid w:val="000B368D"/>
    <w:rsid w:val="000B51B7"/>
    <w:rsid w:val="000B52A4"/>
    <w:rsid w:val="000B5740"/>
    <w:rsid w:val="000B583E"/>
    <w:rsid w:val="000B5B92"/>
    <w:rsid w:val="000B64AE"/>
    <w:rsid w:val="000B731F"/>
    <w:rsid w:val="000B78F4"/>
    <w:rsid w:val="000B7BCF"/>
    <w:rsid w:val="000C05EC"/>
    <w:rsid w:val="000C1C34"/>
    <w:rsid w:val="000C1F57"/>
    <w:rsid w:val="000C2C44"/>
    <w:rsid w:val="000C35DF"/>
    <w:rsid w:val="000C3E5F"/>
    <w:rsid w:val="000C48BE"/>
    <w:rsid w:val="000C4C59"/>
    <w:rsid w:val="000C512B"/>
    <w:rsid w:val="000C551B"/>
    <w:rsid w:val="000C5850"/>
    <w:rsid w:val="000C6F16"/>
    <w:rsid w:val="000C709B"/>
    <w:rsid w:val="000C7D31"/>
    <w:rsid w:val="000D0157"/>
    <w:rsid w:val="000D0E32"/>
    <w:rsid w:val="000D0E6C"/>
    <w:rsid w:val="000D1D60"/>
    <w:rsid w:val="000D2794"/>
    <w:rsid w:val="000D2AD4"/>
    <w:rsid w:val="000D2DE2"/>
    <w:rsid w:val="000D3047"/>
    <w:rsid w:val="000D32A5"/>
    <w:rsid w:val="000D4AA3"/>
    <w:rsid w:val="000D51CD"/>
    <w:rsid w:val="000D55CE"/>
    <w:rsid w:val="000D5F40"/>
    <w:rsid w:val="000D6F24"/>
    <w:rsid w:val="000D7E61"/>
    <w:rsid w:val="000E275E"/>
    <w:rsid w:val="000E2A6F"/>
    <w:rsid w:val="000E3A32"/>
    <w:rsid w:val="000E3FE3"/>
    <w:rsid w:val="000E5ECC"/>
    <w:rsid w:val="000E6E1B"/>
    <w:rsid w:val="000E7953"/>
    <w:rsid w:val="000E7BC6"/>
    <w:rsid w:val="000F02A3"/>
    <w:rsid w:val="000F19CD"/>
    <w:rsid w:val="000F20BC"/>
    <w:rsid w:val="000F244F"/>
    <w:rsid w:val="000F2E8E"/>
    <w:rsid w:val="000F2FEA"/>
    <w:rsid w:val="000F37C1"/>
    <w:rsid w:val="000F3A3C"/>
    <w:rsid w:val="000F3CBE"/>
    <w:rsid w:val="000F5421"/>
    <w:rsid w:val="000F5742"/>
    <w:rsid w:val="000F597F"/>
    <w:rsid w:val="000F5DD3"/>
    <w:rsid w:val="000F612B"/>
    <w:rsid w:val="000F6166"/>
    <w:rsid w:val="000F6654"/>
    <w:rsid w:val="000F737F"/>
    <w:rsid w:val="00100A97"/>
    <w:rsid w:val="00100B46"/>
    <w:rsid w:val="00100E88"/>
    <w:rsid w:val="00102A86"/>
    <w:rsid w:val="00102AC3"/>
    <w:rsid w:val="0010301F"/>
    <w:rsid w:val="00104513"/>
    <w:rsid w:val="001048D4"/>
    <w:rsid w:val="00104CB9"/>
    <w:rsid w:val="001055D5"/>
    <w:rsid w:val="00105BA9"/>
    <w:rsid w:val="00105DD9"/>
    <w:rsid w:val="00105E54"/>
    <w:rsid w:val="00106387"/>
    <w:rsid w:val="0010648C"/>
    <w:rsid w:val="00106C62"/>
    <w:rsid w:val="00107A9B"/>
    <w:rsid w:val="00110088"/>
    <w:rsid w:val="00110D6B"/>
    <w:rsid w:val="00110FA1"/>
    <w:rsid w:val="0011134D"/>
    <w:rsid w:val="00111564"/>
    <w:rsid w:val="00111629"/>
    <w:rsid w:val="00111C7E"/>
    <w:rsid w:val="00112975"/>
    <w:rsid w:val="001133A5"/>
    <w:rsid w:val="00113CE3"/>
    <w:rsid w:val="00115C8F"/>
    <w:rsid w:val="00115D15"/>
    <w:rsid w:val="00116475"/>
    <w:rsid w:val="001169ED"/>
    <w:rsid w:val="00116EEA"/>
    <w:rsid w:val="00116EF4"/>
    <w:rsid w:val="0011779E"/>
    <w:rsid w:val="0012008E"/>
    <w:rsid w:val="001201AF"/>
    <w:rsid w:val="00120DE2"/>
    <w:rsid w:val="00121991"/>
    <w:rsid w:val="00122BD1"/>
    <w:rsid w:val="0012373E"/>
    <w:rsid w:val="00124243"/>
    <w:rsid w:val="00125F5B"/>
    <w:rsid w:val="0012607C"/>
    <w:rsid w:val="00127F56"/>
    <w:rsid w:val="00130385"/>
    <w:rsid w:val="00130422"/>
    <w:rsid w:val="0013142F"/>
    <w:rsid w:val="00131593"/>
    <w:rsid w:val="001315EC"/>
    <w:rsid w:val="00131EDE"/>
    <w:rsid w:val="0013229F"/>
    <w:rsid w:val="00132561"/>
    <w:rsid w:val="00132EC6"/>
    <w:rsid w:val="001343AF"/>
    <w:rsid w:val="001356AB"/>
    <w:rsid w:val="00135792"/>
    <w:rsid w:val="00135859"/>
    <w:rsid w:val="00135A11"/>
    <w:rsid w:val="001376E1"/>
    <w:rsid w:val="001401A0"/>
    <w:rsid w:val="001408B0"/>
    <w:rsid w:val="00140D3C"/>
    <w:rsid w:val="00141120"/>
    <w:rsid w:val="001419B8"/>
    <w:rsid w:val="00141ABD"/>
    <w:rsid w:val="00143B21"/>
    <w:rsid w:val="00143F31"/>
    <w:rsid w:val="001457DE"/>
    <w:rsid w:val="00145E46"/>
    <w:rsid w:val="001467EF"/>
    <w:rsid w:val="00146F48"/>
    <w:rsid w:val="00147A6A"/>
    <w:rsid w:val="001510AD"/>
    <w:rsid w:val="00151D38"/>
    <w:rsid w:val="00152D31"/>
    <w:rsid w:val="00152E2E"/>
    <w:rsid w:val="001532C6"/>
    <w:rsid w:val="00153F1C"/>
    <w:rsid w:val="00154485"/>
    <w:rsid w:val="00154D51"/>
    <w:rsid w:val="00155751"/>
    <w:rsid w:val="00155910"/>
    <w:rsid w:val="00161698"/>
    <w:rsid w:val="00161B4A"/>
    <w:rsid w:val="0016208E"/>
    <w:rsid w:val="0016249E"/>
    <w:rsid w:val="001628E2"/>
    <w:rsid w:val="0016344F"/>
    <w:rsid w:val="0016346A"/>
    <w:rsid w:val="00163CE9"/>
    <w:rsid w:val="00164904"/>
    <w:rsid w:val="00164D5C"/>
    <w:rsid w:val="00164DFA"/>
    <w:rsid w:val="0016507E"/>
    <w:rsid w:val="001659DA"/>
    <w:rsid w:val="00165D5D"/>
    <w:rsid w:val="00166AB0"/>
    <w:rsid w:val="00166D22"/>
    <w:rsid w:val="00172A47"/>
    <w:rsid w:val="00172EF1"/>
    <w:rsid w:val="00174D9F"/>
    <w:rsid w:val="001751FB"/>
    <w:rsid w:val="0017554D"/>
    <w:rsid w:val="0017562E"/>
    <w:rsid w:val="00175B1E"/>
    <w:rsid w:val="001765A8"/>
    <w:rsid w:val="001767D3"/>
    <w:rsid w:val="00180472"/>
    <w:rsid w:val="001817C0"/>
    <w:rsid w:val="0018231F"/>
    <w:rsid w:val="00182F01"/>
    <w:rsid w:val="0018363A"/>
    <w:rsid w:val="00183A34"/>
    <w:rsid w:val="00183CA9"/>
    <w:rsid w:val="00183CDC"/>
    <w:rsid w:val="00185BB6"/>
    <w:rsid w:val="00186451"/>
    <w:rsid w:val="00187657"/>
    <w:rsid w:val="00190003"/>
    <w:rsid w:val="001906DF"/>
    <w:rsid w:val="001914B0"/>
    <w:rsid w:val="00192875"/>
    <w:rsid w:val="001949FC"/>
    <w:rsid w:val="00196003"/>
    <w:rsid w:val="001969CA"/>
    <w:rsid w:val="00196A31"/>
    <w:rsid w:val="00196A39"/>
    <w:rsid w:val="00197AB1"/>
    <w:rsid w:val="001A0279"/>
    <w:rsid w:val="001A0AF7"/>
    <w:rsid w:val="001A17B4"/>
    <w:rsid w:val="001A349B"/>
    <w:rsid w:val="001A42B2"/>
    <w:rsid w:val="001A53A0"/>
    <w:rsid w:val="001A6DA7"/>
    <w:rsid w:val="001A703D"/>
    <w:rsid w:val="001A7E0E"/>
    <w:rsid w:val="001B03FB"/>
    <w:rsid w:val="001B0E6C"/>
    <w:rsid w:val="001B19DB"/>
    <w:rsid w:val="001B2052"/>
    <w:rsid w:val="001B20AA"/>
    <w:rsid w:val="001B3FD2"/>
    <w:rsid w:val="001B3FF8"/>
    <w:rsid w:val="001B4894"/>
    <w:rsid w:val="001B4D24"/>
    <w:rsid w:val="001B509C"/>
    <w:rsid w:val="001B5519"/>
    <w:rsid w:val="001B644C"/>
    <w:rsid w:val="001B6ACF"/>
    <w:rsid w:val="001B6CFF"/>
    <w:rsid w:val="001C0AD7"/>
    <w:rsid w:val="001C0B42"/>
    <w:rsid w:val="001C11F6"/>
    <w:rsid w:val="001C19A2"/>
    <w:rsid w:val="001C1F53"/>
    <w:rsid w:val="001C4C55"/>
    <w:rsid w:val="001C55D7"/>
    <w:rsid w:val="001C6680"/>
    <w:rsid w:val="001C76D5"/>
    <w:rsid w:val="001C7F60"/>
    <w:rsid w:val="001D0249"/>
    <w:rsid w:val="001D099C"/>
    <w:rsid w:val="001D0A7B"/>
    <w:rsid w:val="001D14FC"/>
    <w:rsid w:val="001D1626"/>
    <w:rsid w:val="001D16BE"/>
    <w:rsid w:val="001D3F4D"/>
    <w:rsid w:val="001D4D04"/>
    <w:rsid w:val="001D537A"/>
    <w:rsid w:val="001D61D1"/>
    <w:rsid w:val="001D6421"/>
    <w:rsid w:val="001D70D2"/>
    <w:rsid w:val="001D75AC"/>
    <w:rsid w:val="001D7858"/>
    <w:rsid w:val="001E00C6"/>
    <w:rsid w:val="001E181F"/>
    <w:rsid w:val="001E1899"/>
    <w:rsid w:val="001E2371"/>
    <w:rsid w:val="001E26E2"/>
    <w:rsid w:val="001E2A17"/>
    <w:rsid w:val="001E3561"/>
    <w:rsid w:val="001E45BB"/>
    <w:rsid w:val="001E4B6E"/>
    <w:rsid w:val="001E51BC"/>
    <w:rsid w:val="001E72A0"/>
    <w:rsid w:val="001E794D"/>
    <w:rsid w:val="001E7CD8"/>
    <w:rsid w:val="001F1B03"/>
    <w:rsid w:val="001F2BFD"/>
    <w:rsid w:val="001F2FE3"/>
    <w:rsid w:val="001F3E89"/>
    <w:rsid w:val="001F541E"/>
    <w:rsid w:val="001F543C"/>
    <w:rsid w:val="001F558F"/>
    <w:rsid w:val="001F6CF6"/>
    <w:rsid w:val="001F7539"/>
    <w:rsid w:val="001F7E40"/>
    <w:rsid w:val="001F7F6E"/>
    <w:rsid w:val="0020059A"/>
    <w:rsid w:val="002008FF"/>
    <w:rsid w:val="00200C02"/>
    <w:rsid w:val="00200C4B"/>
    <w:rsid w:val="00200CD2"/>
    <w:rsid w:val="0020138F"/>
    <w:rsid w:val="00201AD7"/>
    <w:rsid w:val="002028C1"/>
    <w:rsid w:val="002048BA"/>
    <w:rsid w:val="00204984"/>
    <w:rsid w:val="00207172"/>
    <w:rsid w:val="00207664"/>
    <w:rsid w:val="00207E2C"/>
    <w:rsid w:val="002108B0"/>
    <w:rsid w:val="002109EF"/>
    <w:rsid w:val="00211254"/>
    <w:rsid w:val="002114F4"/>
    <w:rsid w:val="002115B7"/>
    <w:rsid w:val="002115DF"/>
    <w:rsid w:val="00212C09"/>
    <w:rsid w:val="00213EA7"/>
    <w:rsid w:val="00214BA8"/>
    <w:rsid w:val="00214D3B"/>
    <w:rsid w:val="00214EDD"/>
    <w:rsid w:val="00217D78"/>
    <w:rsid w:val="00220633"/>
    <w:rsid w:val="00220D4C"/>
    <w:rsid w:val="00221040"/>
    <w:rsid w:val="0022142D"/>
    <w:rsid w:val="00221673"/>
    <w:rsid w:val="00221FA8"/>
    <w:rsid w:val="00222E64"/>
    <w:rsid w:val="0022352C"/>
    <w:rsid w:val="002237D6"/>
    <w:rsid w:val="00224CB1"/>
    <w:rsid w:val="00224EC2"/>
    <w:rsid w:val="002262C9"/>
    <w:rsid w:val="00231514"/>
    <w:rsid w:val="00231B9A"/>
    <w:rsid w:val="002326FD"/>
    <w:rsid w:val="00232D60"/>
    <w:rsid w:val="00232F99"/>
    <w:rsid w:val="002332EF"/>
    <w:rsid w:val="0023419B"/>
    <w:rsid w:val="00234465"/>
    <w:rsid w:val="00235D29"/>
    <w:rsid w:val="002361CD"/>
    <w:rsid w:val="002370D0"/>
    <w:rsid w:val="00237328"/>
    <w:rsid w:val="00237E26"/>
    <w:rsid w:val="00240C1F"/>
    <w:rsid w:val="00240C69"/>
    <w:rsid w:val="002418FB"/>
    <w:rsid w:val="00241CB8"/>
    <w:rsid w:val="002426A9"/>
    <w:rsid w:val="00242904"/>
    <w:rsid w:val="002431E1"/>
    <w:rsid w:val="00243561"/>
    <w:rsid w:val="00244E4C"/>
    <w:rsid w:val="00245037"/>
    <w:rsid w:val="00246510"/>
    <w:rsid w:val="002479E7"/>
    <w:rsid w:val="00251554"/>
    <w:rsid w:val="00251AAA"/>
    <w:rsid w:val="00251F4E"/>
    <w:rsid w:val="002522E3"/>
    <w:rsid w:val="0025295F"/>
    <w:rsid w:val="00252EEC"/>
    <w:rsid w:val="00252F44"/>
    <w:rsid w:val="002531E2"/>
    <w:rsid w:val="0025335E"/>
    <w:rsid w:val="002540CC"/>
    <w:rsid w:val="00254E4A"/>
    <w:rsid w:val="00256891"/>
    <w:rsid w:val="00256FE9"/>
    <w:rsid w:val="0025756A"/>
    <w:rsid w:val="002577D8"/>
    <w:rsid w:val="002616AA"/>
    <w:rsid w:val="00261773"/>
    <w:rsid w:val="002619E4"/>
    <w:rsid w:val="00261D94"/>
    <w:rsid w:val="00261E8F"/>
    <w:rsid w:val="00262729"/>
    <w:rsid w:val="0026362A"/>
    <w:rsid w:val="00263BF3"/>
    <w:rsid w:val="0026501C"/>
    <w:rsid w:val="00266206"/>
    <w:rsid w:val="002671AA"/>
    <w:rsid w:val="00271066"/>
    <w:rsid w:val="00271985"/>
    <w:rsid w:val="002719DA"/>
    <w:rsid w:val="002723E8"/>
    <w:rsid w:val="0027277E"/>
    <w:rsid w:val="0027279D"/>
    <w:rsid w:val="002729F8"/>
    <w:rsid w:val="002746D3"/>
    <w:rsid w:val="002748EF"/>
    <w:rsid w:val="00274BD7"/>
    <w:rsid w:val="00275A94"/>
    <w:rsid w:val="00277C61"/>
    <w:rsid w:val="00277F0B"/>
    <w:rsid w:val="00281FA1"/>
    <w:rsid w:val="00283427"/>
    <w:rsid w:val="002838D3"/>
    <w:rsid w:val="00283B92"/>
    <w:rsid w:val="00284444"/>
    <w:rsid w:val="002845C2"/>
    <w:rsid w:val="00284C2C"/>
    <w:rsid w:val="00284CE4"/>
    <w:rsid w:val="00285F60"/>
    <w:rsid w:val="00286232"/>
    <w:rsid w:val="002879BE"/>
    <w:rsid w:val="00287D36"/>
    <w:rsid w:val="002905AE"/>
    <w:rsid w:val="00290F0F"/>
    <w:rsid w:val="0029127F"/>
    <w:rsid w:val="002918FC"/>
    <w:rsid w:val="00292C07"/>
    <w:rsid w:val="00293425"/>
    <w:rsid w:val="00293929"/>
    <w:rsid w:val="00293B9C"/>
    <w:rsid w:val="00293BCC"/>
    <w:rsid w:val="0029459B"/>
    <w:rsid w:val="00294664"/>
    <w:rsid w:val="0029480E"/>
    <w:rsid w:val="0029507A"/>
    <w:rsid w:val="00295374"/>
    <w:rsid w:val="00295C94"/>
    <w:rsid w:val="00295D03"/>
    <w:rsid w:val="002961DF"/>
    <w:rsid w:val="0029701F"/>
    <w:rsid w:val="00297FE5"/>
    <w:rsid w:val="002A000A"/>
    <w:rsid w:val="002A144F"/>
    <w:rsid w:val="002A153B"/>
    <w:rsid w:val="002A20C5"/>
    <w:rsid w:val="002A2E83"/>
    <w:rsid w:val="002A3AFE"/>
    <w:rsid w:val="002A6D3A"/>
    <w:rsid w:val="002A6ECA"/>
    <w:rsid w:val="002A74C9"/>
    <w:rsid w:val="002A7732"/>
    <w:rsid w:val="002A7A8D"/>
    <w:rsid w:val="002B035C"/>
    <w:rsid w:val="002B191B"/>
    <w:rsid w:val="002B27E6"/>
    <w:rsid w:val="002B2933"/>
    <w:rsid w:val="002B3766"/>
    <w:rsid w:val="002B4437"/>
    <w:rsid w:val="002B4979"/>
    <w:rsid w:val="002B4E08"/>
    <w:rsid w:val="002B547C"/>
    <w:rsid w:val="002B57C0"/>
    <w:rsid w:val="002C1F45"/>
    <w:rsid w:val="002C2A61"/>
    <w:rsid w:val="002C3C83"/>
    <w:rsid w:val="002C4409"/>
    <w:rsid w:val="002C476A"/>
    <w:rsid w:val="002C4C2C"/>
    <w:rsid w:val="002C4D85"/>
    <w:rsid w:val="002C64B0"/>
    <w:rsid w:val="002C69AF"/>
    <w:rsid w:val="002C6ED7"/>
    <w:rsid w:val="002C74FF"/>
    <w:rsid w:val="002D0998"/>
    <w:rsid w:val="002D0F91"/>
    <w:rsid w:val="002D1696"/>
    <w:rsid w:val="002D1DD2"/>
    <w:rsid w:val="002D222D"/>
    <w:rsid w:val="002D4D88"/>
    <w:rsid w:val="002D4E06"/>
    <w:rsid w:val="002D5730"/>
    <w:rsid w:val="002D5AC4"/>
    <w:rsid w:val="002D6DE1"/>
    <w:rsid w:val="002D7982"/>
    <w:rsid w:val="002E0210"/>
    <w:rsid w:val="002E0F93"/>
    <w:rsid w:val="002E11AB"/>
    <w:rsid w:val="002E2875"/>
    <w:rsid w:val="002E3FEB"/>
    <w:rsid w:val="002E484F"/>
    <w:rsid w:val="002E48E7"/>
    <w:rsid w:val="002E4CE4"/>
    <w:rsid w:val="002E5EFB"/>
    <w:rsid w:val="002E6258"/>
    <w:rsid w:val="002E70B6"/>
    <w:rsid w:val="002E74E3"/>
    <w:rsid w:val="002E7700"/>
    <w:rsid w:val="002E78C0"/>
    <w:rsid w:val="002F0F4C"/>
    <w:rsid w:val="002F0FAF"/>
    <w:rsid w:val="002F2710"/>
    <w:rsid w:val="002F6DC1"/>
    <w:rsid w:val="002F6F92"/>
    <w:rsid w:val="003017AB"/>
    <w:rsid w:val="00304295"/>
    <w:rsid w:val="0030545C"/>
    <w:rsid w:val="00305D0A"/>
    <w:rsid w:val="00306F15"/>
    <w:rsid w:val="003071ED"/>
    <w:rsid w:val="003102F4"/>
    <w:rsid w:val="00310DCE"/>
    <w:rsid w:val="00311895"/>
    <w:rsid w:val="00311D6A"/>
    <w:rsid w:val="00311E93"/>
    <w:rsid w:val="00312030"/>
    <w:rsid w:val="00312F5F"/>
    <w:rsid w:val="00313F63"/>
    <w:rsid w:val="003151E1"/>
    <w:rsid w:val="003156F2"/>
    <w:rsid w:val="00316A57"/>
    <w:rsid w:val="0031754D"/>
    <w:rsid w:val="00317AF2"/>
    <w:rsid w:val="0032018A"/>
    <w:rsid w:val="00320704"/>
    <w:rsid w:val="00321334"/>
    <w:rsid w:val="0032162D"/>
    <w:rsid w:val="00322A9E"/>
    <w:rsid w:val="00322D00"/>
    <w:rsid w:val="00322DF3"/>
    <w:rsid w:val="00322F9B"/>
    <w:rsid w:val="00323D55"/>
    <w:rsid w:val="003245E4"/>
    <w:rsid w:val="00324A9D"/>
    <w:rsid w:val="003251D4"/>
    <w:rsid w:val="003262C7"/>
    <w:rsid w:val="00327228"/>
    <w:rsid w:val="003272B0"/>
    <w:rsid w:val="0033079E"/>
    <w:rsid w:val="00330C82"/>
    <w:rsid w:val="00330EE9"/>
    <w:rsid w:val="0033141D"/>
    <w:rsid w:val="00331D4F"/>
    <w:rsid w:val="0033226D"/>
    <w:rsid w:val="00333097"/>
    <w:rsid w:val="00333946"/>
    <w:rsid w:val="00333A98"/>
    <w:rsid w:val="0033413C"/>
    <w:rsid w:val="00334441"/>
    <w:rsid w:val="00334BAC"/>
    <w:rsid w:val="003358CF"/>
    <w:rsid w:val="00335AFC"/>
    <w:rsid w:val="0033608C"/>
    <w:rsid w:val="003374E2"/>
    <w:rsid w:val="003374F6"/>
    <w:rsid w:val="00337C7C"/>
    <w:rsid w:val="003404E8"/>
    <w:rsid w:val="00341BB4"/>
    <w:rsid w:val="0034246F"/>
    <w:rsid w:val="00342858"/>
    <w:rsid w:val="00344328"/>
    <w:rsid w:val="00344360"/>
    <w:rsid w:val="00344850"/>
    <w:rsid w:val="00344B63"/>
    <w:rsid w:val="00344B8E"/>
    <w:rsid w:val="003455CC"/>
    <w:rsid w:val="00345AB7"/>
    <w:rsid w:val="00346BBB"/>
    <w:rsid w:val="00346C00"/>
    <w:rsid w:val="00346D35"/>
    <w:rsid w:val="0034706E"/>
    <w:rsid w:val="00347BD6"/>
    <w:rsid w:val="00347F74"/>
    <w:rsid w:val="00351AAC"/>
    <w:rsid w:val="00351AF1"/>
    <w:rsid w:val="00352001"/>
    <w:rsid w:val="00352509"/>
    <w:rsid w:val="00352DF9"/>
    <w:rsid w:val="0035342E"/>
    <w:rsid w:val="00353901"/>
    <w:rsid w:val="00353D83"/>
    <w:rsid w:val="0035417E"/>
    <w:rsid w:val="0035484E"/>
    <w:rsid w:val="0035538A"/>
    <w:rsid w:val="0035562D"/>
    <w:rsid w:val="00355820"/>
    <w:rsid w:val="00355A30"/>
    <w:rsid w:val="00360092"/>
    <w:rsid w:val="003605EC"/>
    <w:rsid w:val="0036065D"/>
    <w:rsid w:val="00360EAD"/>
    <w:rsid w:val="003613F5"/>
    <w:rsid w:val="003619EA"/>
    <w:rsid w:val="003620AC"/>
    <w:rsid w:val="0036380D"/>
    <w:rsid w:val="00363E84"/>
    <w:rsid w:val="00364EA1"/>
    <w:rsid w:val="003651FA"/>
    <w:rsid w:val="00366D16"/>
    <w:rsid w:val="00366D9D"/>
    <w:rsid w:val="0036726D"/>
    <w:rsid w:val="003672E9"/>
    <w:rsid w:val="00367355"/>
    <w:rsid w:val="00370CC2"/>
    <w:rsid w:val="00371168"/>
    <w:rsid w:val="0037279B"/>
    <w:rsid w:val="00372B47"/>
    <w:rsid w:val="0037327B"/>
    <w:rsid w:val="00373336"/>
    <w:rsid w:val="0037375E"/>
    <w:rsid w:val="00373F34"/>
    <w:rsid w:val="00374449"/>
    <w:rsid w:val="00374708"/>
    <w:rsid w:val="00374F1F"/>
    <w:rsid w:val="00374F42"/>
    <w:rsid w:val="00375482"/>
    <w:rsid w:val="003755D8"/>
    <w:rsid w:val="003755FC"/>
    <w:rsid w:val="00375E9F"/>
    <w:rsid w:val="00376441"/>
    <w:rsid w:val="00376966"/>
    <w:rsid w:val="0038003B"/>
    <w:rsid w:val="0038019E"/>
    <w:rsid w:val="003807C0"/>
    <w:rsid w:val="00380EE1"/>
    <w:rsid w:val="00381ABD"/>
    <w:rsid w:val="00383F46"/>
    <w:rsid w:val="00383FC7"/>
    <w:rsid w:val="00384C82"/>
    <w:rsid w:val="00384E20"/>
    <w:rsid w:val="00384E82"/>
    <w:rsid w:val="00385990"/>
    <w:rsid w:val="00385A2D"/>
    <w:rsid w:val="00385AF2"/>
    <w:rsid w:val="00386030"/>
    <w:rsid w:val="00386F3B"/>
    <w:rsid w:val="003870E7"/>
    <w:rsid w:val="00387F89"/>
    <w:rsid w:val="003906E9"/>
    <w:rsid w:val="00390CC1"/>
    <w:rsid w:val="0039151B"/>
    <w:rsid w:val="00392538"/>
    <w:rsid w:val="003929E3"/>
    <w:rsid w:val="0039314C"/>
    <w:rsid w:val="0039363A"/>
    <w:rsid w:val="00394DDE"/>
    <w:rsid w:val="00394FA3"/>
    <w:rsid w:val="00395370"/>
    <w:rsid w:val="003953DE"/>
    <w:rsid w:val="003964BD"/>
    <w:rsid w:val="00397375"/>
    <w:rsid w:val="003A11B7"/>
    <w:rsid w:val="003A29E2"/>
    <w:rsid w:val="003A32F4"/>
    <w:rsid w:val="003A4174"/>
    <w:rsid w:val="003A4869"/>
    <w:rsid w:val="003A4E0F"/>
    <w:rsid w:val="003A4F15"/>
    <w:rsid w:val="003A522F"/>
    <w:rsid w:val="003A696B"/>
    <w:rsid w:val="003B2094"/>
    <w:rsid w:val="003B4383"/>
    <w:rsid w:val="003B49AE"/>
    <w:rsid w:val="003B5A4D"/>
    <w:rsid w:val="003B5CDB"/>
    <w:rsid w:val="003B7AC1"/>
    <w:rsid w:val="003C002C"/>
    <w:rsid w:val="003C006E"/>
    <w:rsid w:val="003C0393"/>
    <w:rsid w:val="003C0BCA"/>
    <w:rsid w:val="003C1405"/>
    <w:rsid w:val="003C1FC7"/>
    <w:rsid w:val="003C260D"/>
    <w:rsid w:val="003C5062"/>
    <w:rsid w:val="003C5063"/>
    <w:rsid w:val="003C5501"/>
    <w:rsid w:val="003C6722"/>
    <w:rsid w:val="003C71A7"/>
    <w:rsid w:val="003D0094"/>
    <w:rsid w:val="003D00EF"/>
    <w:rsid w:val="003D0AF9"/>
    <w:rsid w:val="003D1169"/>
    <w:rsid w:val="003D215B"/>
    <w:rsid w:val="003D2590"/>
    <w:rsid w:val="003D3EA9"/>
    <w:rsid w:val="003D42D1"/>
    <w:rsid w:val="003D447F"/>
    <w:rsid w:val="003D466A"/>
    <w:rsid w:val="003D4F56"/>
    <w:rsid w:val="003D5204"/>
    <w:rsid w:val="003D574D"/>
    <w:rsid w:val="003D635E"/>
    <w:rsid w:val="003D6889"/>
    <w:rsid w:val="003D7BA2"/>
    <w:rsid w:val="003D7E2E"/>
    <w:rsid w:val="003E0943"/>
    <w:rsid w:val="003E1037"/>
    <w:rsid w:val="003E2FEF"/>
    <w:rsid w:val="003E41EF"/>
    <w:rsid w:val="003E5730"/>
    <w:rsid w:val="003E59CF"/>
    <w:rsid w:val="003E62A4"/>
    <w:rsid w:val="003E666A"/>
    <w:rsid w:val="003E6878"/>
    <w:rsid w:val="003F082B"/>
    <w:rsid w:val="003F0905"/>
    <w:rsid w:val="003F1675"/>
    <w:rsid w:val="003F433A"/>
    <w:rsid w:val="003F5124"/>
    <w:rsid w:val="003F5AA2"/>
    <w:rsid w:val="003F6978"/>
    <w:rsid w:val="003F6A35"/>
    <w:rsid w:val="003F6F75"/>
    <w:rsid w:val="003F7CD3"/>
    <w:rsid w:val="00400532"/>
    <w:rsid w:val="00400FEB"/>
    <w:rsid w:val="00401363"/>
    <w:rsid w:val="004014F6"/>
    <w:rsid w:val="00402F6B"/>
    <w:rsid w:val="0040318A"/>
    <w:rsid w:val="0040396B"/>
    <w:rsid w:val="00403AB0"/>
    <w:rsid w:val="0040610F"/>
    <w:rsid w:val="00406198"/>
    <w:rsid w:val="00407228"/>
    <w:rsid w:val="00410CA9"/>
    <w:rsid w:val="00411016"/>
    <w:rsid w:val="004124C7"/>
    <w:rsid w:val="0041370C"/>
    <w:rsid w:val="00413E9E"/>
    <w:rsid w:val="004143C0"/>
    <w:rsid w:val="00414BBF"/>
    <w:rsid w:val="00415EBE"/>
    <w:rsid w:val="004160EE"/>
    <w:rsid w:val="0041620A"/>
    <w:rsid w:val="00416B87"/>
    <w:rsid w:val="00417D20"/>
    <w:rsid w:val="00417FD0"/>
    <w:rsid w:val="004205B7"/>
    <w:rsid w:val="00421827"/>
    <w:rsid w:val="00421D6F"/>
    <w:rsid w:val="00421EAC"/>
    <w:rsid w:val="0042353D"/>
    <w:rsid w:val="00423E1D"/>
    <w:rsid w:val="0042453B"/>
    <w:rsid w:val="0042486F"/>
    <w:rsid w:val="00424B00"/>
    <w:rsid w:val="00424D67"/>
    <w:rsid w:val="004255DC"/>
    <w:rsid w:val="00425611"/>
    <w:rsid w:val="0042592D"/>
    <w:rsid w:val="00426572"/>
    <w:rsid w:val="00427051"/>
    <w:rsid w:val="00427994"/>
    <w:rsid w:val="00427A95"/>
    <w:rsid w:val="00430B98"/>
    <w:rsid w:val="00431192"/>
    <w:rsid w:val="004322D9"/>
    <w:rsid w:val="0043291A"/>
    <w:rsid w:val="00432F3E"/>
    <w:rsid w:val="00433654"/>
    <w:rsid w:val="00435A23"/>
    <w:rsid w:val="00435BCF"/>
    <w:rsid w:val="00436879"/>
    <w:rsid w:val="004372D3"/>
    <w:rsid w:val="00437CE6"/>
    <w:rsid w:val="00441D6A"/>
    <w:rsid w:val="0044445C"/>
    <w:rsid w:val="004446F7"/>
    <w:rsid w:val="0045029B"/>
    <w:rsid w:val="00451697"/>
    <w:rsid w:val="00452BAD"/>
    <w:rsid w:val="00452E6A"/>
    <w:rsid w:val="00452EA4"/>
    <w:rsid w:val="00453348"/>
    <w:rsid w:val="00454510"/>
    <w:rsid w:val="004557D2"/>
    <w:rsid w:val="00455919"/>
    <w:rsid w:val="00455FFC"/>
    <w:rsid w:val="00456076"/>
    <w:rsid w:val="00456117"/>
    <w:rsid w:val="004570DA"/>
    <w:rsid w:val="00457272"/>
    <w:rsid w:val="0045728D"/>
    <w:rsid w:val="0045744B"/>
    <w:rsid w:val="00457541"/>
    <w:rsid w:val="00460A8A"/>
    <w:rsid w:val="00460E08"/>
    <w:rsid w:val="00460E80"/>
    <w:rsid w:val="00461790"/>
    <w:rsid w:val="00461801"/>
    <w:rsid w:val="0046204A"/>
    <w:rsid w:val="00462744"/>
    <w:rsid w:val="004628DB"/>
    <w:rsid w:val="0046376C"/>
    <w:rsid w:val="00463B97"/>
    <w:rsid w:val="00463CC7"/>
    <w:rsid w:val="0046417E"/>
    <w:rsid w:val="0046439F"/>
    <w:rsid w:val="004651C5"/>
    <w:rsid w:val="00465230"/>
    <w:rsid w:val="004652A0"/>
    <w:rsid w:val="0046593E"/>
    <w:rsid w:val="0046680C"/>
    <w:rsid w:val="00467CAD"/>
    <w:rsid w:val="004714D6"/>
    <w:rsid w:val="00472786"/>
    <w:rsid w:val="00472EBB"/>
    <w:rsid w:val="00472F76"/>
    <w:rsid w:val="0047442F"/>
    <w:rsid w:val="00474FE7"/>
    <w:rsid w:val="004754C9"/>
    <w:rsid w:val="00475AF2"/>
    <w:rsid w:val="00475F7A"/>
    <w:rsid w:val="00476FFC"/>
    <w:rsid w:val="004770C5"/>
    <w:rsid w:val="0047775D"/>
    <w:rsid w:val="00477EAC"/>
    <w:rsid w:val="004805D2"/>
    <w:rsid w:val="004812CB"/>
    <w:rsid w:val="00481CBD"/>
    <w:rsid w:val="00482E3A"/>
    <w:rsid w:val="0048502D"/>
    <w:rsid w:val="0048526E"/>
    <w:rsid w:val="004855F2"/>
    <w:rsid w:val="00486865"/>
    <w:rsid w:val="00487061"/>
    <w:rsid w:val="004871A5"/>
    <w:rsid w:val="00487A6C"/>
    <w:rsid w:val="00487EBC"/>
    <w:rsid w:val="00494186"/>
    <w:rsid w:val="004944AA"/>
    <w:rsid w:val="00494E8F"/>
    <w:rsid w:val="004958AB"/>
    <w:rsid w:val="00496204"/>
    <w:rsid w:val="0049778A"/>
    <w:rsid w:val="004A07FA"/>
    <w:rsid w:val="004A0C88"/>
    <w:rsid w:val="004A176D"/>
    <w:rsid w:val="004A20E1"/>
    <w:rsid w:val="004A3128"/>
    <w:rsid w:val="004A5984"/>
    <w:rsid w:val="004A5C27"/>
    <w:rsid w:val="004A6753"/>
    <w:rsid w:val="004A6799"/>
    <w:rsid w:val="004A67E8"/>
    <w:rsid w:val="004A6BA3"/>
    <w:rsid w:val="004B0346"/>
    <w:rsid w:val="004B0C92"/>
    <w:rsid w:val="004B23E1"/>
    <w:rsid w:val="004B3675"/>
    <w:rsid w:val="004B4916"/>
    <w:rsid w:val="004B4A40"/>
    <w:rsid w:val="004B4F50"/>
    <w:rsid w:val="004B532E"/>
    <w:rsid w:val="004B6A43"/>
    <w:rsid w:val="004B7F88"/>
    <w:rsid w:val="004C02E3"/>
    <w:rsid w:val="004C10D4"/>
    <w:rsid w:val="004C4E2B"/>
    <w:rsid w:val="004C541C"/>
    <w:rsid w:val="004C6C7C"/>
    <w:rsid w:val="004C745A"/>
    <w:rsid w:val="004C75EB"/>
    <w:rsid w:val="004C7CC7"/>
    <w:rsid w:val="004D0C93"/>
    <w:rsid w:val="004D1323"/>
    <w:rsid w:val="004D1767"/>
    <w:rsid w:val="004D2B8B"/>
    <w:rsid w:val="004D4083"/>
    <w:rsid w:val="004D4CF6"/>
    <w:rsid w:val="004D4E4B"/>
    <w:rsid w:val="004D52C2"/>
    <w:rsid w:val="004D58F7"/>
    <w:rsid w:val="004D595C"/>
    <w:rsid w:val="004D5F76"/>
    <w:rsid w:val="004E2294"/>
    <w:rsid w:val="004E25A0"/>
    <w:rsid w:val="004E2944"/>
    <w:rsid w:val="004E2BDA"/>
    <w:rsid w:val="004E37B8"/>
    <w:rsid w:val="004E37D5"/>
    <w:rsid w:val="004E6547"/>
    <w:rsid w:val="004E76BE"/>
    <w:rsid w:val="004F2894"/>
    <w:rsid w:val="004F2C09"/>
    <w:rsid w:val="004F35E6"/>
    <w:rsid w:val="004F3A0D"/>
    <w:rsid w:val="004F574B"/>
    <w:rsid w:val="004F60A0"/>
    <w:rsid w:val="004F6D08"/>
    <w:rsid w:val="004F6F37"/>
    <w:rsid w:val="004F7A31"/>
    <w:rsid w:val="004F7B1C"/>
    <w:rsid w:val="00501383"/>
    <w:rsid w:val="00501CC9"/>
    <w:rsid w:val="00501DCB"/>
    <w:rsid w:val="00501EFE"/>
    <w:rsid w:val="00503061"/>
    <w:rsid w:val="005030DC"/>
    <w:rsid w:val="005054C7"/>
    <w:rsid w:val="00505961"/>
    <w:rsid w:val="00506083"/>
    <w:rsid w:val="005060FA"/>
    <w:rsid w:val="00506AD9"/>
    <w:rsid w:val="0051032A"/>
    <w:rsid w:val="00510E0B"/>
    <w:rsid w:val="0051329D"/>
    <w:rsid w:val="00513522"/>
    <w:rsid w:val="00513805"/>
    <w:rsid w:val="005138E4"/>
    <w:rsid w:val="00514467"/>
    <w:rsid w:val="0051452B"/>
    <w:rsid w:val="005147C3"/>
    <w:rsid w:val="005151E2"/>
    <w:rsid w:val="005152BF"/>
    <w:rsid w:val="00515353"/>
    <w:rsid w:val="005162F6"/>
    <w:rsid w:val="005167AA"/>
    <w:rsid w:val="00516C87"/>
    <w:rsid w:val="005202F0"/>
    <w:rsid w:val="00521049"/>
    <w:rsid w:val="005239C1"/>
    <w:rsid w:val="00524426"/>
    <w:rsid w:val="005244BF"/>
    <w:rsid w:val="0052466E"/>
    <w:rsid w:val="00524BF5"/>
    <w:rsid w:val="00524E5D"/>
    <w:rsid w:val="005250A0"/>
    <w:rsid w:val="00526BF6"/>
    <w:rsid w:val="00527430"/>
    <w:rsid w:val="00530E6D"/>
    <w:rsid w:val="0053129E"/>
    <w:rsid w:val="00533EA3"/>
    <w:rsid w:val="00534048"/>
    <w:rsid w:val="00535D5E"/>
    <w:rsid w:val="0053678B"/>
    <w:rsid w:val="0053696D"/>
    <w:rsid w:val="00536DAF"/>
    <w:rsid w:val="0054032A"/>
    <w:rsid w:val="00540BC5"/>
    <w:rsid w:val="005420A3"/>
    <w:rsid w:val="005426C2"/>
    <w:rsid w:val="005430C6"/>
    <w:rsid w:val="00544CAE"/>
    <w:rsid w:val="00546EF6"/>
    <w:rsid w:val="005500FF"/>
    <w:rsid w:val="00551645"/>
    <w:rsid w:val="005520BE"/>
    <w:rsid w:val="005521BF"/>
    <w:rsid w:val="00552DFD"/>
    <w:rsid w:val="00553A49"/>
    <w:rsid w:val="00555559"/>
    <w:rsid w:val="00555933"/>
    <w:rsid w:val="00555E5B"/>
    <w:rsid w:val="00557DCE"/>
    <w:rsid w:val="0056128B"/>
    <w:rsid w:val="00561430"/>
    <w:rsid w:val="005617FD"/>
    <w:rsid w:val="0056231A"/>
    <w:rsid w:val="00562FF4"/>
    <w:rsid w:val="005630E5"/>
    <w:rsid w:val="005631EA"/>
    <w:rsid w:val="005634EF"/>
    <w:rsid w:val="00565DD2"/>
    <w:rsid w:val="0056720D"/>
    <w:rsid w:val="005702B3"/>
    <w:rsid w:val="005707E4"/>
    <w:rsid w:val="00572199"/>
    <w:rsid w:val="00572A47"/>
    <w:rsid w:val="00573406"/>
    <w:rsid w:val="00573C58"/>
    <w:rsid w:val="00573FA0"/>
    <w:rsid w:val="00574A58"/>
    <w:rsid w:val="0057522F"/>
    <w:rsid w:val="0057678B"/>
    <w:rsid w:val="0058085F"/>
    <w:rsid w:val="00581789"/>
    <w:rsid w:val="005843E1"/>
    <w:rsid w:val="005849C9"/>
    <w:rsid w:val="00584B0D"/>
    <w:rsid w:val="00584B86"/>
    <w:rsid w:val="00584CAD"/>
    <w:rsid w:val="00585038"/>
    <w:rsid w:val="00585145"/>
    <w:rsid w:val="005851D7"/>
    <w:rsid w:val="00585303"/>
    <w:rsid w:val="0058593B"/>
    <w:rsid w:val="00586D62"/>
    <w:rsid w:val="00586D8E"/>
    <w:rsid w:val="00586E9A"/>
    <w:rsid w:val="00587368"/>
    <w:rsid w:val="005879D3"/>
    <w:rsid w:val="00587C31"/>
    <w:rsid w:val="00590820"/>
    <w:rsid w:val="005920EF"/>
    <w:rsid w:val="00592664"/>
    <w:rsid w:val="005928F4"/>
    <w:rsid w:val="00592B29"/>
    <w:rsid w:val="00592C2D"/>
    <w:rsid w:val="00592EC0"/>
    <w:rsid w:val="005939AD"/>
    <w:rsid w:val="00593BB5"/>
    <w:rsid w:val="00593EAD"/>
    <w:rsid w:val="00595C2D"/>
    <w:rsid w:val="00595E20"/>
    <w:rsid w:val="00597462"/>
    <w:rsid w:val="005A16FC"/>
    <w:rsid w:val="005A21AE"/>
    <w:rsid w:val="005A2239"/>
    <w:rsid w:val="005A2456"/>
    <w:rsid w:val="005A2675"/>
    <w:rsid w:val="005A2D71"/>
    <w:rsid w:val="005A34E3"/>
    <w:rsid w:val="005A3CF6"/>
    <w:rsid w:val="005A41E7"/>
    <w:rsid w:val="005A4661"/>
    <w:rsid w:val="005A5D7C"/>
    <w:rsid w:val="005A6C1E"/>
    <w:rsid w:val="005A7453"/>
    <w:rsid w:val="005A7726"/>
    <w:rsid w:val="005A7C8E"/>
    <w:rsid w:val="005B1607"/>
    <w:rsid w:val="005B19E3"/>
    <w:rsid w:val="005B1ADB"/>
    <w:rsid w:val="005B1FB4"/>
    <w:rsid w:val="005B2923"/>
    <w:rsid w:val="005B3B4F"/>
    <w:rsid w:val="005B4A2B"/>
    <w:rsid w:val="005B6E61"/>
    <w:rsid w:val="005C03C1"/>
    <w:rsid w:val="005C05BA"/>
    <w:rsid w:val="005C14EF"/>
    <w:rsid w:val="005C1AFB"/>
    <w:rsid w:val="005C1B78"/>
    <w:rsid w:val="005C270E"/>
    <w:rsid w:val="005C29B6"/>
    <w:rsid w:val="005C3EEA"/>
    <w:rsid w:val="005C4A9E"/>
    <w:rsid w:val="005C5043"/>
    <w:rsid w:val="005C6BDB"/>
    <w:rsid w:val="005D009B"/>
    <w:rsid w:val="005D06FC"/>
    <w:rsid w:val="005D095E"/>
    <w:rsid w:val="005D0DDA"/>
    <w:rsid w:val="005D17EF"/>
    <w:rsid w:val="005D246F"/>
    <w:rsid w:val="005D3742"/>
    <w:rsid w:val="005D477B"/>
    <w:rsid w:val="005D4B32"/>
    <w:rsid w:val="005D5F67"/>
    <w:rsid w:val="005D6262"/>
    <w:rsid w:val="005D64AF"/>
    <w:rsid w:val="005D6DE6"/>
    <w:rsid w:val="005D7911"/>
    <w:rsid w:val="005D7B82"/>
    <w:rsid w:val="005E00CB"/>
    <w:rsid w:val="005E0300"/>
    <w:rsid w:val="005E092D"/>
    <w:rsid w:val="005E0D1E"/>
    <w:rsid w:val="005E1571"/>
    <w:rsid w:val="005E2382"/>
    <w:rsid w:val="005E239A"/>
    <w:rsid w:val="005E37A4"/>
    <w:rsid w:val="005E3890"/>
    <w:rsid w:val="005E41D1"/>
    <w:rsid w:val="005E54DF"/>
    <w:rsid w:val="005E60D2"/>
    <w:rsid w:val="005E6355"/>
    <w:rsid w:val="005E6611"/>
    <w:rsid w:val="005E6EDE"/>
    <w:rsid w:val="005E6F2A"/>
    <w:rsid w:val="005E7BC3"/>
    <w:rsid w:val="005F1793"/>
    <w:rsid w:val="005F33E1"/>
    <w:rsid w:val="005F3F99"/>
    <w:rsid w:val="005F45E9"/>
    <w:rsid w:val="005F5480"/>
    <w:rsid w:val="005F58D5"/>
    <w:rsid w:val="005F5969"/>
    <w:rsid w:val="005F5FEF"/>
    <w:rsid w:val="005F640E"/>
    <w:rsid w:val="005F7175"/>
    <w:rsid w:val="005F7F57"/>
    <w:rsid w:val="0060457E"/>
    <w:rsid w:val="006045ED"/>
    <w:rsid w:val="00604D32"/>
    <w:rsid w:val="00605F54"/>
    <w:rsid w:val="00607C04"/>
    <w:rsid w:val="00610481"/>
    <w:rsid w:val="00611164"/>
    <w:rsid w:val="006115BD"/>
    <w:rsid w:val="00612C18"/>
    <w:rsid w:val="00613413"/>
    <w:rsid w:val="00614377"/>
    <w:rsid w:val="00614B6A"/>
    <w:rsid w:val="00615692"/>
    <w:rsid w:val="00615C25"/>
    <w:rsid w:val="0061762D"/>
    <w:rsid w:val="0061767D"/>
    <w:rsid w:val="00620910"/>
    <w:rsid w:val="00621139"/>
    <w:rsid w:val="00621D53"/>
    <w:rsid w:val="006229E8"/>
    <w:rsid w:val="00622BF7"/>
    <w:rsid w:val="0062375C"/>
    <w:rsid w:val="00623849"/>
    <w:rsid w:val="00623A06"/>
    <w:rsid w:val="0062416A"/>
    <w:rsid w:val="00624A4B"/>
    <w:rsid w:val="00624E71"/>
    <w:rsid w:val="00626773"/>
    <w:rsid w:val="00626C99"/>
    <w:rsid w:val="00626F4A"/>
    <w:rsid w:val="0062748A"/>
    <w:rsid w:val="00627570"/>
    <w:rsid w:val="00627CF5"/>
    <w:rsid w:val="00627F8B"/>
    <w:rsid w:val="00630411"/>
    <w:rsid w:val="0063041D"/>
    <w:rsid w:val="00630581"/>
    <w:rsid w:val="00631039"/>
    <w:rsid w:val="006310C5"/>
    <w:rsid w:val="006321D9"/>
    <w:rsid w:val="00632E63"/>
    <w:rsid w:val="006336C6"/>
    <w:rsid w:val="00633A7D"/>
    <w:rsid w:val="00634091"/>
    <w:rsid w:val="0063429B"/>
    <w:rsid w:val="00634EA2"/>
    <w:rsid w:val="00634EB3"/>
    <w:rsid w:val="00635CFE"/>
    <w:rsid w:val="00636C1A"/>
    <w:rsid w:val="00640889"/>
    <w:rsid w:val="00642E25"/>
    <w:rsid w:val="00643476"/>
    <w:rsid w:val="0064374F"/>
    <w:rsid w:val="0064386D"/>
    <w:rsid w:val="00643C73"/>
    <w:rsid w:val="00644436"/>
    <w:rsid w:val="006455DF"/>
    <w:rsid w:val="00645C15"/>
    <w:rsid w:val="0064619F"/>
    <w:rsid w:val="006463DA"/>
    <w:rsid w:val="0064652A"/>
    <w:rsid w:val="0065145C"/>
    <w:rsid w:val="006515FA"/>
    <w:rsid w:val="00652381"/>
    <w:rsid w:val="00652F5C"/>
    <w:rsid w:val="006538FF"/>
    <w:rsid w:val="006539EF"/>
    <w:rsid w:val="00654402"/>
    <w:rsid w:val="00654ED3"/>
    <w:rsid w:val="00654F90"/>
    <w:rsid w:val="006564FC"/>
    <w:rsid w:val="00656973"/>
    <w:rsid w:val="00656FE1"/>
    <w:rsid w:val="00657BFC"/>
    <w:rsid w:val="0066079D"/>
    <w:rsid w:val="006612EA"/>
    <w:rsid w:val="006619B2"/>
    <w:rsid w:val="00661FA0"/>
    <w:rsid w:val="00662B61"/>
    <w:rsid w:val="00663179"/>
    <w:rsid w:val="00664467"/>
    <w:rsid w:val="00665253"/>
    <w:rsid w:val="0066620A"/>
    <w:rsid w:val="0066691C"/>
    <w:rsid w:val="00667258"/>
    <w:rsid w:val="006673A5"/>
    <w:rsid w:val="0067072D"/>
    <w:rsid w:val="00671729"/>
    <w:rsid w:val="00671B65"/>
    <w:rsid w:val="00672299"/>
    <w:rsid w:val="00672652"/>
    <w:rsid w:val="00673324"/>
    <w:rsid w:val="0067451A"/>
    <w:rsid w:val="006748C2"/>
    <w:rsid w:val="00674B79"/>
    <w:rsid w:val="00677424"/>
    <w:rsid w:val="0068108A"/>
    <w:rsid w:val="00681B29"/>
    <w:rsid w:val="00681D8E"/>
    <w:rsid w:val="00682315"/>
    <w:rsid w:val="0068382B"/>
    <w:rsid w:val="0068393E"/>
    <w:rsid w:val="0068450A"/>
    <w:rsid w:val="006847AB"/>
    <w:rsid w:val="006863F6"/>
    <w:rsid w:val="00687162"/>
    <w:rsid w:val="00687F3F"/>
    <w:rsid w:val="006900FF"/>
    <w:rsid w:val="006945A6"/>
    <w:rsid w:val="00694841"/>
    <w:rsid w:val="00694DB5"/>
    <w:rsid w:val="00697C3C"/>
    <w:rsid w:val="006A01A1"/>
    <w:rsid w:val="006A0F17"/>
    <w:rsid w:val="006A1049"/>
    <w:rsid w:val="006A1702"/>
    <w:rsid w:val="006A189E"/>
    <w:rsid w:val="006A27A9"/>
    <w:rsid w:val="006A29C2"/>
    <w:rsid w:val="006A4D0E"/>
    <w:rsid w:val="006A5174"/>
    <w:rsid w:val="006A5777"/>
    <w:rsid w:val="006A6857"/>
    <w:rsid w:val="006A69E6"/>
    <w:rsid w:val="006A7D8C"/>
    <w:rsid w:val="006B2B88"/>
    <w:rsid w:val="006B2D99"/>
    <w:rsid w:val="006B3418"/>
    <w:rsid w:val="006B3509"/>
    <w:rsid w:val="006B3C63"/>
    <w:rsid w:val="006B41A5"/>
    <w:rsid w:val="006B41DF"/>
    <w:rsid w:val="006B5ECB"/>
    <w:rsid w:val="006B675F"/>
    <w:rsid w:val="006C11E7"/>
    <w:rsid w:val="006C1325"/>
    <w:rsid w:val="006C1759"/>
    <w:rsid w:val="006C1B3D"/>
    <w:rsid w:val="006C214E"/>
    <w:rsid w:val="006C2B0B"/>
    <w:rsid w:val="006C2FB7"/>
    <w:rsid w:val="006C34D4"/>
    <w:rsid w:val="006C3757"/>
    <w:rsid w:val="006C46FC"/>
    <w:rsid w:val="006C51AA"/>
    <w:rsid w:val="006C5B16"/>
    <w:rsid w:val="006C75D7"/>
    <w:rsid w:val="006D0FAD"/>
    <w:rsid w:val="006D1869"/>
    <w:rsid w:val="006D2A7A"/>
    <w:rsid w:val="006D2D65"/>
    <w:rsid w:val="006D2F7F"/>
    <w:rsid w:val="006D3636"/>
    <w:rsid w:val="006D375A"/>
    <w:rsid w:val="006D3FC7"/>
    <w:rsid w:val="006D4990"/>
    <w:rsid w:val="006D49C8"/>
    <w:rsid w:val="006D4E22"/>
    <w:rsid w:val="006D58DF"/>
    <w:rsid w:val="006D69D1"/>
    <w:rsid w:val="006D7348"/>
    <w:rsid w:val="006D7D12"/>
    <w:rsid w:val="006D7EBD"/>
    <w:rsid w:val="006E0217"/>
    <w:rsid w:val="006E0EEE"/>
    <w:rsid w:val="006E1A78"/>
    <w:rsid w:val="006E260F"/>
    <w:rsid w:val="006E2BF0"/>
    <w:rsid w:val="006E355C"/>
    <w:rsid w:val="006E4555"/>
    <w:rsid w:val="006E47DC"/>
    <w:rsid w:val="006E521D"/>
    <w:rsid w:val="006E5BA9"/>
    <w:rsid w:val="006F0FFA"/>
    <w:rsid w:val="006F15E9"/>
    <w:rsid w:val="006F1E13"/>
    <w:rsid w:val="006F32D9"/>
    <w:rsid w:val="006F3601"/>
    <w:rsid w:val="006F3694"/>
    <w:rsid w:val="006F4C57"/>
    <w:rsid w:val="006F5D07"/>
    <w:rsid w:val="006F63E4"/>
    <w:rsid w:val="006F6D0D"/>
    <w:rsid w:val="00700404"/>
    <w:rsid w:val="00702125"/>
    <w:rsid w:val="007025E2"/>
    <w:rsid w:val="00703AA0"/>
    <w:rsid w:val="007059B4"/>
    <w:rsid w:val="00706921"/>
    <w:rsid w:val="00706EDF"/>
    <w:rsid w:val="007071E5"/>
    <w:rsid w:val="00707794"/>
    <w:rsid w:val="007100A0"/>
    <w:rsid w:val="00710A0E"/>
    <w:rsid w:val="00711B91"/>
    <w:rsid w:val="00712331"/>
    <w:rsid w:val="00714631"/>
    <w:rsid w:val="0071488A"/>
    <w:rsid w:val="007160DF"/>
    <w:rsid w:val="00716B3C"/>
    <w:rsid w:val="00716DD5"/>
    <w:rsid w:val="007177D8"/>
    <w:rsid w:val="007200F4"/>
    <w:rsid w:val="007222AB"/>
    <w:rsid w:val="007222F3"/>
    <w:rsid w:val="007222F6"/>
    <w:rsid w:val="00722A1A"/>
    <w:rsid w:val="00723BD2"/>
    <w:rsid w:val="00724284"/>
    <w:rsid w:val="0072472A"/>
    <w:rsid w:val="00724BA4"/>
    <w:rsid w:val="0072506B"/>
    <w:rsid w:val="00725B12"/>
    <w:rsid w:val="007261F1"/>
    <w:rsid w:val="0072639B"/>
    <w:rsid w:val="00730658"/>
    <w:rsid w:val="00730C4F"/>
    <w:rsid w:val="00730F27"/>
    <w:rsid w:val="007347AF"/>
    <w:rsid w:val="007348F9"/>
    <w:rsid w:val="0073546F"/>
    <w:rsid w:val="00736FE2"/>
    <w:rsid w:val="007377D8"/>
    <w:rsid w:val="00740CB9"/>
    <w:rsid w:val="007412EF"/>
    <w:rsid w:val="0074200B"/>
    <w:rsid w:val="00743A2B"/>
    <w:rsid w:val="00743F63"/>
    <w:rsid w:val="00745853"/>
    <w:rsid w:val="00745B27"/>
    <w:rsid w:val="007479C3"/>
    <w:rsid w:val="00747D11"/>
    <w:rsid w:val="0075032D"/>
    <w:rsid w:val="007505E6"/>
    <w:rsid w:val="007525CE"/>
    <w:rsid w:val="00753FD6"/>
    <w:rsid w:val="007564E1"/>
    <w:rsid w:val="00756F02"/>
    <w:rsid w:val="00757B1F"/>
    <w:rsid w:val="00757BF2"/>
    <w:rsid w:val="00760A04"/>
    <w:rsid w:val="00761261"/>
    <w:rsid w:val="00762193"/>
    <w:rsid w:val="00762CA9"/>
    <w:rsid w:val="00762E67"/>
    <w:rsid w:val="0076339B"/>
    <w:rsid w:val="00763A64"/>
    <w:rsid w:val="00763FEA"/>
    <w:rsid w:val="00765049"/>
    <w:rsid w:val="00765D52"/>
    <w:rsid w:val="007705A5"/>
    <w:rsid w:val="00770E08"/>
    <w:rsid w:val="00771836"/>
    <w:rsid w:val="00772F2E"/>
    <w:rsid w:val="00773798"/>
    <w:rsid w:val="00773A8D"/>
    <w:rsid w:val="00773DFF"/>
    <w:rsid w:val="00773FEB"/>
    <w:rsid w:val="00774857"/>
    <w:rsid w:val="00775363"/>
    <w:rsid w:val="007753E3"/>
    <w:rsid w:val="00775480"/>
    <w:rsid w:val="00775DEB"/>
    <w:rsid w:val="007767BA"/>
    <w:rsid w:val="00777C09"/>
    <w:rsid w:val="007801CC"/>
    <w:rsid w:val="00780EA3"/>
    <w:rsid w:val="00780F5B"/>
    <w:rsid w:val="0078223B"/>
    <w:rsid w:val="007824A5"/>
    <w:rsid w:val="00782D33"/>
    <w:rsid w:val="00783D68"/>
    <w:rsid w:val="00784179"/>
    <w:rsid w:val="00784678"/>
    <w:rsid w:val="00785271"/>
    <w:rsid w:val="007866CE"/>
    <w:rsid w:val="007868C2"/>
    <w:rsid w:val="007869A0"/>
    <w:rsid w:val="0078744B"/>
    <w:rsid w:val="00787689"/>
    <w:rsid w:val="00790126"/>
    <w:rsid w:val="007903D8"/>
    <w:rsid w:val="007904C7"/>
    <w:rsid w:val="00790A62"/>
    <w:rsid w:val="00791D70"/>
    <w:rsid w:val="0079237B"/>
    <w:rsid w:val="00792479"/>
    <w:rsid w:val="00792D06"/>
    <w:rsid w:val="0079410A"/>
    <w:rsid w:val="00794229"/>
    <w:rsid w:val="0079422F"/>
    <w:rsid w:val="007947A1"/>
    <w:rsid w:val="0079481B"/>
    <w:rsid w:val="00794F93"/>
    <w:rsid w:val="00794FD1"/>
    <w:rsid w:val="00797069"/>
    <w:rsid w:val="00797541"/>
    <w:rsid w:val="007978E1"/>
    <w:rsid w:val="00797F00"/>
    <w:rsid w:val="00797FFB"/>
    <w:rsid w:val="007A0043"/>
    <w:rsid w:val="007A0370"/>
    <w:rsid w:val="007A09C7"/>
    <w:rsid w:val="007A0D0B"/>
    <w:rsid w:val="007A11C8"/>
    <w:rsid w:val="007A1718"/>
    <w:rsid w:val="007A1AAF"/>
    <w:rsid w:val="007A1E08"/>
    <w:rsid w:val="007A2D88"/>
    <w:rsid w:val="007A3F1E"/>
    <w:rsid w:val="007A45C9"/>
    <w:rsid w:val="007A47F1"/>
    <w:rsid w:val="007A75BE"/>
    <w:rsid w:val="007A7823"/>
    <w:rsid w:val="007A7F6C"/>
    <w:rsid w:val="007B0326"/>
    <w:rsid w:val="007B0B82"/>
    <w:rsid w:val="007B121A"/>
    <w:rsid w:val="007B1FB6"/>
    <w:rsid w:val="007B373D"/>
    <w:rsid w:val="007B430B"/>
    <w:rsid w:val="007B4995"/>
    <w:rsid w:val="007B4999"/>
    <w:rsid w:val="007B5427"/>
    <w:rsid w:val="007B5A53"/>
    <w:rsid w:val="007B7335"/>
    <w:rsid w:val="007C02E0"/>
    <w:rsid w:val="007C076E"/>
    <w:rsid w:val="007C0C86"/>
    <w:rsid w:val="007C0E35"/>
    <w:rsid w:val="007C120D"/>
    <w:rsid w:val="007C17EE"/>
    <w:rsid w:val="007C3992"/>
    <w:rsid w:val="007C39E2"/>
    <w:rsid w:val="007C3B69"/>
    <w:rsid w:val="007C4347"/>
    <w:rsid w:val="007C48D0"/>
    <w:rsid w:val="007C4A48"/>
    <w:rsid w:val="007C631A"/>
    <w:rsid w:val="007C70BD"/>
    <w:rsid w:val="007C7C75"/>
    <w:rsid w:val="007D0062"/>
    <w:rsid w:val="007D008F"/>
    <w:rsid w:val="007D01C7"/>
    <w:rsid w:val="007D03A0"/>
    <w:rsid w:val="007D090F"/>
    <w:rsid w:val="007D0914"/>
    <w:rsid w:val="007D0BA5"/>
    <w:rsid w:val="007D25E5"/>
    <w:rsid w:val="007D327D"/>
    <w:rsid w:val="007D4113"/>
    <w:rsid w:val="007D45B6"/>
    <w:rsid w:val="007D5586"/>
    <w:rsid w:val="007D60D3"/>
    <w:rsid w:val="007D673B"/>
    <w:rsid w:val="007D68D9"/>
    <w:rsid w:val="007D6C06"/>
    <w:rsid w:val="007E0068"/>
    <w:rsid w:val="007E0F21"/>
    <w:rsid w:val="007E1B86"/>
    <w:rsid w:val="007E21BA"/>
    <w:rsid w:val="007E2902"/>
    <w:rsid w:val="007E3735"/>
    <w:rsid w:val="007E3CCA"/>
    <w:rsid w:val="007E3E10"/>
    <w:rsid w:val="007E51B1"/>
    <w:rsid w:val="007E582C"/>
    <w:rsid w:val="007E5AF4"/>
    <w:rsid w:val="007E698B"/>
    <w:rsid w:val="007E75DA"/>
    <w:rsid w:val="007E77F4"/>
    <w:rsid w:val="007F051A"/>
    <w:rsid w:val="007F0E93"/>
    <w:rsid w:val="007F14F7"/>
    <w:rsid w:val="007F15B6"/>
    <w:rsid w:val="007F17A4"/>
    <w:rsid w:val="007F24EA"/>
    <w:rsid w:val="007F2ED5"/>
    <w:rsid w:val="007F4BC9"/>
    <w:rsid w:val="007F4FB1"/>
    <w:rsid w:val="007F56C2"/>
    <w:rsid w:val="007F5BAA"/>
    <w:rsid w:val="007F622B"/>
    <w:rsid w:val="007F66DE"/>
    <w:rsid w:val="007F6F76"/>
    <w:rsid w:val="007F75F5"/>
    <w:rsid w:val="007F7B38"/>
    <w:rsid w:val="00800A8D"/>
    <w:rsid w:val="00800CED"/>
    <w:rsid w:val="00801F96"/>
    <w:rsid w:val="00802E40"/>
    <w:rsid w:val="008037CD"/>
    <w:rsid w:val="008040B2"/>
    <w:rsid w:val="00804FBB"/>
    <w:rsid w:val="008066C1"/>
    <w:rsid w:val="00806878"/>
    <w:rsid w:val="008068EE"/>
    <w:rsid w:val="00806BAD"/>
    <w:rsid w:val="00807D0A"/>
    <w:rsid w:val="008114CF"/>
    <w:rsid w:val="008133C4"/>
    <w:rsid w:val="00813AFA"/>
    <w:rsid w:val="00813D57"/>
    <w:rsid w:val="00813FF6"/>
    <w:rsid w:val="00814915"/>
    <w:rsid w:val="00814E2A"/>
    <w:rsid w:val="008156AB"/>
    <w:rsid w:val="008159EE"/>
    <w:rsid w:val="008164F9"/>
    <w:rsid w:val="0081680B"/>
    <w:rsid w:val="00816A70"/>
    <w:rsid w:val="008177E4"/>
    <w:rsid w:val="00820073"/>
    <w:rsid w:val="00820A1B"/>
    <w:rsid w:val="0082205D"/>
    <w:rsid w:val="00822167"/>
    <w:rsid w:val="00822739"/>
    <w:rsid w:val="00823752"/>
    <w:rsid w:val="008239E1"/>
    <w:rsid w:val="00824633"/>
    <w:rsid w:val="008247D9"/>
    <w:rsid w:val="00825BEA"/>
    <w:rsid w:val="00826D00"/>
    <w:rsid w:val="00826FF2"/>
    <w:rsid w:val="00827189"/>
    <w:rsid w:val="00831644"/>
    <w:rsid w:val="0083181F"/>
    <w:rsid w:val="0083288E"/>
    <w:rsid w:val="008338EA"/>
    <w:rsid w:val="00834264"/>
    <w:rsid w:val="008355F4"/>
    <w:rsid w:val="00835B11"/>
    <w:rsid w:val="0083678A"/>
    <w:rsid w:val="00836AC7"/>
    <w:rsid w:val="0083775E"/>
    <w:rsid w:val="008408F0"/>
    <w:rsid w:val="00840B5D"/>
    <w:rsid w:val="00842B4F"/>
    <w:rsid w:val="00842EF0"/>
    <w:rsid w:val="0084329C"/>
    <w:rsid w:val="00843395"/>
    <w:rsid w:val="0084366E"/>
    <w:rsid w:val="008443DC"/>
    <w:rsid w:val="0084532D"/>
    <w:rsid w:val="00846C30"/>
    <w:rsid w:val="00846FA1"/>
    <w:rsid w:val="008502DE"/>
    <w:rsid w:val="0085047E"/>
    <w:rsid w:val="00850841"/>
    <w:rsid w:val="00851094"/>
    <w:rsid w:val="00851A06"/>
    <w:rsid w:val="00851AAA"/>
    <w:rsid w:val="00851B6E"/>
    <w:rsid w:val="0085445A"/>
    <w:rsid w:val="00854E33"/>
    <w:rsid w:val="00855D4B"/>
    <w:rsid w:val="008568F1"/>
    <w:rsid w:val="00856BFA"/>
    <w:rsid w:val="008574C8"/>
    <w:rsid w:val="00857A2C"/>
    <w:rsid w:val="00857F9E"/>
    <w:rsid w:val="008607B0"/>
    <w:rsid w:val="00861CB3"/>
    <w:rsid w:val="00862378"/>
    <w:rsid w:val="0086310F"/>
    <w:rsid w:val="00863DC5"/>
    <w:rsid w:val="00864DBC"/>
    <w:rsid w:val="0086501B"/>
    <w:rsid w:val="00865BE4"/>
    <w:rsid w:val="00866901"/>
    <w:rsid w:val="00866B57"/>
    <w:rsid w:val="0086704B"/>
    <w:rsid w:val="008676D8"/>
    <w:rsid w:val="00867E6F"/>
    <w:rsid w:val="008707B5"/>
    <w:rsid w:val="00871FF3"/>
    <w:rsid w:val="008726E6"/>
    <w:rsid w:val="00872B77"/>
    <w:rsid w:val="00872BF4"/>
    <w:rsid w:val="00872EAD"/>
    <w:rsid w:val="008730D7"/>
    <w:rsid w:val="008743FA"/>
    <w:rsid w:val="00874489"/>
    <w:rsid w:val="00874559"/>
    <w:rsid w:val="00874605"/>
    <w:rsid w:val="00874886"/>
    <w:rsid w:val="00875AF7"/>
    <w:rsid w:val="00875D69"/>
    <w:rsid w:val="00876073"/>
    <w:rsid w:val="008767F1"/>
    <w:rsid w:val="00876CB1"/>
    <w:rsid w:val="00876F06"/>
    <w:rsid w:val="00876F28"/>
    <w:rsid w:val="00876F5A"/>
    <w:rsid w:val="00876FA4"/>
    <w:rsid w:val="00877AA3"/>
    <w:rsid w:val="0088069F"/>
    <w:rsid w:val="008809B8"/>
    <w:rsid w:val="00881E13"/>
    <w:rsid w:val="0088269A"/>
    <w:rsid w:val="00882B86"/>
    <w:rsid w:val="00882DF3"/>
    <w:rsid w:val="00882FE6"/>
    <w:rsid w:val="0088333B"/>
    <w:rsid w:val="00884C7E"/>
    <w:rsid w:val="00885F35"/>
    <w:rsid w:val="00886ABD"/>
    <w:rsid w:val="0089025B"/>
    <w:rsid w:val="00890F3C"/>
    <w:rsid w:val="0089121A"/>
    <w:rsid w:val="00892C91"/>
    <w:rsid w:val="008937E2"/>
    <w:rsid w:val="00893976"/>
    <w:rsid w:val="0089487D"/>
    <w:rsid w:val="0089542E"/>
    <w:rsid w:val="00895ABB"/>
    <w:rsid w:val="00896B0F"/>
    <w:rsid w:val="00896C4A"/>
    <w:rsid w:val="00896FE0"/>
    <w:rsid w:val="008972FE"/>
    <w:rsid w:val="008A01AF"/>
    <w:rsid w:val="008A01B8"/>
    <w:rsid w:val="008A0906"/>
    <w:rsid w:val="008A0FB7"/>
    <w:rsid w:val="008A2C75"/>
    <w:rsid w:val="008A351C"/>
    <w:rsid w:val="008A38A2"/>
    <w:rsid w:val="008A3A1E"/>
    <w:rsid w:val="008A3F39"/>
    <w:rsid w:val="008A4218"/>
    <w:rsid w:val="008A7816"/>
    <w:rsid w:val="008A7A1E"/>
    <w:rsid w:val="008B1471"/>
    <w:rsid w:val="008B1EDF"/>
    <w:rsid w:val="008B2CD7"/>
    <w:rsid w:val="008B3125"/>
    <w:rsid w:val="008B32DB"/>
    <w:rsid w:val="008B3D27"/>
    <w:rsid w:val="008B4D61"/>
    <w:rsid w:val="008B55CB"/>
    <w:rsid w:val="008B6931"/>
    <w:rsid w:val="008B724D"/>
    <w:rsid w:val="008C0253"/>
    <w:rsid w:val="008C02CB"/>
    <w:rsid w:val="008C0752"/>
    <w:rsid w:val="008C0B33"/>
    <w:rsid w:val="008C0B8F"/>
    <w:rsid w:val="008C307A"/>
    <w:rsid w:val="008C3D1D"/>
    <w:rsid w:val="008C438F"/>
    <w:rsid w:val="008C4947"/>
    <w:rsid w:val="008C5CAE"/>
    <w:rsid w:val="008C618F"/>
    <w:rsid w:val="008C7ECF"/>
    <w:rsid w:val="008D409F"/>
    <w:rsid w:val="008D4606"/>
    <w:rsid w:val="008D48DD"/>
    <w:rsid w:val="008D4D9F"/>
    <w:rsid w:val="008D518C"/>
    <w:rsid w:val="008D6392"/>
    <w:rsid w:val="008D72E5"/>
    <w:rsid w:val="008D7D09"/>
    <w:rsid w:val="008E00FE"/>
    <w:rsid w:val="008E04C6"/>
    <w:rsid w:val="008E070C"/>
    <w:rsid w:val="008E09A0"/>
    <w:rsid w:val="008E2026"/>
    <w:rsid w:val="008E24A8"/>
    <w:rsid w:val="008E3CAC"/>
    <w:rsid w:val="008E715C"/>
    <w:rsid w:val="008E7FCA"/>
    <w:rsid w:val="008F050C"/>
    <w:rsid w:val="008F0F36"/>
    <w:rsid w:val="008F14CC"/>
    <w:rsid w:val="008F1CD2"/>
    <w:rsid w:val="008F2F01"/>
    <w:rsid w:val="008F313C"/>
    <w:rsid w:val="008F3322"/>
    <w:rsid w:val="008F3634"/>
    <w:rsid w:val="008F40DB"/>
    <w:rsid w:val="008F4B9F"/>
    <w:rsid w:val="008F4D85"/>
    <w:rsid w:val="008F574D"/>
    <w:rsid w:val="008F5D45"/>
    <w:rsid w:val="008F64F0"/>
    <w:rsid w:val="008F6733"/>
    <w:rsid w:val="008F6929"/>
    <w:rsid w:val="008F6BB0"/>
    <w:rsid w:val="008F711D"/>
    <w:rsid w:val="008F7578"/>
    <w:rsid w:val="008F79E0"/>
    <w:rsid w:val="008F7E86"/>
    <w:rsid w:val="00900305"/>
    <w:rsid w:val="00900458"/>
    <w:rsid w:val="00901847"/>
    <w:rsid w:val="00901B15"/>
    <w:rsid w:val="0090272A"/>
    <w:rsid w:val="00904380"/>
    <w:rsid w:val="009051AA"/>
    <w:rsid w:val="00905F6F"/>
    <w:rsid w:val="00906DCB"/>
    <w:rsid w:val="00910CE3"/>
    <w:rsid w:val="009124E1"/>
    <w:rsid w:val="00913272"/>
    <w:rsid w:val="009139D5"/>
    <w:rsid w:val="00913ED0"/>
    <w:rsid w:val="00914534"/>
    <w:rsid w:val="00916B16"/>
    <w:rsid w:val="00916E9E"/>
    <w:rsid w:val="009202CB"/>
    <w:rsid w:val="00920BBA"/>
    <w:rsid w:val="009219CA"/>
    <w:rsid w:val="00921C23"/>
    <w:rsid w:val="00921E1F"/>
    <w:rsid w:val="0092358D"/>
    <w:rsid w:val="00923852"/>
    <w:rsid w:val="0092462A"/>
    <w:rsid w:val="00924C50"/>
    <w:rsid w:val="009254E5"/>
    <w:rsid w:val="009260E0"/>
    <w:rsid w:val="009269C3"/>
    <w:rsid w:val="00926D93"/>
    <w:rsid w:val="00927191"/>
    <w:rsid w:val="009273FC"/>
    <w:rsid w:val="0092760C"/>
    <w:rsid w:val="00927810"/>
    <w:rsid w:val="00927EC9"/>
    <w:rsid w:val="009315F2"/>
    <w:rsid w:val="00931641"/>
    <w:rsid w:val="00931FAB"/>
    <w:rsid w:val="009323D7"/>
    <w:rsid w:val="00932564"/>
    <w:rsid w:val="009328A6"/>
    <w:rsid w:val="00932AC2"/>
    <w:rsid w:val="00934BE7"/>
    <w:rsid w:val="00935287"/>
    <w:rsid w:val="009353A5"/>
    <w:rsid w:val="00936925"/>
    <w:rsid w:val="0093706A"/>
    <w:rsid w:val="0093724B"/>
    <w:rsid w:val="009372CB"/>
    <w:rsid w:val="00937D0B"/>
    <w:rsid w:val="0094133B"/>
    <w:rsid w:val="00941726"/>
    <w:rsid w:val="00941B37"/>
    <w:rsid w:val="009420E5"/>
    <w:rsid w:val="00942502"/>
    <w:rsid w:val="00942D97"/>
    <w:rsid w:val="0094386E"/>
    <w:rsid w:val="00943D11"/>
    <w:rsid w:val="00944387"/>
    <w:rsid w:val="00944945"/>
    <w:rsid w:val="0094541F"/>
    <w:rsid w:val="0094779C"/>
    <w:rsid w:val="00947AA9"/>
    <w:rsid w:val="00947BD6"/>
    <w:rsid w:val="00947E5B"/>
    <w:rsid w:val="009506D3"/>
    <w:rsid w:val="00950864"/>
    <w:rsid w:val="009508CD"/>
    <w:rsid w:val="00951C6C"/>
    <w:rsid w:val="00952247"/>
    <w:rsid w:val="0095267E"/>
    <w:rsid w:val="009528E4"/>
    <w:rsid w:val="00953F7C"/>
    <w:rsid w:val="00954C40"/>
    <w:rsid w:val="00956BDF"/>
    <w:rsid w:val="00960210"/>
    <w:rsid w:val="0096171B"/>
    <w:rsid w:val="009618FC"/>
    <w:rsid w:val="00962408"/>
    <w:rsid w:val="009629AD"/>
    <w:rsid w:val="00962C34"/>
    <w:rsid w:val="00964759"/>
    <w:rsid w:val="00965531"/>
    <w:rsid w:val="009658D6"/>
    <w:rsid w:val="00965E26"/>
    <w:rsid w:val="00966428"/>
    <w:rsid w:val="009665DF"/>
    <w:rsid w:val="00967112"/>
    <w:rsid w:val="009671C4"/>
    <w:rsid w:val="00967B85"/>
    <w:rsid w:val="00970C7D"/>
    <w:rsid w:val="009713C9"/>
    <w:rsid w:val="00971E9B"/>
    <w:rsid w:val="009728DE"/>
    <w:rsid w:val="009728E0"/>
    <w:rsid w:val="0097310E"/>
    <w:rsid w:val="009737FA"/>
    <w:rsid w:val="00973D49"/>
    <w:rsid w:val="00973DBB"/>
    <w:rsid w:val="00975383"/>
    <w:rsid w:val="00976229"/>
    <w:rsid w:val="00976526"/>
    <w:rsid w:val="00976938"/>
    <w:rsid w:val="0098082E"/>
    <w:rsid w:val="00981100"/>
    <w:rsid w:val="00981851"/>
    <w:rsid w:val="00982579"/>
    <w:rsid w:val="00982C7F"/>
    <w:rsid w:val="00982FB4"/>
    <w:rsid w:val="009831AC"/>
    <w:rsid w:val="00983AA7"/>
    <w:rsid w:val="00983D91"/>
    <w:rsid w:val="00985715"/>
    <w:rsid w:val="0098787D"/>
    <w:rsid w:val="00987D0A"/>
    <w:rsid w:val="0099180B"/>
    <w:rsid w:val="00991B0F"/>
    <w:rsid w:val="00991DB8"/>
    <w:rsid w:val="009925BF"/>
    <w:rsid w:val="00992CDB"/>
    <w:rsid w:val="009930F7"/>
    <w:rsid w:val="009932DC"/>
    <w:rsid w:val="00995782"/>
    <w:rsid w:val="00996313"/>
    <w:rsid w:val="00996E71"/>
    <w:rsid w:val="009976DF"/>
    <w:rsid w:val="009A00E7"/>
    <w:rsid w:val="009A100A"/>
    <w:rsid w:val="009A15EF"/>
    <w:rsid w:val="009A1846"/>
    <w:rsid w:val="009A1EB7"/>
    <w:rsid w:val="009A28A0"/>
    <w:rsid w:val="009A513F"/>
    <w:rsid w:val="009A636B"/>
    <w:rsid w:val="009A7454"/>
    <w:rsid w:val="009A7B37"/>
    <w:rsid w:val="009B05BA"/>
    <w:rsid w:val="009B0868"/>
    <w:rsid w:val="009B08A5"/>
    <w:rsid w:val="009B418E"/>
    <w:rsid w:val="009B6886"/>
    <w:rsid w:val="009B7119"/>
    <w:rsid w:val="009B72AD"/>
    <w:rsid w:val="009C1720"/>
    <w:rsid w:val="009C2676"/>
    <w:rsid w:val="009C2A77"/>
    <w:rsid w:val="009C2BF4"/>
    <w:rsid w:val="009C3136"/>
    <w:rsid w:val="009C34B2"/>
    <w:rsid w:val="009C37AF"/>
    <w:rsid w:val="009C3D7A"/>
    <w:rsid w:val="009C481A"/>
    <w:rsid w:val="009C4A83"/>
    <w:rsid w:val="009C59E9"/>
    <w:rsid w:val="009C70D1"/>
    <w:rsid w:val="009C7303"/>
    <w:rsid w:val="009C738B"/>
    <w:rsid w:val="009D0961"/>
    <w:rsid w:val="009D0968"/>
    <w:rsid w:val="009D09AF"/>
    <w:rsid w:val="009D0A39"/>
    <w:rsid w:val="009D0E16"/>
    <w:rsid w:val="009D14C9"/>
    <w:rsid w:val="009D1730"/>
    <w:rsid w:val="009D1911"/>
    <w:rsid w:val="009D3579"/>
    <w:rsid w:val="009D4020"/>
    <w:rsid w:val="009D432A"/>
    <w:rsid w:val="009D5700"/>
    <w:rsid w:val="009D674B"/>
    <w:rsid w:val="009D6AFC"/>
    <w:rsid w:val="009D79B9"/>
    <w:rsid w:val="009D7A8D"/>
    <w:rsid w:val="009D7B26"/>
    <w:rsid w:val="009D7E52"/>
    <w:rsid w:val="009E0C8D"/>
    <w:rsid w:val="009E10D9"/>
    <w:rsid w:val="009E15A9"/>
    <w:rsid w:val="009E248D"/>
    <w:rsid w:val="009E37C3"/>
    <w:rsid w:val="009E3F86"/>
    <w:rsid w:val="009E4218"/>
    <w:rsid w:val="009E470D"/>
    <w:rsid w:val="009E56C9"/>
    <w:rsid w:val="009E5B10"/>
    <w:rsid w:val="009E6661"/>
    <w:rsid w:val="009E743D"/>
    <w:rsid w:val="009E763B"/>
    <w:rsid w:val="009F1A3B"/>
    <w:rsid w:val="009F1C31"/>
    <w:rsid w:val="009F254D"/>
    <w:rsid w:val="009F27A3"/>
    <w:rsid w:val="009F2F30"/>
    <w:rsid w:val="009F2F61"/>
    <w:rsid w:val="009F3C64"/>
    <w:rsid w:val="009F604E"/>
    <w:rsid w:val="009F6D69"/>
    <w:rsid w:val="009F79A1"/>
    <w:rsid w:val="009F7C51"/>
    <w:rsid w:val="009F7CC5"/>
    <w:rsid w:val="00A0144D"/>
    <w:rsid w:val="00A019DF"/>
    <w:rsid w:val="00A02A0F"/>
    <w:rsid w:val="00A06700"/>
    <w:rsid w:val="00A06E4C"/>
    <w:rsid w:val="00A076A2"/>
    <w:rsid w:val="00A07A9D"/>
    <w:rsid w:val="00A127C6"/>
    <w:rsid w:val="00A129B0"/>
    <w:rsid w:val="00A13730"/>
    <w:rsid w:val="00A13CB6"/>
    <w:rsid w:val="00A1579A"/>
    <w:rsid w:val="00A166D7"/>
    <w:rsid w:val="00A17193"/>
    <w:rsid w:val="00A20731"/>
    <w:rsid w:val="00A2171C"/>
    <w:rsid w:val="00A24119"/>
    <w:rsid w:val="00A24F99"/>
    <w:rsid w:val="00A25D01"/>
    <w:rsid w:val="00A30F10"/>
    <w:rsid w:val="00A31E65"/>
    <w:rsid w:val="00A32CD6"/>
    <w:rsid w:val="00A33023"/>
    <w:rsid w:val="00A34AB8"/>
    <w:rsid w:val="00A3592A"/>
    <w:rsid w:val="00A367D4"/>
    <w:rsid w:val="00A371C0"/>
    <w:rsid w:val="00A37490"/>
    <w:rsid w:val="00A37656"/>
    <w:rsid w:val="00A40303"/>
    <w:rsid w:val="00A41C32"/>
    <w:rsid w:val="00A427A0"/>
    <w:rsid w:val="00A42B5D"/>
    <w:rsid w:val="00A449E4"/>
    <w:rsid w:val="00A45130"/>
    <w:rsid w:val="00A45358"/>
    <w:rsid w:val="00A45F7C"/>
    <w:rsid w:val="00A46418"/>
    <w:rsid w:val="00A46877"/>
    <w:rsid w:val="00A47022"/>
    <w:rsid w:val="00A4738C"/>
    <w:rsid w:val="00A50DAA"/>
    <w:rsid w:val="00A51A5C"/>
    <w:rsid w:val="00A51E83"/>
    <w:rsid w:val="00A52490"/>
    <w:rsid w:val="00A53191"/>
    <w:rsid w:val="00A5377E"/>
    <w:rsid w:val="00A54D05"/>
    <w:rsid w:val="00A555F0"/>
    <w:rsid w:val="00A55C7B"/>
    <w:rsid w:val="00A569D9"/>
    <w:rsid w:val="00A573AF"/>
    <w:rsid w:val="00A603FE"/>
    <w:rsid w:val="00A60EF6"/>
    <w:rsid w:val="00A6143A"/>
    <w:rsid w:val="00A61DBC"/>
    <w:rsid w:val="00A62EFA"/>
    <w:rsid w:val="00A63941"/>
    <w:rsid w:val="00A6424A"/>
    <w:rsid w:val="00A6585A"/>
    <w:rsid w:val="00A658B1"/>
    <w:rsid w:val="00A65B55"/>
    <w:rsid w:val="00A66A1F"/>
    <w:rsid w:val="00A66C10"/>
    <w:rsid w:val="00A67F7B"/>
    <w:rsid w:val="00A7095A"/>
    <w:rsid w:val="00A70B67"/>
    <w:rsid w:val="00A71E15"/>
    <w:rsid w:val="00A72CAC"/>
    <w:rsid w:val="00A72D0D"/>
    <w:rsid w:val="00A735B3"/>
    <w:rsid w:val="00A74198"/>
    <w:rsid w:val="00A7438E"/>
    <w:rsid w:val="00A744E8"/>
    <w:rsid w:val="00A7452B"/>
    <w:rsid w:val="00A74CB4"/>
    <w:rsid w:val="00A74FF6"/>
    <w:rsid w:val="00A756F5"/>
    <w:rsid w:val="00A7739F"/>
    <w:rsid w:val="00A807DA"/>
    <w:rsid w:val="00A80965"/>
    <w:rsid w:val="00A80AB9"/>
    <w:rsid w:val="00A811EB"/>
    <w:rsid w:val="00A81411"/>
    <w:rsid w:val="00A835FE"/>
    <w:rsid w:val="00A84514"/>
    <w:rsid w:val="00A84598"/>
    <w:rsid w:val="00A84788"/>
    <w:rsid w:val="00A90DAC"/>
    <w:rsid w:val="00A91A15"/>
    <w:rsid w:val="00A91C7B"/>
    <w:rsid w:val="00A92267"/>
    <w:rsid w:val="00A92F5E"/>
    <w:rsid w:val="00A93CB6"/>
    <w:rsid w:val="00A93D9A"/>
    <w:rsid w:val="00A93E99"/>
    <w:rsid w:val="00A940DD"/>
    <w:rsid w:val="00A94AE6"/>
    <w:rsid w:val="00A9513D"/>
    <w:rsid w:val="00A95343"/>
    <w:rsid w:val="00A97E70"/>
    <w:rsid w:val="00AA009A"/>
    <w:rsid w:val="00AA0728"/>
    <w:rsid w:val="00AA1AD9"/>
    <w:rsid w:val="00AA203D"/>
    <w:rsid w:val="00AA20B2"/>
    <w:rsid w:val="00AA20E9"/>
    <w:rsid w:val="00AA2129"/>
    <w:rsid w:val="00AA2532"/>
    <w:rsid w:val="00AA3ED6"/>
    <w:rsid w:val="00AA474B"/>
    <w:rsid w:val="00AA4C7C"/>
    <w:rsid w:val="00AA593A"/>
    <w:rsid w:val="00AA6828"/>
    <w:rsid w:val="00AA69EE"/>
    <w:rsid w:val="00AB00E9"/>
    <w:rsid w:val="00AB1367"/>
    <w:rsid w:val="00AB23FD"/>
    <w:rsid w:val="00AB45CC"/>
    <w:rsid w:val="00AB46E5"/>
    <w:rsid w:val="00AB4874"/>
    <w:rsid w:val="00AB4BD4"/>
    <w:rsid w:val="00AB5FF1"/>
    <w:rsid w:val="00AB639D"/>
    <w:rsid w:val="00AB698D"/>
    <w:rsid w:val="00AC0C8D"/>
    <w:rsid w:val="00AC2B78"/>
    <w:rsid w:val="00AC3714"/>
    <w:rsid w:val="00AC3FB5"/>
    <w:rsid w:val="00AC3FEE"/>
    <w:rsid w:val="00AC4F22"/>
    <w:rsid w:val="00AC53D4"/>
    <w:rsid w:val="00AC5768"/>
    <w:rsid w:val="00AC5B4D"/>
    <w:rsid w:val="00AD01D7"/>
    <w:rsid w:val="00AD198A"/>
    <w:rsid w:val="00AD1DFF"/>
    <w:rsid w:val="00AD2562"/>
    <w:rsid w:val="00AD271C"/>
    <w:rsid w:val="00AD2AB8"/>
    <w:rsid w:val="00AD3D6B"/>
    <w:rsid w:val="00AD4A63"/>
    <w:rsid w:val="00AD5178"/>
    <w:rsid w:val="00AD5C36"/>
    <w:rsid w:val="00AD63A1"/>
    <w:rsid w:val="00AD7BA6"/>
    <w:rsid w:val="00AE006F"/>
    <w:rsid w:val="00AE0659"/>
    <w:rsid w:val="00AE0A5D"/>
    <w:rsid w:val="00AE0D2B"/>
    <w:rsid w:val="00AE1569"/>
    <w:rsid w:val="00AE17FC"/>
    <w:rsid w:val="00AE25BD"/>
    <w:rsid w:val="00AE42B0"/>
    <w:rsid w:val="00AE54A1"/>
    <w:rsid w:val="00AE5CFF"/>
    <w:rsid w:val="00AE5DF7"/>
    <w:rsid w:val="00AE6A32"/>
    <w:rsid w:val="00AE6D0B"/>
    <w:rsid w:val="00AE6D77"/>
    <w:rsid w:val="00AE732A"/>
    <w:rsid w:val="00AE7D51"/>
    <w:rsid w:val="00AF071C"/>
    <w:rsid w:val="00AF118C"/>
    <w:rsid w:val="00AF29C0"/>
    <w:rsid w:val="00AF3B46"/>
    <w:rsid w:val="00AF3EAA"/>
    <w:rsid w:val="00AF3EC8"/>
    <w:rsid w:val="00AF4772"/>
    <w:rsid w:val="00AF4C18"/>
    <w:rsid w:val="00AF6028"/>
    <w:rsid w:val="00AF6383"/>
    <w:rsid w:val="00AF6DDE"/>
    <w:rsid w:val="00AF7613"/>
    <w:rsid w:val="00AF77DE"/>
    <w:rsid w:val="00B013A9"/>
    <w:rsid w:val="00B01B52"/>
    <w:rsid w:val="00B01F97"/>
    <w:rsid w:val="00B02575"/>
    <w:rsid w:val="00B05C7E"/>
    <w:rsid w:val="00B06BA2"/>
    <w:rsid w:val="00B10470"/>
    <w:rsid w:val="00B10C59"/>
    <w:rsid w:val="00B11930"/>
    <w:rsid w:val="00B11A6A"/>
    <w:rsid w:val="00B11B50"/>
    <w:rsid w:val="00B129A5"/>
    <w:rsid w:val="00B13709"/>
    <w:rsid w:val="00B15E67"/>
    <w:rsid w:val="00B162A6"/>
    <w:rsid w:val="00B162D5"/>
    <w:rsid w:val="00B17584"/>
    <w:rsid w:val="00B22A65"/>
    <w:rsid w:val="00B23D57"/>
    <w:rsid w:val="00B24145"/>
    <w:rsid w:val="00B242A7"/>
    <w:rsid w:val="00B243E1"/>
    <w:rsid w:val="00B252B5"/>
    <w:rsid w:val="00B261F8"/>
    <w:rsid w:val="00B2698F"/>
    <w:rsid w:val="00B26C36"/>
    <w:rsid w:val="00B2725B"/>
    <w:rsid w:val="00B27CD1"/>
    <w:rsid w:val="00B302BD"/>
    <w:rsid w:val="00B31043"/>
    <w:rsid w:val="00B31B88"/>
    <w:rsid w:val="00B32730"/>
    <w:rsid w:val="00B33B15"/>
    <w:rsid w:val="00B34118"/>
    <w:rsid w:val="00B343EB"/>
    <w:rsid w:val="00B34FEA"/>
    <w:rsid w:val="00B362B7"/>
    <w:rsid w:val="00B41333"/>
    <w:rsid w:val="00B4318B"/>
    <w:rsid w:val="00B46074"/>
    <w:rsid w:val="00B46862"/>
    <w:rsid w:val="00B46C8B"/>
    <w:rsid w:val="00B47241"/>
    <w:rsid w:val="00B47B99"/>
    <w:rsid w:val="00B47D21"/>
    <w:rsid w:val="00B51F17"/>
    <w:rsid w:val="00B534E3"/>
    <w:rsid w:val="00B545BE"/>
    <w:rsid w:val="00B54EE0"/>
    <w:rsid w:val="00B55536"/>
    <w:rsid w:val="00B5773D"/>
    <w:rsid w:val="00B603A7"/>
    <w:rsid w:val="00B61B7C"/>
    <w:rsid w:val="00B61F16"/>
    <w:rsid w:val="00B629BB"/>
    <w:rsid w:val="00B62E2C"/>
    <w:rsid w:val="00B632CC"/>
    <w:rsid w:val="00B6370D"/>
    <w:rsid w:val="00B6394E"/>
    <w:rsid w:val="00B63F5B"/>
    <w:rsid w:val="00B6451F"/>
    <w:rsid w:val="00B65A84"/>
    <w:rsid w:val="00B66038"/>
    <w:rsid w:val="00B665E5"/>
    <w:rsid w:val="00B70190"/>
    <w:rsid w:val="00B70EF7"/>
    <w:rsid w:val="00B7171E"/>
    <w:rsid w:val="00B718C4"/>
    <w:rsid w:val="00B71CCE"/>
    <w:rsid w:val="00B7200A"/>
    <w:rsid w:val="00B734E9"/>
    <w:rsid w:val="00B7490C"/>
    <w:rsid w:val="00B74DE3"/>
    <w:rsid w:val="00B7550A"/>
    <w:rsid w:val="00B75730"/>
    <w:rsid w:val="00B7637E"/>
    <w:rsid w:val="00B768B1"/>
    <w:rsid w:val="00B77499"/>
    <w:rsid w:val="00B779A5"/>
    <w:rsid w:val="00B77DC3"/>
    <w:rsid w:val="00B81479"/>
    <w:rsid w:val="00B81D4F"/>
    <w:rsid w:val="00B81EDA"/>
    <w:rsid w:val="00B82155"/>
    <w:rsid w:val="00B828DE"/>
    <w:rsid w:val="00B8327F"/>
    <w:rsid w:val="00B84639"/>
    <w:rsid w:val="00B858D1"/>
    <w:rsid w:val="00B85FDC"/>
    <w:rsid w:val="00B87FE8"/>
    <w:rsid w:val="00B916A5"/>
    <w:rsid w:val="00B91CC0"/>
    <w:rsid w:val="00B92709"/>
    <w:rsid w:val="00B93EC3"/>
    <w:rsid w:val="00B94E3A"/>
    <w:rsid w:val="00B959CF"/>
    <w:rsid w:val="00B96978"/>
    <w:rsid w:val="00BA0C8B"/>
    <w:rsid w:val="00BA0D4E"/>
    <w:rsid w:val="00BA159D"/>
    <w:rsid w:val="00BA19F6"/>
    <w:rsid w:val="00BA26F8"/>
    <w:rsid w:val="00BA28A0"/>
    <w:rsid w:val="00BA2DE6"/>
    <w:rsid w:val="00BA30B5"/>
    <w:rsid w:val="00BA383F"/>
    <w:rsid w:val="00BA44DB"/>
    <w:rsid w:val="00BA6766"/>
    <w:rsid w:val="00BA7023"/>
    <w:rsid w:val="00BA7C8C"/>
    <w:rsid w:val="00BB0A87"/>
    <w:rsid w:val="00BB1C28"/>
    <w:rsid w:val="00BB1CD8"/>
    <w:rsid w:val="00BB2025"/>
    <w:rsid w:val="00BB29CA"/>
    <w:rsid w:val="00BB39A6"/>
    <w:rsid w:val="00BB3BFE"/>
    <w:rsid w:val="00BB3E38"/>
    <w:rsid w:val="00BB422D"/>
    <w:rsid w:val="00BB6098"/>
    <w:rsid w:val="00BB6B97"/>
    <w:rsid w:val="00BC039E"/>
    <w:rsid w:val="00BC14F5"/>
    <w:rsid w:val="00BC16EE"/>
    <w:rsid w:val="00BC1ACD"/>
    <w:rsid w:val="00BC1C68"/>
    <w:rsid w:val="00BC1CB1"/>
    <w:rsid w:val="00BC3A2C"/>
    <w:rsid w:val="00BC3D84"/>
    <w:rsid w:val="00BC484A"/>
    <w:rsid w:val="00BC4CFC"/>
    <w:rsid w:val="00BC5342"/>
    <w:rsid w:val="00BC63F5"/>
    <w:rsid w:val="00BC6696"/>
    <w:rsid w:val="00BC6D89"/>
    <w:rsid w:val="00BC6E0E"/>
    <w:rsid w:val="00BC74B8"/>
    <w:rsid w:val="00BC7A07"/>
    <w:rsid w:val="00BD0219"/>
    <w:rsid w:val="00BD0CE1"/>
    <w:rsid w:val="00BD197E"/>
    <w:rsid w:val="00BD1D1F"/>
    <w:rsid w:val="00BD284A"/>
    <w:rsid w:val="00BD34AB"/>
    <w:rsid w:val="00BD39D9"/>
    <w:rsid w:val="00BD3BCA"/>
    <w:rsid w:val="00BD3BE3"/>
    <w:rsid w:val="00BD3D0D"/>
    <w:rsid w:val="00BD69E9"/>
    <w:rsid w:val="00BD6A76"/>
    <w:rsid w:val="00BD740A"/>
    <w:rsid w:val="00BD79B5"/>
    <w:rsid w:val="00BE07A6"/>
    <w:rsid w:val="00BE094C"/>
    <w:rsid w:val="00BE0BC1"/>
    <w:rsid w:val="00BE0DAD"/>
    <w:rsid w:val="00BE14A0"/>
    <w:rsid w:val="00BE1F3C"/>
    <w:rsid w:val="00BE3B2E"/>
    <w:rsid w:val="00BE403E"/>
    <w:rsid w:val="00BE44BA"/>
    <w:rsid w:val="00BE5020"/>
    <w:rsid w:val="00BE643E"/>
    <w:rsid w:val="00BE6896"/>
    <w:rsid w:val="00BE70F6"/>
    <w:rsid w:val="00BF006E"/>
    <w:rsid w:val="00BF01B5"/>
    <w:rsid w:val="00BF09D1"/>
    <w:rsid w:val="00BF17A4"/>
    <w:rsid w:val="00BF31D2"/>
    <w:rsid w:val="00BF4F1D"/>
    <w:rsid w:val="00BF519B"/>
    <w:rsid w:val="00BF51F5"/>
    <w:rsid w:val="00BF52A4"/>
    <w:rsid w:val="00BF5482"/>
    <w:rsid w:val="00BF55E5"/>
    <w:rsid w:val="00BF5876"/>
    <w:rsid w:val="00BF5B04"/>
    <w:rsid w:val="00BF6F2D"/>
    <w:rsid w:val="00BF78FF"/>
    <w:rsid w:val="00C00033"/>
    <w:rsid w:val="00C00271"/>
    <w:rsid w:val="00C00450"/>
    <w:rsid w:val="00C010C1"/>
    <w:rsid w:val="00C01348"/>
    <w:rsid w:val="00C02073"/>
    <w:rsid w:val="00C0239D"/>
    <w:rsid w:val="00C0320E"/>
    <w:rsid w:val="00C04BCA"/>
    <w:rsid w:val="00C04FBE"/>
    <w:rsid w:val="00C0575E"/>
    <w:rsid w:val="00C06748"/>
    <w:rsid w:val="00C069A2"/>
    <w:rsid w:val="00C06B1E"/>
    <w:rsid w:val="00C06B3B"/>
    <w:rsid w:val="00C06B3C"/>
    <w:rsid w:val="00C06B66"/>
    <w:rsid w:val="00C076A8"/>
    <w:rsid w:val="00C10306"/>
    <w:rsid w:val="00C10847"/>
    <w:rsid w:val="00C10889"/>
    <w:rsid w:val="00C121E4"/>
    <w:rsid w:val="00C128FF"/>
    <w:rsid w:val="00C13489"/>
    <w:rsid w:val="00C13C54"/>
    <w:rsid w:val="00C14541"/>
    <w:rsid w:val="00C148B7"/>
    <w:rsid w:val="00C16443"/>
    <w:rsid w:val="00C169B8"/>
    <w:rsid w:val="00C16AAC"/>
    <w:rsid w:val="00C16B55"/>
    <w:rsid w:val="00C16FF1"/>
    <w:rsid w:val="00C17C63"/>
    <w:rsid w:val="00C20037"/>
    <w:rsid w:val="00C20139"/>
    <w:rsid w:val="00C2013C"/>
    <w:rsid w:val="00C20298"/>
    <w:rsid w:val="00C2032F"/>
    <w:rsid w:val="00C20568"/>
    <w:rsid w:val="00C20E4C"/>
    <w:rsid w:val="00C2157E"/>
    <w:rsid w:val="00C21B66"/>
    <w:rsid w:val="00C22A10"/>
    <w:rsid w:val="00C2344D"/>
    <w:rsid w:val="00C2378C"/>
    <w:rsid w:val="00C247F1"/>
    <w:rsid w:val="00C251DC"/>
    <w:rsid w:val="00C256DA"/>
    <w:rsid w:val="00C25EA7"/>
    <w:rsid w:val="00C27DB6"/>
    <w:rsid w:val="00C30BCB"/>
    <w:rsid w:val="00C31008"/>
    <w:rsid w:val="00C311FB"/>
    <w:rsid w:val="00C31404"/>
    <w:rsid w:val="00C3147E"/>
    <w:rsid w:val="00C3382C"/>
    <w:rsid w:val="00C3450F"/>
    <w:rsid w:val="00C34ACF"/>
    <w:rsid w:val="00C361C2"/>
    <w:rsid w:val="00C36853"/>
    <w:rsid w:val="00C36892"/>
    <w:rsid w:val="00C36B0F"/>
    <w:rsid w:val="00C377FA"/>
    <w:rsid w:val="00C407F9"/>
    <w:rsid w:val="00C41873"/>
    <w:rsid w:val="00C41F63"/>
    <w:rsid w:val="00C4262D"/>
    <w:rsid w:val="00C438EE"/>
    <w:rsid w:val="00C43ADC"/>
    <w:rsid w:val="00C43D1C"/>
    <w:rsid w:val="00C46369"/>
    <w:rsid w:val="00C46A66"/>
    <w:rsid w:val="00C46E7B"/>
    <w:rsid w:val="00C47CB7"/>
    <w:rsid w:val="00C501D8"/>
    <w:rsid w:val="00C50245"/>
    <w:rsid w:val="00C50CB2"/>
    <w:rsid w:val="00C510CC"/>
    <w:rsid w:val="00C51526"/>
    <w:rsid w:val="00C51C94"/>
    <w:rsid w:val="00C523CC"/>
    <w:rsid w:val="00C544F1"/>
    <w:rsid w:val="00C548E6"/>
    <w:rsid w:val="00C57631"/>
    <w:rsid w:val="00C57798"/>
    <w:rsid w:val="00C6062A"/>
    <w:rsid w:val="00C611D5"/>
    <w:rsid w:val="00C61537"/>
    <w:rsid w:val="00C620A9"/>
    <w:rsid w:val="00C625B8"/>
    <w:rsid w:val="00C62642"/>
    <w:rsid w:val="00C62DC8"/>
    <w:rsid w:val="00C62F49"/>
    <w:rsid w:val="00C63B97"/>
    <w:rsid w:val="00C6481F"/>
    <w:rsid w:val="00C64BBF"/>
    <w:rsid w:val="00C64EAF"/>
    <w:rsid w:val="00C65267"/>
    <w:rsid w:val="00C6656C"/>
    <w:rsid w:val="00C6684E"/>
    <w:rsid w:val="00C6697E"/>
    <w:rsid w:val="00C6719C"/>
    <w:rsid w:val="00C67C63"/>
    <w:rsid w:val="00C703C5"/>
    <w:rsid w:val="00C7072B"/>
    <w:rsid w:val="00C707FB"/>
    <w:rsid w:val="00C70DA3"/>
    <w:rsid w:val="00C71372"/>
    <w:rsid w:val="00C7197F"/>
    <w:rsid w:val="00C73F21"/>
    <w:rsid w:val="00C741BE"/>
    <w:rsid w:val="00C74F51"/>
    <w:rsid w:val="00C75053"/>
    <w:rsid w:val="00C75A9E"/>
    <w:rsid w:val="00C76FBA"/>
    <w:rsid w:val="00C771B9"/>
    <w:rsid w:val="00C776B4"/>
    <w:rsid w:val="00C805FA"/>
    <w:rsid w:val="00C8158E"/>
    <w:rsid w:val="00C81642"/>
    <w:rsid w:val="00C81CA9"/>
    <w:rsid w:val="00C8267A"/>
    <w:rsid w:val="00C84483"/>
    <w:rsid w:val="00C8475D"/>
    <w:rsid w:val="00C852A0"/>
    <w:rsid w:val="00C8570E"/>
    <w:rsid w:val="00C85D03"/>
    <w:rsid w:val="00C85E31"/>
    <w:rsid w:val="00C85F0E"/>
    <w:rsid w:val="00C87319"/>
    <w:rsid w:val="00C87698"/>
    <w:rsid w:val="00C911D5"/>
    <w:rsid w:val="00C9193B"/>
    <w:rsid w:val="00C91957"/>
    <w:rsid w:val="00C91B45"/>
    <w:rsid w:val="00C92852"/>
    <w:rsid w:val="00C936A0"/>
    <w:rsid w:val="00C942E1"/>
    <w:rsid w:val="00C95C10"/>
    <w:rsid w:val="00C96AE9"/>
    <w:rsid w:val="00CA05C1"/>
    <w:rsid w:val="00CA074D"/>
    <w:rsid w:val="00CA0D7D"/>
    <w:rsid w:val="00CA0FCF"/>
    <w:rsid w:val="00CA19B7"/>
    <w:rsid w:val="00CA22DF"/>
    <w:rsid w:val="00CA2D1B"/>
    <w:rsid w:val="00CA312D"/>
    <w:rsid w:val="00CA4138"/>
    <w:rsid w:val="00CA48D8"/>
    <w:rsid w:val="00CA58FE"/>
    <w:rsid w:val="00CA5B51"/>
    <w:rsid w:val="00CA5C57"/>
    <w:rsid w:val="00CA6291"/>
    <w:rsid w:val="00CA6655"/>
    <w:rsid w:val="00CA6E3B"/>
    <w:rsid w:val="00CB143A"/>
    <w:rsid w:val="00CB15E2"/>
    <w:rsid w:val="00CB193B"/>
    <w:rsid w:val="00CB2A10"/>
    <w:rsid w:val="00CB37FB"/>
    <w:rsid w:val="00CB3A71"/>
    <w:rsid w:val="00CB47FA"/>
    <w:rsid w:val="00CB4D0A"/>
    <w:rsid w:val="00CB4D48"/>
    <w:rsid w:val="00CB4EC7"/>
    <w:rsid w:val="00CB5262"/>
    <w:rsid w:val="00CB560C"/>
    <w:rsid w:val="00CC05CD"/>
    <w:rsid w:val="00CC0A37"/>
    <w:rsid w:val="00CC1012"/>
    <w:rsid w:val="00CC24EA"/>
    <w:rsid w:val="00CC25B8"/>
    <w:rsid w:val="00CC2BFE"/>
    <w:rsid w:val="00CC2CAC"/>
    <w:rsid w:val="00CC326A"/>
    <w:rsid w:val="00CC36FA"/>
    <w:rsid w:val="00CC3F41"/>
    <w:rsid w:val="00CC4188"/>
    <w:rsid w:val="00CC4EB8"/>
    <w:rsid w:val="00CC667F"/>
    <w:rsid w:val="00CC66C6"/>
    <w:rsid w:val="00CC76B3"/>
    <w:rsid w:val="00CD00F0"/>
    <w:rsid w:val="00CD031B"/>
    <w:rsid w:val="00CD125D"/>
    <w:rsid w:val="00CD1366"/>
    <w:rsid w:val="00CD13A5"/>
    <w:rsid w:val="00CD1FF9"/>
    <w:rsid w:val="00CD382C"/>
    <w:rsid w:val="00CD3A37"/>
    <w:rsid w:val="00CD3E37"/>
    <w:rsid w:val="00CD4118"/>
    <w:rsid w:val="00CD4A2A"/>
    <w:rsid w:val="00CD5120"/>
    <w:rsid w:val="00CD5451"/>
    <w:rsid w:val="00CD57FE"/>
    <w:rsid w:val="00CD77FE"/>
    <w:rsid w:val="00CD79B5"/>
    <w:rsid w:val="00CD7FFD"/>
    <w:rsid w:val="00CE048D"/>
    <w:rsid w:val="00CE078F"/>
    <w:rsid w:val="00CE0EE9"/>
    <w:rsid w:val="00CE2577"/>
    <w:rsid w:val="00CE27E0"/>
    <w:rsid w:val="00CE291E"/>
    <w:rsid w:val="00CE2CCC"/>
    <w:rsid w:val="00CE34A2"/>
    <w:rsid w:val="00CE60DE"/>
    <w:rsid w:val="00CE69BE"/>
    <w:rsid w:val="00CF1DF7"/>
    <w:rsid w:val="00CF2044"/>
    <w:rsid w:val="00CF235A"/>
    <w:rsid w:val="00CF2DAD"/>
    <w:rsid w:val="00CF30AB"/>
    <w:rsid w:val="00CF33A7"/>
    <w:rsid w:val="00CF374E"/>
    <w:rsid w:val="00CF44DD"/>
    <w:rsid w:val="00CF4867"/>
    <w:rsid w:val="00CF4B16"/>
    <w:rsid w:val="00CF547C"/>
    <w:rsid w:val="00CF5A5E"/>
    <w:rsid w:val="00CF5F99"/>
    <w:rsid w:val="00CF6240"/>
    <w:rsid w:val="00CF62D5"/>
    <w:rsid w:val="00CF7EB0"/>
    <w:rsid w:val="00D005F4"/>
    <w:rsid w:val="00D01A76"/>
    <w:rsid w:val="00D01D7A"/>
    <w:rsid w:val="00D02C4A"/>
    <w:rsid w:val="00D02C51"/>
    <w:rsid w:val="00D0344F"/>
    <w:rsid w:val="00D03912"/>
    <w:rsid w:val="00D03CD9"/>
    <w:rsid w:val="00D03DF7"/>
    <w:rsid w:val="00D04EFF"/>
    <w:rsid w:val="00D05197"/>
    <w:rsid w:val="00D06F7E"/>
    <w:rsid w:val="00D07C78"/>
    <w:rsid w:val="00D07E93"/>
    <w:rsid w:val="00D11A97"/>
    <w:rsid w:val="00D12131"/>
    <w:rsid w:val="00D1287C"/>
    <w:rsid w:val="00D13082"/>
    <w:rsid w:val="00D13573"/>
    <w:rsid w:val="00D14435"/>
    <w:rsid w:val="00D15C6D"/>
    <w:rsid w:val="00D162E4"/>
    <w:rsid w:val="00D165EE"/>
    <w:rsid w:val="00D17EA4"/>
    <w:rsid w:val="00D21AAF"/>
    <w:rsid w:val="00D21BE4"/>
    <w:rsid w:val="00D21D6C"/>
    <w:rsid w:val="00D22E54"/>
    <w:rsid w:val="00D233C1"/>
    <w:rsid w:val="00D240FE"/>
    <w:rsid w:val="00D2528C"/>
    <w:rsid w:val="00D25BF6"/>
    <w:rsid w:val="00D267A1"/>
    <w:rsid w:val="00D27874"/>
    <w:rsid w:val="00D3154D"/>
    <w:rsid w:val="00D31F3E"/>
    <w:rsid w:val="00D32A5E"/>
    <w:rsid w:val="00D33AE4"/>
    <w:rsid w:val="00D33D60"/>
    <w:rsid w:val="00D33FBC"/>
    <w:rsid w:val="00D34DF9"/>
    <w:rsid w:val="00D36A80"/>
    <w:rsid w:val="00D372AF"/>
    <w:rsid w:val="00D378B1"/>
    <w:rsid w:val="00D37F0E"/>
    <w:rsid w:val="00D40274"/>
    <w:rsid w:val="00D409BD"/>
    <w:rsid w:val="00D42644"/>
    <w:rsid w:val="00D443D6"/>
    <w:rsid w:val="00D44E47"/>
    <w:rsid w:val="00D45670"/>
    <w:rsid w:val="00D502C3"/>
    <w:rsid w:val="00D50F30"/>
    <w:rsid w:val="00D52F5F"/>
    <w:rsid w:val="00D534C5"/>
    <w:rsid w:val="00D5367A"/>
    <w:rsid w:val="00D53C08"/>
    <w:rsid w:val="00D541F8"/>
    <w:rsid w:val="00D552E0"/>
    <w:rsid w:val="00D55B62"/>
    <w:rsid w:val="00D56622"/>
    <w:rsid w:val="00D5780C"/>
    <w:rsid w:val="00D57835"/>
    <w:rsid w:val="00D609F9"/>
    <w:rsid w:val="00D61304"/>
    <w:rsid w:val="00D6173D"/>
    <w:rsid w:val="00D63691"/>
    <w:rsid w:val="00D64244"/>
    <w:rsid w:val="00D64A2C"/>
    <w:rsid w:val="00D64EB7"/>
    <w:rsid w:val="00D653A4"/>
    <w:rsid w:val="00D65C76"/>
    <w:rsid w:val="00D67C7F"/>
    <w:rsid w:val="00D67C8C"/>
    <w:rsid w:val="00D72DD9"/>
    <w:rsid w:val="00D75440"/>
    <w:rsid w:val="00D75A5C"/>
    <w:rsid w:val="00D75D80"/>
    <w:rsid w:val="00D75E7B"/>
    <w:rsid w:val="00D765D2"/>
    <w:rsid w:val="00D76ED6"/>
    <w:rsid w:val="00D778E9"/>
    <w:rsid w:val="00D807C1"/>
    <w:rsid w:val="00D807FF"/>
    <w:rsid w:val="00D819A2"/>
    <w:rsid w:val="00D81F2F"/>
    <w:rsid w:val="00D833EC"/>
    <w:rsid w:val="00D83676"/>
    <w:rsid w:val="00D85ABA"/>
    <w:rsid w:val="00D85C39"/>
    <w:rsid w:val="00D86505"/>
    <w:rsid w:val="00D86698"/>
    <w:rsid w:val="00D86FB3"/>
    <w:rsid w:val="00D923B5"/>
    <w:rsid w:val="00D9260E"/>
    <w:rsid w:val="00D92E68"/>
    <w:rsid w:val="00D92ED5"/>
    <w:rsid w:val="00D94F8A"/>
    <w:rsid w:val="00D9536F"/>
    <w:rsid w:val="00D955E5"/>
    <w:rsid w:val="00D967C8"/>
    <w:rsid w:val="00DA1099"/>
    <w:rsid w:val="00DA1BBD"/>
    <w:rsid w:val="00DA3462"/>
    <w:rsid w:val="00DA38B7"/>
    <w:rsid w:val="00DA6156"/>
    <w:rsid w:val="00DA6713"/>
    <w:rsid w:val="00DA72C2"/>
    <w:rsid w:val="00DA7A2A"/>
    <w:rsid w:val="00DB00DC"/>
    <w:rsid w:val="00DB214A"/>
    <w:rsid w:val="00DB2220"/>
    <w:rsid w:val="00DB2983"/>
    <w:rsid w:val="00DB34F8"/>
    <w:rsid w:val="00DB354E"/>
    <w:rsid w:val="00DB4388"/>
    <w:rsid w:val="00DB4B05"/>
    <w:rsid w:val="00DB4B79"/>
    <w:rsid w:val="00DB4D21"/>
    <w:rsid w:val="00DB4DAD"/>
    <w:rsid w:val="00DB675D"/>
    <w:rsid w:val="00DB6BF9"/>
    <w:rsid w:val="00DB75DA"/>
    <w:rsid w:val="00DC01FD"/>
    <w:rsid w:val="00DC023A"/>
    <w:rsid w:val="00DC08E8"/>
    <w:rsid w:val="00DC0E5B"/>
    <w:rsid w:val="00DC1082"/>
    <w:rsid w:val="00DC148E"/>
    <w:rsid w:val="00DC1A3C"/>
    <w:rsid w:val="00DC3114"/>
    <w:rsid w:val="00DC396B"/>
    <w:rsid w:val="00DC4E34"/>
    <w:rsid w:val="00DC5414"/>
    <w:rsid w:val="00DC5595"/>
    <w:rsid w:val="00DC659E"/>
    <w:rsid w:val="00DC7331"/>
    <w:rsid w:val="00DC75A2"/>
    <w:rsid w:val="00DC7F43"/>
    <w:rsid w:val="00DD1487"/>
    <w:rsid w:val="00DD21AE"/>
    <w:rsid w:val="00DD2374"/>
    <w:rsid w:val="00DD2F03"/>
    <w:rsid w:val="00DD4733"/>
    <w:rsid w:val="00DD4B56"/>
    <w:rsid w:val="00DD4E93"/>
    <w:rsid w:val="00DD5124"/>
    <w:rsid w:val="00DE0D00"/>
    <w:rsid w:val="00DE2A95"/>
    <w:rsid w:val="00DE368B"/>
    <w:rsid w:val="00DE36E6"/>
    <w:rsid w:val="00DE37B1"/>
    <w:rsid w:val="00DE3881"/>
    <w:rsid w:val="00DE3D16"/>
    <w:rsid w:val="00DE3E34"/>
    <w:rsid w:val="00DE4023"/>
    <w:rsid w:val="00DE4057"/>
    <w:rsid w:val="00DE4585"/>
    <w:rsid w:val="00DE4F14"/>
    <w:rsid w:val="00DE51A4"/>
    <w:rsid w:val="00DE5779"/>
    <w:rsid w:val="00DE622C"/>
    <w:rsid w:val="00DE6954"/>
    <w:rsid w:val="00DE6979"/>
    <w:rsid w:val="00DF0196"/>
    <w:rsid w:val="00DF09D9"/>
    <w:rsid w:val="00DF1393"/>
    <w:rsid w:val="00DF2661"/>
    <w:rsid w:val="00DF37E9"/>
    <w:rsid w:val="00DF3AD7"/>
    <w:rsid w:val="00DF505C"/>
    <w:rsid w:val="00DF53AE"/>
    <w:rsid w:val="00DF5D6B"/>
    <w:rsid w:val="00DF7549"/>
    <w:rsid w:val="00DF77C0"/>
    <w:rsid w:val="00E005A3"/>
    <w:rsid w:val="00E0120C"/>
    <w:rsid w:val="00E0124E"/>
    <w:rsid w:val="00E0230A"/>
    <w:rsid w:val="00E02ED8"/>
    <w:rsid w:val="00E030B3"/>
    <w:rsid w:val="00E035A3"/>
    <w:rsid w:val="00E0406E"/>
    <w:rsid w:val="00E04ABB"/>
    <w:rsid w:val="00E05408"/>
    <w:rsid w:val="00E05498"/>
    <w:rsid w:val="00E069AA"/>
    <w:rsid w:val="00E07BF2"/>
    <w:rsid w:val="00E1056D"/>
    <w:rsid w:val="00E10F66"/>
    <w:rsid w:val="00E11B97"/>
    <w:rsid w:val="00E134C6"/>
    <w:rsid w:val="00E136CF"/>
    <w:rsid w:val="00E1398B"/>
    <w:rsid w:val="00E14302"/>
    <w:rsid w:val="00E147B9"/>
    <w:rsid w:val="00E14DFB"/>
    <w:rsid w:val="00E15DE8"/>
    <w:rsid w:val="00E1669C"/>
    <w:rsid w:val="00E16BFA"/>
    <w:rsid w:val="00E16CC4"/>
    <w:rsid w:val="00E17028"/>
    <w:rsid w:val="00E17236"/>
    <w:rsid w:val="00E208C6"/>
    <w:rsid w:val="00E21024"/>
    <w:rsid w:val="00E22580"/>
    <w:rsid w:val="00E22D3B"/>
    <w:rsid w:val="00E22DDA"/>
    <w:rsid w:val="00E2315D"/>
    <w:rsid w:val="00E23906"/>
    <w:rsid w:val="00E24523"/>
    <w:rsid w:val="00E24868"/>
    <w:rsid w:val="00E25028"/>
    <w:rsid w:val="00E257BC"/>
    <w:rsid w:val="00E27044"/>
    <w:rsid w:val="00E271B4"/>
    <w:rsid w:val="00E27450"/>
    <w:rsid w:val="00E30FD0"/>
    <w:rsid w:val="00E326D8"/>
    <w:rsid w:val="00E33730"/>
    <w:rsid w:val="00E33C95"/>
    <w:rsid w:val="00E33ED5"/>
    <w:rsid w:val="00E36510"/>
    <w:rsid w:val="00E36878"/>
    <w:rsid w:val="00E3799F"/>
    <w:rsid w:val="00E40480"/>
    <w:rsid w:val="00E40703"/>
    <w:rsid w:val="00E4164C"/>
    <w:rsid w:val="00E41E55"/>
    <w:rsid w:val="00E425C6"/>
    <w:rsid w:val="00E43A2C"/>
    <w:rsid w:val="00E43C21"/>
    <w:rsid w:val="00E443FD"/>
    <w:rsid w:val="00E445DC"/>
    <w:rsid w:val="00E4484B"/>
    <w:rsid w:val="00E44B3D"/>
    <w:rsid w:val="00E45581"/>
    <w:rsid w:val="00E45835"/>
    <w:rsid w:val="00E45957"/>
    <w:rsid w:val="00E45A44"/>
    <w:rsid w:val="00E46805"/>
    <w:rsid w:val="00E47400"/>
    <w:rsid w:val="00E5072B"/>
    <w:rsid w:val="00E51DA2"/>
    <w:rsid w:val="00E52BC7"/>
    <w:rsid w:val="00E53739"/>
    <w:rsid w:val="00E5482A"/>
    <w:rsid w:val="00E54FA8"/>
    <w:rsid w:val="00E550BA"/>
    <w:rsid w:val="00E55394"/>
    <w:rsid w:val="00E55BC5"/>
    <w:rsid w:val="00E56F8C"/>
    <w:rsid w:val="00E571D2"/>
    <w:rsid w:val="00E5778D"/>
    <w:rsid w:val="00E61B8E"/>
    <w:rsid w:val="00E649FD"/>
    <w:rsid w:val="00E65A60"/>
    <w:rsid w:val="00E65D6E"/>
    <w:rsid w:val="00E65E72"/>
    <w:rsid w:val="00E66B63"/>
    <w:rsid w:val="00E66DB2"/>
    <w:rsid w:val="00E66DDA"/>
    <w:rsid w:val="00E67A5B"/>
    <w:rsid w:val="00E67E7D"/>
    <w:rsid w:val="00E70950"/>
    <w:rsid w:val="00E7110A"/>
    <w:rsid w:val="00E73068"/>
    <w:rsid w:val="00E7362E"/>
    <w:rsid w:val="00E7497C"/>
    <w:rsid w:val="00E74DD4"/>
    <w:rsid w:val="00E7597C"/>
    <w:rsid w:val="00E75BCE"/>
    <w:rsid w:val="00E75FEC"/>
    <w:rsid w:val="00E767F0"/>
    <w:rsid w:val="00E77750"/>
    <w:rsid w:val="00E777D7"/>
    <w:rsid w:val="00E77900"/>
    <w:rsid w:val="00E77995"/>
    <w:rsid w:val="00E77FFB"/>
    <w:rsid w:val="00E807D6"/>
    <w:rsid w:val="00E809A6"/>
    <w:rsid w:val="00E80F8C"/>
    <w:rsid w:val="00E816AE"/>
    <w:rsid w:val="00E824C8"/>
    <w:rsid w:val="00E82697"/>
    <w:rsid w:val="00E82F34"/>
    <w:rsid w:val="00E8408C"/>
    <w:rsid w:val="00E848A7"/>
    <w:rsid w:val="00E86004"/>
    <w:rsid w:val="00E87FE1"/>
    <w:rsid w:val="00E912E4"/>
    <w:rsid w:val="00E91C61"/>
    <w:rsid w:val="00E92076"/>
    <w:rsid w:val="00E92367"/>
    <w:rsid w:val="00E9268F"/>
    <w:rsid w:val="00E934E9"/>
    <w:rsid w:val="00E94903"/>
    <w:rsid w:val="00E94A52"/>
    <w:rsid w:val="00E952C5"/>
    <w:rsid w:val="00E95D73"/>
    <w:rsid w:val="00E96BDD"/>
    <w:rsid w:val="00E97A55"/>
    <w:rsid w:val="00EA0FE3"/>
    <w:rsid w:val="00EA2744"/>
    <w:rsid w:val="00EA2AF8"/>
    <w:rsid w:val="00EA375F"/>
    <w:rsid w:val="00EA43AD"/>
    <w:rsid w:val="00EA496C"/>
    <w:rsid w:val="00EA5034"/>
    <w:rsid w:val="00EA524A"/>
    <w:rsid w:val="00EA5405"/>
    <w:rsid w:val="00EA5519"/>
    <w:rsid w:val="00EA5689"/>
    <w:rsid w:val="00EA5ADC"/>
    <w:rsid w:val="00EA60AC"/>
    <w:rsid w:val="00EA6712"/>
    <w:rsid w:val="00EA6DE9"/>
    <w:rsid w:val="00EA6E04"/>
    <w:rsid w:val="00EA6EBF"/>
    <w:rsid w:val="00EA7494"/>
    <w:rsid w:val="00EB0394"/>
    <w:rsid w:val="00EB26D8"/>
    <w:rsid w:val="00EB345D"/>
    <w:rsid w:val="00EB3C07"/>
    <w:rsid w:val="00EB4A6B"/>
    <w:rsid w:val="00EB5AD5"/>
    <w:rsid w:val="00EB5ED7"/>
    <w:rsid w:val="00EB6CE3"/>
    <w:rsid w:val="00EB7052"/>
    <w:rsid w:val="00EB7FD5"/>
    <w:rsid w:val="00EC02A4"/>
    <w:rsid w:val="00EC1989"/>
    <w:rsid w:val="00EC1F3A"/>
    <w:rsid w:val="00EC2171"/>
    <w:rsid w:val="00EC3112"/>
    <w:rsid w:val="00EC3D5B"/>
    <w:rsid w:val="00EC41CA"/>
    <w:rsid w:val="00EC6D3F"/>
    <w:rsid w:val="00EC7498"/>
    <w:rsid w:val="00EC79D6"/>
    <w:rsid w:val="00EC7B39"/>
    <w:rsid w:val="00EC7BC8"/>
    <w:rsid w:val="00ED0656"/>
    <w:rsid w:val="00ED09E4"/>
    <w:rsid w:val="00ED0C4A"/>
    <w:rsid w:val="00ED0CDD"/>
    <w:rsid w:val="00ED0CE2"/>
    <w:rsid w:val="00ED0D4D"/>
    <w:rsid w:val="00ED13F5"/>
    <w:rsid w:val="00ED2E39"/>
    <w:rsid w:val="00ED372A"/>
    <w:rsid w:val="00ED7096"/>
    <w:rsid w:val="00ED79C3"/>
    <w:rsid w:val="00EE0EB2"/>
    <w:rsid w:val="00EE185A"/>
    <w:rsid w:val="00EE2D1D"/>
    <w:rsid w:val="00EE314B"/>
    <w:rsid w:val="00EE3198"/>
    <w:rsid w:val="00EE580C"/>
    <w:rsid w:val="00EE5FCA"/>
    <w:rsid w:val="00EE6260"/>
    <w:rsid w:val="00EE6700"/>
    <w:rsid w:val="00EE7257"/>
    <w:rsid w:val="00EE7384"/>
    <w:rsid w:val="00EF01A2"/>
    <w:rsid w:val="00EF0B67"/>
    <w:rsid w:val="00EF18B8"/>
    <w:rsid w:val="00EF2BE1"/>
    <w:rsid w:val="00EF32FD"/>
    <w:rsid w:val="00EF3F63"/>
    <w:rsid w:val="00EF4B1D"/>
    <w:rsid w:val="00EF4F34"/>
    <w:rsid w:val="00EF692B"/>
    <w:rsid w:val="00EF6EA3"/>
    <w:rsid w:val="00EF7F84"/>
    <w:rsid w:val="00F00680"/>
    <w:rsid w:val="00F01343"/>
    <w:rsid w:val="00F02048"/>
    <w:rsid w:val="00F027FB"/>
    <w:rsid w:val="00F02B26"/>
    <w:rsid w:val="00F02BEE"/>
    <w:rsid w:val="00F03237"/>
    <w:rsid w:val="00F033E8"/>
    <w:rsid w:val="00F03DEA"/>
    <w:rsid w:val="00F051B5"/>
    <w:rsid w:val="00F06291"/>
    <w:rsid w:val="00F068F5"/>
    <w:rsid w:val="00F06FE9"/>
    <w:rsid w:val="00F11FAC"/>
    <w:rsid w:val="00F12094"/>
    <w:rsid w:val="00F12698"/>
    <w:rsid w:val="00F13610"/>
    <w:rsid w:val="00F14C89"/>
    <w:rsid w:val="00F1539D"/>
    <w:rsid w:val="00F15E53"/>
    <w:rsid w:val="00F16ABC"/>
    <w:rsid w:val="00F17957"/>
    <w:rsid w:val="00F20516"/>
    <w:rsid w:val="00F216A4"/>
    <w:rsid w:val="00F25049"/>
    <w:rsid w:val="00F25CA2"/>
    <w:rsid w:val="00F25D45"/>
    <w:rsid w:val="00F268D1"/>
    <w:rsid w:val="00F2789C"/>
    <w:rsid w:val="00F27AE6"/>
    <w:rsid w:val="00F3165C"/>
    <w:rsid w:val="00F3260B"/>
    <w:rsid w:val="00F33117"/>
    <w:rsid w:val="00F3335D"/>
    <w:rsid w:val="00F335DD"/>
    <w:rsid w:val="00F33F3C"/>
    <w:rsid w:val="00F343D5"/>
    <w:rsid w:val="00F34547"/>
    <w:rsid w:val="00F34768"/>
    <w:rsid w:val="00F349CA"/>
    <w:rsid w:val="00F34D85"/>
    <w:rsid w:val="00F358D3"/>
    <w:rsid w:val="00F359AD"/>
    <w:rsid w:val="00F36539"/>
    <w:rsid w:val="00F37035"/>
    <w:rsid w:val="00F4227C"/>
    <w:rsid w:val="00F43327"/>
    <w:rsid w:val="00F445BB"/>
    <w:rsid w:val="00F44629"/>
    <w:rsid w:val="00F449EB"/>
    <w:rsid w:val="00F458BF"/>
    <w:rsid w:val="00F46181"/>
    <w:rsid w:val="00F46BA9"/>
    <w:rsid w:val="00F511CC"/>
    <w:rsid w:val="00F52E08"/>
    <w:rsid w:val="00F53B8B"/>
    <w:rsid w:val="00F53D60"/>
    <w:rsid w:val="00F544C0"/>
    <w:rsid w:val="00F54A18"/>
    <w:rsid w:val="00F54AF2"/>
    <w:rsid w:val="00F5501A"/>
    <w:rsid w:val="00F55C5C"/>
    <w:rsid w:val="00F56D47"/>
    <w:rsid w:val="00F6122B"/>
    <w:rsid w:val="00F6222F"/>
    <w:rsid w:val="00F62CCE"/>
    <w:rsid w:val="00F6320D"/>
    <w:rsid w:val="00F63AF6"/>
    <w:rsid w:val="00F640A8"/>
    <w:rsid w:val="00F64665"/>
    <w:rsid w:val="00F66800"/>
    <w:rsid w:val="00F66E33"/>
    <w:rsid w:val="00F71DF4"/>
    <w:rsid w:val="00F731AC"/>
    <w:rsid w:val="00F736E2"/>
    <w:rsid w:val="00F73C74"/>
    <w:rsid w:val="00F73F6C"/>
    <w:rsid w:val="00F74644"/>
    <w:rsid w:val="00F74A23"/>
    <w:rsid w:val="00F75708"/>
    <w:rsid w:val="00F760FD"/>
    <w:rsid w:val="00F7640D"/>
    <w:rsid w:val="00F7673F"/>
    <w:rsid w:val="00F808E3"/>
    <w:rsid w:val="00F80FD7"/>
    <w:rsid w:val="00F81843"/>
    <w:rsid w:val="00F8301F"/>
    <w:rsid w:val="00F830D8"/>
    <w:rsid w:val="00F8352D"/>
    <w:rsid w:val="00F8360F"/>
    <w:rsid w:val="00F83937"/>
    <w:rsid w:val="00F840AE"/>
    <w:rsid w:val="00F84CAD"/>
    <w:rsid w:val="00F8628F"/>
    <w:rsid w:val="00F906D9"/>
    <w:rsid w:val="00F9079D"/>
    <w:rsid w:val="00F9190A"/>
    <w:rsid w:val="00F9203E"/>
    <w:rsid w:val="00F93144"/>
    <w:rsid w:val="00F93997"/>
    <w:rsid w:val="00F93C66"/>
    <w:rsid w:val="00F94421"/>
    <w:rsid w:val="00F9470C"/>
    <w:rsid w:val="00F94CEC"/>
    <w:rsid w:val="00F950A6"/>
    <w:rsid w:val="00F96082"/>
    <w:rsid w:val="00F96B3B"/>
    <w:rsid w:val="00FA11BD"/>
    <w:rsid w:val="00FA18EA"/>
    <w:rsid w:val="00FA3197"/>
    <w:rsid w:val="00FA38F7"/>
    <w:rsid w:val="00FA40E0"/>
    <w:rsid w:val="00FA52FE"/>
    <w:rsid w:val="00FA56E3"/>
    <w:rsid w:val="00FA5A3E"/>
    <w:rsid w:val="00FA5BC6"/>
    <w:rsid w:val="00FA601B"/>
    <w:rsid w:val="00FA7A18"/>
    <w:rsid w:val="00FA7D4B"/>
    <w:rsid w:val="00FB0FCC"/>
    <w:rsid w:val="00FB226D"/>
    <w:rsid w:val="00FB2951"/>
    <w:rsid w:val="00FB2EAA"/>
    <w:rsid w:val="00FB3DF3"/>
    <w:rsid w:val="00FB40DF"/>
    <w:rsid w:val="00FB4910"/>
    <w:rsid w:val="00FB4D6F"/>
    <w:rsid w:val="00FB4F74"/>
    <w:rsid w:val="00FB5FB8"/>
    <w:rsid w:val="00FB652A"/>
    <w:rsid w:val="00FB6A8F"/>
    <w:rsid w:val="00FB7A28"/>
    <w:rsid w:val="00FB7B35"/>
    <w:rsid w:val="00FC0146"/>
    <w:rsid w:val="00FC1E28"/>
    <w:rsid w:val="00FC24E7"/>
    <w:rsid w:val="00FC2DC5"/>
    <w:rsid w:val="00FC3256"/>
    <w:rsid w:val="00FC3534"/>
    <w:rsid w:val="00FC3F57"/>
    <w:rsid w:val="00FC46AC"/>
    <w:rsid w:val="00FC4740"/>
    <w:rsid w:val="00FC4990"/>
    <w:rsid w:val="00FC54D4"/>
    <w:rsid w:val="00FC6361"/>
    <w:rsid w:val="00FC6B58"/>
    <w:rsid w:val="00FC7CF6"/>
    <w:rsid w:val="00FD1CC1"/>
    <w:rsid w:val="00FD1E87"/>
    <w:rsid w:val="00FD23E7"/>
    <w:rsid w:val="00FD2F3D"/>
    <w:rsid w:val="00FD344A"/>
    <w:rsid w:val="00FD4577"/>
    <w:rsid w:val="00FD5239"/>
    <w:rsid w:val="00FD674C"/>
    <w:rsid w:val="00FD78CF"/>
    <w:rsid w:val="00FE0BF5"/>
    <w:rsid w:val="00FE1CC0"/>
    <w:rsid w:val="00FE212A"/>
    <w:rsid w:val="00FE34BE"/>
    <w:rsid w:val="00FE48E7"/>
    <w:rsid w:val="00FE5A90"/>
    <w:rsid w:val="00FF0327"/>
    <w:rsid w:val="00FF153D"/>
    <w:rsid w:val="00FF3A77"/>
    <w:rsid w:val="00FF3CA6"/>
    <w:rsid w:val="00FF4324"/>
    <w:rsid w:val="00FF4806"/>
    <w:rsid w:val="00FF5CCA"/>
    <w:rsid w:val="00FF6C95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8A242"/>
  <w15:chartTrackingRefBased/>
  <w15:docId w15:val="{13806DC0-AB18-4185-AE33-EC5551C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52BC7"/>
    <w:rPr>
      <w:sz w:val="24"/>
      <w:szCs w:val="24"/>
    </w:rPr>
  </w:style>
  <w:style w:type="paragraph" w:styleId="Cmsor1">
    <w:name w:val="heading 1"/>
    <w:basedOn w:val="Norml"/>
    <w:next w:val="Norml"/>
    <w:qFormat/>
    <w:rsid w:val="00E52BC7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E52BC7"/>
    <w:pPr>
      <w:keepNext/>
      <w:jc w:val="both"/>
      <w:outlineLvl w:val="1"/>
    </w:pPr>
    <w:rPr>
      <w:b/>
      <w:caps/>
      <w:spacing w:val="20"/>
      <w:szCs w:val="20"/>
      <w:u w:val="single"/>
    </w:rPr>
  </w:style>
  <w:style w:type="paragraph" w:styleId="Cmsor6">
    <w:name w:val="heading 6"/>
    <w:basedOn w:val="Norml"/>
    <w:next w:val="Norml"/>
    <w:qFormat/>
    <w:rsid w:val="00E52BC7"/>
    <w:pPr>
      <w:keepNext/>
      <w:numPr>
        <w:numId w:val="1"/>
      </w:numPr>
      <w:jc w:val="both"/>
      <w:outlineLvl w:val="5"/>
    </w:pPr>
    <w:rPr>
      <w:b/>
      <w:position w:val="-6"/>
      <w:szCs w:val="20"/>
    </w:rPr>
  </w:style>
  <w:style w:type="paragraph" w:styleId="Cmsor8">
    <w:name w:val="heading 8"/>
    <w:basedOn w:val="Norml"/>
    <w:next w:val="Norml"/>
    <w:qFormat/>
    <w:rsid w:val="00E52BC7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E52BC7"/>
    <w:pPr>
      <w:keepNext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52B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52BC7"/>
    <w:pPr>
      <w:tabs>
        <w:tab w:val="center" w:pos="4536"/>
        <w:tab w:val="right" w:pos="9072"/>
      </w:tabs>
    </w:pPr>
    <w:rPr>
      <w:szCs w:val="20"/>
    </w:rPr>
  </w:style>
  <w:style w:type="paragraph" w:styleId="Szvegtrzs">
    <w:name w:val="Body Text"/>
    <w:basedOn w:val="Norml"/>
    <w:rsid w:val="00E52BC7"/>
    <w:pPr>
      <w:jc w:val="both"/>
    </w:pPr>
    <w:rPr>
      <w:szCs w:val="20"/>
    </w:rPr>
  </w:style>
  <w:style w:type="paragraph" w:styleId="Szvegtrzsbehzssal">
    <w:name w:val="Body Text Indent"/>
    <w:basedOn w:val="Norml"/>
    <w:link w:val="SzvegtrzsbehzssalChar"/>
    <w:rsid w:val="00E52BC7"/>
    <w:pPr>
      <w:ind w:left="284"/>
      <w:jc w:val="both"/>
    </w:pPr>
    <w:rPr>
      <w:szCs w:val="20"/>
    </w:rPr>
  </w:style>
  <w:style w:type="paragraph" w:styleId="Szvegtrzs2">
    <w:name w:val="Body Text 2"/>
    <w:basedOn w:val="Norml"/>
    <w:link w:val="Szvegtrzs2Char"/>
    <w:rsid w:val="00E52BC7"/>
    <w:pPr>
      <w:jc w:val="both"/>
    </w:pPr>
    <w:rPr>
      <w:b/>
      <w:bCs/>
    </w:rPr>
  </w:style>
  <w:style w:type="paragraph" w:styleId="Szvegtrzs3">
    <w:name w:val="Body Text 3"/>
    <w:basedOn w:val="Norml"/>
    <w:rsid w:val="00E52BC7"/>
    <w:pPr>
      <w:spacing w:after="120"/>
    </w:pPr>
    <w:rPr>
      <w:sz w:val="16"/>
      <w:szCs w:val="16"/>
    </w:rPr>
  </w:style>
  <w:style w:type="paragraph" w:styleId="Szvegtrzsbehzssal3">
    <w:name w:val="Body Text Indent 3"/>
    <w:basedOn w:val="Norml"/>
    <w:rsid w:val="00E52BC7"/>
    <w:pPr>
      <w:ind w:left="700"/>
      <w:jc w:val="both"/>
    </w:pPr>
    <w:rPr>
      <w:position w:val="-6"/>
      <w:szCs w:val="20"/>
    </w:rPr>
  </w:style>
  <w:style w:type="character" w:styleId="Oldalszm">
    <w:name w:val="page number"/>
    <w:basedOn w:val="Bekezdsalapbettpusa"/>
    <w:rsid w:val="00AF4772"/>
  </w:style>
  <w:style w:type="paragraph" w:styleId="Buborkszveg">
    <w:name w:val="Balloon Text"/>
    <w:basedOn w:val="Norml"/>
    <w:semiHidden/>
    <w:rsid w:val="00DB35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B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2">
    <w:name w:val="Body Text Indent 2"/>
    <w:basedOn w:val="Norml"/>
    <w:rsid w:val="00C407F9"/>
    <w:pPr>
      <w:spacing w:after="120" w:line="480" w:lineRule="auto"/>
      <w:ind w:left="283"/>
    </w:pPr>
  </w:style>
  <w:style w:type="paragraph" w:customStyle="1" w:styleId="Char">
    <w:name w:val="Char"/>
    <w:basedOn w:val="Norml"/>
    <w:rsid w:val="00C407F9"/>
    <w:pPr>
      <w:spacing w:after="160" w:line="240" w:lineRule="exact"/>
    </w:pPr>
    <w:rPr>
      <w:rFonts w:ascii="Tahoma" w:hAnsi="Tahoma"/>
      <w:b/>
      <w:sz w:val="20"/>
      <w:szCs w:val="20"/>
      <w:lang w:val="en-US" w:eastAsia="en-US"/>
    </w:rPr>
  </w:style>
  <w:style w:type="table" w:styleId="Rcsostblzat">
    <w:name w:val="Table Grid"/>
    <w:basedOn w:val="Normltblzat"/>
    <w:rsid w:val="008B55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">
    <w:name w:val="Char Char Char Char Char Char Char Char Char Char Char Char Char"/>
    <w:basedOn w:val="Norml"/>
    <w:rsid w:val="00EE2D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zvegtrzsbehzssalChar">
    <w:name w:val="Szövegtörzs behúzással Char"/>
    <w:link w:val="Szvegtrzsbehzssal"/>
    <w:locked/>
    <w:rsid w:val="00514467"/>
    <w:rPr>
      <w:sz w:val="24"/>
      <w:lang w:val="hu-HU" w:eastAsia="hu-HU" w:bidi="ar-SA"/>
    </w:rPr>
  </w:style>
  <w:style w:type="character" w:customStyle="1" w:styleId="Szvegtrzs2Char">
    <w:name w:val="Szövegtörzs 2 Char"/>
    <w:link w:val="Szvegtrzs2"/>
    <w:locked/>
    <w:rsid w:val="00514467"/>
    <w:rPr>
      <w:b/>
      <w:bCs/>
      <w:sz w:val="24"/>
      <w:szCs w:val="24"/>
      <w:lang w:val="hu-HU" w:eastAsia="hu-HU" w:bidi="ar-SA"/>
    </w:rPr>
  </w:style>
  <w:style w:type="character" w:customStyle="1" w:styleId="CharChar1">
    <w:name w:val="Char Char1"/>
    <w:rsid w:val="00F53B8B"/>
    <w:rPr>
      <w:b/>
      <w:bCs/>
      <w:sz w:val="24"/>
      <w:szCs w:val="24"/>
      <w:lang w:val="hu-HU" w:eastAsia="hu-HU" w:bidi="ar-SA"/>
    </w:rPr>
  </w:style>
  <w:style w:type="character" w:customStyle="1" w:styleId="CharChar">
    <w:name w:val="Char Char"/>
    <w:rsid w:val="00F53B8B"/>
    <w:rPr>
      <w:sz w:val="24"/>
      <w:lang w:val="hu-HU" w:eastAsia="hu-HU" w:bidi="ar-SA"/>
    </w:rPr>
  </w:style>
  <w:style w:type="paragraph" w:customStyle="1" w:styleId="Alaprtelmezett">
    <w:name w:val="Alapértelmezett"/>
    <w:rsid w:val="009A636B"/>
    <w:pPr>
      <w:widowControl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rsid w:val="00C27DB6"/>
    <w:pPr>
      <w:ind w:firstLine="180"/>
      <w:jc w:val="both"/>
    </w:pPr>
  </w:style>
  <w:style w:type="paragraph" w:customStyle="1" w:styleId="CharCharCharCharCharCharCharCharCharCharCharCharChar0">
    <w:name w:val="Char Char Char Char Char Char Char Char Char Char Char Char Char"/>
    <w:basedOn w:val="Norml"/>
    <w:rsid w:val="00EA56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sorkizrt">
    <w:name w:val="Normál+sorkizárt"/>
    <w:basedOn w:val="Norml"/>
    <w:rsid w:val="00200CD2"/>
    <w:pPr>
      <w:jc w:val="both"/>
    </w:pPr>
  </w:style>
  <w:style w:type="character" w:customStyle="1" w:styleId="content-title">
    <w:name w:val="content-title"/>
    <w:rsid w:val="000D2794"/>
  </w:style>
  <w:style w:type="paragraph" w:styleId="Listaszerbekezds">
    <w:name w:val="List Paragraph"/>
    <w:basedOn w:val="Norml"/>
    <w:uiPriority w:val="34"/>
    <w:qFormat/>
    <w:rsid w:val="009D5700"/>
    <w:pPr>
      <w:ind w:left="708"/>
    </w:pPr>
  </w:style>
  <w:style w:type="character" w:customStyle="1" w:styleId="lfejChar">
    <w:name w:val="Élőfej Char"/>
    <w:link w:val="lfej"/>
    <w:rsid w:val="002905AE"/>
    <w:rPr>
      <w:sz w:val="24"/>
      <w:szCs w:val="24"/>
    </w:rPr>
  </w:style>
  <w:style w:type="character" w:styleId="Jegyzethivatkozs">
    <w:name w:val="annotation reference"/>
    <w:basedOn w:val="Bekezdsalapbettpusa"/>
    <w:rsid w:val="0045728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5728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5728D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572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5728D"/>
    <w:rPr>
      <w:b/>
      <w:bCs/>
    </w:rPr>
  </w:style>
  <w:style w:type="paragraph" w:styleId="Vltozat">
    <w:name w:val="Revision"/>
    <w:hidden/>
    <w:uiPriority w:val="99"/>
    <w:semiHidden/>
    <w:rsid w:val="00626C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ABB9-1FB4-4535-A345-EE3800BD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4124</Words>
  <Characters>28475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HAJDÚ-BIHAR MEGYEI KÖZGYŰLÉS</vt:lpstr>
    </vt:vector>
  </TitlesOfParts>
  <Company/>
  <LinksUpToDate>false</LinksUpToDate>
  <CharactersWithSpaces>32534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HAJDÚ-BIHAR MEGYEI KÖZGYŰLÉS</dc:title>
  <dc:subject/>
  <dc:creator>HBMO</dc:creator>
  <cp:keywords/>
  <dc:description/>
  <cp:lastModifiedBy>CzarEszter</cp:lastModifiedBy>
  <cp:revision>5</cp:revision>
  <cp:lastPrinted>2018-05-18T10:32:00Z</cp:lastPrinted>
  <dcterms:created xsi:type="dcterms:W3CDTF">2024-05-17T14:20:00Z</dcterms:created>
  <dcterms:modified xsi:type="dcterms:W3CDTF">2024-05-17T15:11:00Z</dcterms:modified>
</cp:coreProperties>
</file>