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1F895" w14:textId="77777777" w:rsidR="00807497" w:rsidRDefault="00807497" w:rsidP="00F4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3A534D" w14:textId="77777777" w:rsidR="00601358" w:rsidRPr="00D95D54" w:rsidRDefault="00601358" w:rsidP="00F4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9AB5BF" w14:textId="77777777" w:rsidR="00F451EE" w:rsidRDefault="00F451EE" w:rsidP="00F451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B3522" w14:textId="77777777" w:rsidR="00F451EE" w:rsidRDefault="00F451EE" w:rsidP="00F451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21D89" w14:textId="77777777" w:rsidR="00F451EE" w:rsidRDefault="007F0DA8" w:rsidP="00F451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Iktatószám:   </w:t>
      </w:r>
      <w:proofErr w:type="gramEnd"/>
      <w:r>
        <w:rPr>
          <w:rFonts w:ascii="Times New Roman" w:hAnsi="Times New Roman" w:cs="Times New Roman"/>
          <w:sz w:val="24"/>
          <w:szCs w:val="24"/>
        </w:rPr>
        <w:t>/2024</w:t>
      </w:r>
      <w:r w:rsidR="00807497">
        <w:rPr>
          <w:rFonts w:ascii="Times New Roman" w:hAnsi="Times New Roman" w:cs="Times New Roman"/>
          <w:sz w:val="24"/>
          <w:szCs w:val="24"/>
        </w:rPr>
        <w:t>.</w:t>
      </w:r>
    </w:p>
    <w:p w14:paraId="5DE3F5D9" w14:textId="77777777" w:rsidR="00F451EE" w:rsidRDefault="00F451EE" w:rsidP="00F451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B60F3" w14:textId="77777777" w:rsidR="00F451EE" w:rsidRDefault="00F451EE" w:rsidP="00F451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A2F8F6" w14:textId="77777777" w:rsidR="00F451EE" w:rsidRDefault="00F451EE" w:rsidP="00F451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5AF10" w14:textId="77777777" w:rsidR="00F451EE" w:rsidRDefault="00F451EE" w:rsidP="00F451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9CD69" w14:textId="77777777" w:rsidR="00F451EE" w:rsidRDefault="00F451EE" w:rsidP="00F451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9EB65" w14:textId="77777777" w:rsidR="00F451EE" w:rsidRDefault="00F451EE" w:rsidP="00F451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848A6" w14:textId="77777777" w:rsidR="00F451EE" w:rsidRDefault="00F451EE" w:rsidP="00F451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7E2AC" w14:textId="77777777" w:rsidR="00F451EE" w:rsidRDefault="00F451EE" w:rsidP="00F451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F9636" w14:textId="77777777" w:rsidR="00F451EE" w:rsidRDefault="00F451EE" w:rsidP="00F451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25229" w14:textId="77777777" w:rsidR="00F451EE" w:rsidRDefault="00F451EE" w:rsidP="00F451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6BFBE" w14:textId="77777777" w:rsidR="00F451EE" w:rsidRDefault="00F451EE" w:rsidP="00F45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ÉVES ELLENŐRZÉSI JELENTÉS </w:t>
      </w:r>
    </w:p>
    <w:p w14:paraId="6F76CC7D" w14:textId="77777777" w:rsidR="00FA6420" w:rsidRDefault="00FA6420" w:rsidP="00F45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HAJDÚ-BIHAR </w:t>
      </w:r>
      <w:r w:rsidR="0030401C">
        <w:rPr>
          <w:rFonts w:ascii="Times New Roman" w:hAnsi="Times New Roman" w:cs="Times New Roman"/>
          <w:b/>
          <w:sz w:val="24"/>
          <w:szCs w:val="24"/>
        </w:rPr>
        <w:t>VÁR</w:t>
      </w:r>
      <w:r>
        <w:rPr>
          <w:rFonts w:ascii="Times New Roman" w:hAnsi="Times New Roman" w:cs="Times New Roman"/>
          <w:b/>
          <w:sz w:val="24"/>
          <w:szCs w:val="24"/>
        </w:rPr>
        <w:t>MEGYE ÖNKORMÁNYZAT</w:t>
      </w:r>
      <w:r w:rsidR="0030401C">
        <w:rPr>
          <w:rFonts w:ascii="Times New Roman" w:hAnsi="Times New Roman" w:cs="Times New Roman"/>
          <w:b/>
          <w:sz w:val="24"/>
          <w:szCs w:val="24"/>
        </w:rPr>
        <w:t>A</w:t>
      </w:r>
    </w:p>
    <w:p w14:paraId="3B8FC9FA" w14:textId="77777777" w:rsidR="00F451EE" w:rsidRDefault="007F0DA8" w:rsidP="00F45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F451EE">
        <w:rPr>
          <w:rFonts w:ascii="Times New Roman" w:hAnsi="Times New Roman" w:cs="Times New Roman"/>
          <w:b/>
          <w:sz w:val="24"/>
          <w:szCs w:val="24"/>
        </w:rPr>
        <w:t>.</w:t>
      </w:r>
      <w:r w:rsidR="001C5499">
        <w:rPr>
          <w:rFonts w:ascii="Times New Roman" w:hAnsi="Times New Roman" w:cs="Times New Roman"/>
          <w:b/>
          <w:sz w:val="24"/>
          <w:szCs w:val="24"/>
        </w:rPr>
        <w:t xml:space="preserve"> ÉVI BELSŐ ELLENŐRZÉSI TEVÉKENYSÉGÉ</w:t>
      </w:r>
      <w:r w:rsidR="00FA6420">
        <w:rPr>
          <w:rFonts w:ascii="Times New Roman" w:hAnsi="Times New Roman" w:cs="Times New Roman"/>
          <w:b/>
          <w:sz w:val="24"/>
          <w:szCs w:val="24"/>
        </w:rPr>
        <w:t>RŐL</w:t>
      </w:r>
    </w:p>
    <w:p w14:paraId="16444B52" w14:textId="77777777" w:rsidR="00F451EE" w:rsidRDefault="00F451EE" w:rsidP="00F45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A57EA" w14:textId="77777777" w:rsidR="00F451EE" w:rsidRDefault="00F451EE" w:rsidP="00F45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B7EA8" w14:textId="77777777" w:rsidR="00F451EE" w:rsidRDefault="00F451EE" w:rsidP="00F45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6B3EB" w14:textId="77777777" w:rsidR="00F451EE" w:rsidRDefault="00F451EE" w:rsidP="00F45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123C0" w14:textId="77777777" w:rsidR="00F451EE" w:rsidRDefault="00F451EE" w:rsidP="00F45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54D5F" w14:textId="77777777" w:rsidR="00F451EE" w:rsidRDefault="00F451EE" w:rsidP="00F45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62070" w14:textId="77777777" w:rsidR="00F451EE" w:rsidRDefault="00F451EE" w:rsidP="00F45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723E2" w14:textId="77777777" w:rsidR="00F451EE" w:rsidRDefault="00F451EE" w:rsidP="00F45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85B9C" w14:textId="77777777" w:rsidR="00F451EE" w:rsidRDefault="00F451EE" w:rsidP="00F45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F4696" w14:textId="77777777" w:rsidR="00F451EE" w:rsidRDefault="00F451EE" w:rsidP="00F4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A3DD4E" w14:textId="77777777" w:rsidR="00F451EE" w:rsidRDefault="00F451EE" w:rsidP="00F4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6DD9FE" w14:textId="77777777" w:rsidR="00F451EE" w:rsidRDefault="00F451EE" w:rsidP="00F4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50CB40" w14:textId="77777777" w:rsidR="00F451EE" w:rsidRDefault="00F451EE" w:rsidP="00F4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923842" w14:textId="77777777" w:rsidR="00F451EE" w:rsidRDefault="00F451EE" w:rsidP="00F4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8505EE" w14:textId="77777777" w:rsidR="00F451EE" w:rsidRDefault="00F451EE" w:rsidP="00F4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416004" w14:textId="77777777" w:rsidR="00F451EE" w:rsidRDefault="00F451EE" w:rsidP="00F4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0D4A26" w14:textId="77777777" w:rsidR="00F451EE" w:rsidRDefault="00F451EE" w:rsidP="00F4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E285B3" w14:textId="77777777" w:rsidR="00F451EE" w:rsidRDefault="00F451EE" w:rsidP="00F4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2FDB1A" w14:textId="77777777" w:rsidR="00F451EE" w:rsidRDefault="00F451EE" w:rsidP="00F4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F53B53" w14:textId="77777777" w:rsidR="00F451EE" w:rsidRDefault="00FA6420" w:rsidP="00F4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Készítette: Nemesné Sőrés Erzsébet</w:t>
      </w:r>
    </w:p>
    <w:p w14:paraId="43F1D8E9" w14:textId="77777777" w:rsidR="00FA6420" w:rsidRDefault="00FA6420" w:rsidP="00F4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belső ellenőr</w:t>
      </w:r>
    </w:p>
    <w:p w14:paraId="301B42EE" w14:textId="77777777" w:rsidR="00F451EE" w:rsidRDefault="00F451EE" w:rsidP="00F4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E36799" w14:textId="77777777" w:rsidR="00F451EE" w:rsidRDefault="00F451EE" w:rsidP="00F4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0A28D4" w14:textId="77777777" w:rsidR="00807497" w:rsidRDefault="00807497" w:rsidP="00F4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CD3B76" w14:textId="77777777" w:rsidR="00F451EE" w:rsidRDefault="00F451EE" w:rsidP="00F4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6EEDAB" w14:textId="77777777" w:rsidR="00E00530" w:rsidRDefault="00E00530" w:rsidP="00F4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A07DC1" w14:textId="77777777" w:rsidR="00F451EE" w:rsidRDefault="00F451EE" w:rsidP="00F4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053DA4" w14:textId="77777777" w:rsidR="00F451EE" w:rsidRDefault="00F451EE" w:rsidP="00F4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1A7EF8" w14:textId="77777777" w:rsidR="00F451EE" w:rsidRDefault="00A145F5" w:rsidP="00A14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Vezetői összefoglaló</w:t>
      </w:r>
    </w:p>
    <w:p w14:paraId="6485A105" w14:textId="77777777" w:rsidR="00A431D1" w:rsidRDefault="00A431D1" w:rsidP="00A43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7F2E1B" w14:textId="77777777" w:rsidR="00D558FF" w:rsidRDefault="00D558FF" w:rsidP="00D558FF">
      <w:pPr>
        <w:jc w:val="both"/>
        <w:rPr>
          <w:rFonts w:ascii="Times New Roman" w:hAnsi="Times New Roman" w:cs="Times New Roman"/>
          <w:sz w:val="24"/>
          <w:szCs w:val="24"/>
        </w:rPr>
      </w:pPr>
      <w:r w:rsidRPr="00D558FF">
        <w:rPr>
          <w:rFonts w:ascii="Times New Roman" w:hAnsi="Times New Roman" w:cs="Times New Roman"/>
          <w:sz w:val="24"/>
          <w:szCs w:val="24"/>
        </w:rPr>
        <w:t xml:space="preserve">A helyi önkormányzatok belső kontrollrendszerének alapvető szabályairól a Magyarország helyi önkormányzatairól szóló 2011. évi CLXXXIX. törvény (továbbiakban: </w:t>
      </w:r>
      <w:proofErr w:type="spellStart"/>
      <w:r w:rsidRPr="00D558FF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D558FF">
        <w:rPr>
          <w:rFonts w:ascii="Times New Roman" w:hAnsi="Times New Roman" w:cs="Times New Roman"/>
          <w:sz w:val="24"/>
          <w:szCs w:val="24"/>
        </w:rPr>
        <w:t>.) rendelkezik.</w:t>
      </w:r>
    </w:p>
    <w:p w14:paraId="2B18B43A" w14:textId="77777777" w:rsidR="00D558FF" w:rsidRPr="00D558FF" w:rsidRDefault="00D558FF" w:rsidP="00D55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58FF">
        <w:rPr>
          <w:rFonts w:ascii="Times New Roman" w:hAnsi="Times New Roman" w:cs="Times New Roman"/>
          <w:sz w:val="24"/>
          <w:szCs w:val="24"/>
        </w:rPr>
        <w:t xml:space="preserve">A belső ellenőrzésre vonatkozó részletes szabályokat a költségvetési szervek belső kontrollrendszeréről és belső ellenőrzéséről szóló 370/2011. (XII. 31.) Korm. rendelet </w:t>
      </w:r>
      <w:r w:rsidRPr="00D558FF">
        <w:rPr>
          <w:rFonts w:ascii="Times New Roman" w:hAnsi="Times New Roman" w:cs="Times New Roman"/>
          <w:sz w:val="24"/>
          <w:szCs w:val="24"/>
        </w:rPr>
        <w:br/>
        <w:t>(a to</w:t>
      </w:r>
      <w:r w:rsidR="002D4972">
        <w:rPr>
          <w:rFonts w:ascii="Times New Roman" w:hAnsi="Times New Roman" w:cs="Times New Roman"/>
          <w:sz w:val="24"/>
          <w:szCs w:val="24"/>
        </w:rPr>
        <w:t xml:space="preserve">vábbiakban: </w:t>
      </w:r>
      <w:proofErr w:type="spellStart"/>
      <w:r w:rsidR="002D4972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="002D4972">
        <w:rPr>
          <w:rFonts w:ascii="Times New Roman" w:hAnsi="Times New Roman" w:cs="Times New Roman"/>
          <w:sz w:val="24"/>
          <w:szCs w:val="24"/>
        </w:rPr>
        <w:t>.) állapítja meg.</w:t>
      </w:r>
      <w:r w:rsidR="004A7994">
        <w:rPr>
          <w:rFonts w:ascii="Times New Roman" w:hAnsi="Times New Roman" w:cs="Times New Roman"/>
          <w:sz w:val="24"/>
          <w:szCs w:val="24"/>
        </w:rPr>
        <w:t xml:space="preserve"> Hajdú-Bihar </w:t>
      </w:r>
      <w:r w:rsidR="0030401C">
        <w:rPr>
          <w:rFonts w:ascii="Times New Roman" w:hAnsi="Times New Roman" w:cs="Times New Roman"/>
          <w:sz w:val="24"/>
          <w:szCs w:val="24"/>
        </w:rPr>
        <w:t>Várm</w:t>
      </w:r>
      <w:r w:rsidR="004A7994">
        <w:rPr>
          <w:rFonts w:ascii="Times New Roman" w:hAnsi="Times New Roman" w:cs="Times New Roman"/>
          <w:sz w:val="24"/>
          <w:szCs w:val="24"/>
        </w:rPr>
        <w:t>egye Önkormányzat</w:t>
      </w:r>
      <w:r w:rsidR="0030401C">
        <w:rPr>
          <w:rFonts w:ascii="Times New Roman" w:hAnsi="Times New Roman" w:cs="Times New Roman"/>
          <w:sz w:val="24"/>
          <w:szCs w:val="24"/>
        </w:rPr>
        <w:t>á</w:t>
      </w:r>
      <w:r w:rsidR="00E25700">
        <w:rPr>
          <w:rFonts w:ascii="Times New Roman" w:hAnsi="Times New Roman" w:cs="Times New Roman"/>
          <w:sz w:val="24"/>
          <w:szCs w:val="24"/>
        </w:rPr>
        <w:t>nál</w:t>
      </w:r>
      <w:r w:rsidR="00D97BEA">
        <w:rPr>
          <w:rFonts w:ascii="Times New Roman" w:hAnsi="Times New Roman" w:cs="Times New Roman"/>
          <w:sz w:val="24"/>
          <w:szCs w:val="24"/>
        </w:rPr>
        <w:t xml:space="preserve"> (továbbiakban: Önkormányzat) </w:t>
      </w:r>
      <w:r w:rsidR="007F0DA8">
        <w:rPr>
          <w:rFonts w:ascii="Times New Roman" w:hAnsi="Times New Roman" w:cs="Times New Roman"/>
          <w:sz w:val="24"/>
          <w:szCs w:val="24"/>
        </w:rPr>
        <w:t>2023</w:t>
      </w:r>
      <w:r w:rsidR="004A7994">
        <w:rPr>
          <w:rFonts w:ascii="Times New Roman" w:hAnsi="Times New Roman" w:cs="Times New Roman"/>
          <w:sz w:val="24"/>
          <w:szCs w:val="24"/>
        </w:rPr>
        <w:t>. év</w:t>
      </w:r>
      <w:r w:rsidR="00E25700">
        <w:rPr>
          <w:rFonts w:ascii="Times New Roman" w:hAnsi="Times New Roman" w:cs="Times New Roman"/>
          <w:sz w:val="24"/>
          <w:szCs w:val="24"/>
        </w:rPr>
        <w:t>ben a</w:t>
      </w:r>
      <w:r w:rsidR="004A7994">
        <w:rPr>
          <w:rFonts w:ascii="Times New Roman" w:hAnsi="Times New Roman" w:cs="Times New Roman"/>
          <w:sz w:val="24"/>
          <w:szCs w:val="24"/>
        </w:rPr>
        <w:t xml:space="preserve"> bels</w:t>
      </w:r>
      <w:r w:rsidR="00E25700">
        <w:rPr>
          <w:rFonts w:ascii="Times New Roman" w:hAnsi="Times New Roman" w:cs="Times New Roman"/>
          <w:sz w:val="24"/>
          <w:szCs w:val="24"/>
        </w:rPr>
        <w:t xml:space="preserve">ő ellenőrzési tevékenységet </w:t>
      </w:r>
      <w:r w:rsidR="002D497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25700">
        <w:rPr>
          <w:rFonts w:ascii="Times New Roman" w:hAnsi="Times New Roman" w:cs="Times New Roman"/>
          <w:sz w:val="24"/>
          <w:szCs w:val="24"/>
        </w:rPr>
        <w:t>Bkr-nek</w:t>
      </w:r>
      <w:proofErr w:type="spellEnd"/>
      <w:r w:rsidR="00E25700">
        <w:rPr>
          <w:rFonts w:ascii="Times New Roman" w:hAnsi="Times New Roman" w:cs="Times New Roman"/>
          <w:sz w:val="24"/>
          <w:szCs w:val="24"/>
        </w:rPr>
        <w:t xml:space="preserve"> megfelelően </w:t>
      </w:r>
      <w:r w:rsidR="00C5099F">
        <w:rPr>
          <w:rFonts w:ascii="Times New Roman" w:hAnsi="Times New Roman" w:cs="Times New Roman"/>
          <w:sz w:val="24"/>
          <w:szCs w:val="24"/>
        </w:rPr>
        <w:t xml:space="preserve">és a 2/2018. Jegyzői </w:t>
      </w:r>
      <w:r w:rsidR="00412FAE">
        <w:rPr>
          <w:rFonts w:ascii="Times New Roman" w:hAnsi="Times New Roman" w:cs="Times New Roman"/>
          <w:sz w:val="24"/>
          <w:szCs w:val="24"/>
        </w:rPr>
        <w:t>U</w:t>
      </w:r>
      <w:r w:rsidR="00C5099F">
        <w:rPr>
          <w:rFonts w:ascii="Times New Roman" w:hAnsi="Times New Roman" w:cs="Times New Roman"/>
          <w:sz w:val="24"/>
          <w:szCs w:val="24"/>
        </w:rPr>
        <w:t>tasítással kiadott a Hajdú-Bihar Megyei Önkormányzati Hivatal Belső Ellenőrzési Kézikönyve</w:t>
      </w:r>
      <w:r w:rsidR="00412FAE">
        <w:rPr>
          <w:rFonts w:ascii="Times New Roman" w:hAnsi="Times New Roman" w:cs="Times New Roman"/>
          <w:sz w:val="24"/>
          <w:szCs w:val="24"/>
        </w:rPr>
        <w:t xml:space="preserve"> (továbbiakban: Belső Ellenőrzési Kézikönyv)</w:t>
      </w:r>
      <w:r w:rsidR="00C5099F">
        <w:rPr>
          <w:rFonts w:ascii="Times New Roman" w:hAnsi="Times New Roman" w:cs="Times New Roman"/>
          <w:sz w:val="24"/>
          <w:szCs w:val="24"/>
        </w:rPr>
        <w:t xml:space="preserve"> alapján </w:t>
      </w:r>
      <w:r w:rsidR="00E25700">
        <w:rPr>
          <w:rFonts w:ascii="Times New Roman" w:hAnsi="Times New Roman" w:cs="Times New Roman"/>
          <w:sz w:val="24"/>
          <w:szCs w:val="24"/>
        </w:rPr>
        <w:t>végeztem.</w:t>
      </w:r>
      <w:r w:rsidR="006B0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6D6A1" w14:textId="77777777" w:rsidR="00CD1E48" w:rsidRDefault="00D558FF" w:rsidP="00A431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431D1" w:rsidRPr="00A431D1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="00A431D1" w:rsidRPr="00A431D1">
        <w:rPr>
          <w:rFonts w:ascii="Times New Roman" w:hAnsi="Times New Roman" w:cs="Times New Roman"/>
          <w:sz w:val="24"/>
          <w:szCs w:val="24"/>
        </w:rPr>
        <w:t>.</w:t>
      </w:r>
      <w:r w:rsidR="009267FA">
        <w:rPr>
          <w:rFonts w:ascii="Times New Roman" w:hAnsi="Times New Roman" w:cs="Times New Roman"/>
          <w:sz w:val="24"/>
          <w:szCs w:val="24"/>
        </w:rPr>
        <w:t xml:space="preserve"> </w:t>
      </w:r>
      <w:r w:rsidR="00011CE4">
        <w:rPr>
          <w:rFonts w:ascii="Times New Roman" w:hAnsi="Times New Roman" w:cs="Times New Roman"/>
          <w:sz w:val="24"/>
          <w:szCs w:val="24"/>
        </w:rPr>
        <w:t>22</w:t>
      </w:r>
      <w:r w:rsidR="009267FA">
        <w:rPr>
          <w:rFonts w:ascii="Times New Roman" w:hAnsi="Times New Roman" w:cs="Times New Roman"/>
          <w:sz w:val="24"/>
          <w:szCs w:val="24"/>
        </w:rPr>
        <w:t>.</w:t>
      </w:r>
      <w:r w:rsidR="00011CE4">
        <w:rPr>
          <w:rFonts w:ascii="Times New Roman" w:hAnsi="Times New Roman" w:cs="Times New Roman"/>
          <w:sz w:val="24"/>
          <w:szCs w:val="24"/>
        </w:rPr>
        <w:t xml:space="preserve"> </w:t>
      </w:r>
      <w:r w:rsidR="009267FA">
        <w:rPr>
          <w:rFonts w:ascii="Times New Roman" w:hAnsi="Times New Roman" w:cs="Times New Roman"/>
          <w:sz w:val="24"/>
          <w:szCs w:val="24"/>
        </w:rPr>
        <w:t>§</w:t>
      </w:r>
      <w:r w:rsidR="00011CE4">
        <w:rPr>
          <w:rFonts w:ascii="Times New Roman" w:hAnsi="Times New Roman" w:cs="Times New Roman"/>
          <w:sz w:val="24"/>
          <w:szCs w:val="24"/>
        </w:rPr>
        <w:t xml:space="preserve"> (1) bekezdés g) pontja </w:t>
      </w:r>
      <w:r w:rsidR="00FC11E9">
        <w:rPr>
          <w:rFonts w:ascii="Times New Roman" w:hAnsi="Times New Roman" w:cs="Times New Roman"/>
          <w:sz w:val="24"/>
          <w:szCs w:val="24"/>
        </w:rPr>
        <w:t>rögzíti, hogy a belső ellenőrzési vezető</w:t>
      </w:r>
      <w:r w:rsidR="00011CE4">
        <w:rPr>
          <w:rFonts w:ascii="Times New Roman" w:hAnsi="Times New Roman" w:cs="Times New Roman"/>
          <w:sz w:val="24"/>
          <w:szCs w:val="24"/>
        </w:rPr>
        <w:t xml:space="preserve"> feladata</w:t>
      </w:r>
      <w:r w:rsidR="00C42313">
        <w:rPr>
          <w:rFonts w:ascii="Times New Roman" w:hAnsi="Times New Roman" w:cs="Times New Roman"/>
          <w:sz w:val="24"/>
          <w:szCs w:val="24"/>
        </w:rPr>
        <w:t xml:space="preserve"> a</w:t>
      </w:r>
      <w:r w:rsidR="00CD1E48">
        <w:rPr>
          <w:rFonts w:ascii="Times New Roman" w:hAnsi="Times New Roman" w:cs="Times New Roman"/>
          <w:sz w:val="24"/>
          <w:szCs w:val="24"/>
        </w:rPr>
        <w:t>z éves ellenőrzési jelentés, illetve összefoglaló éves ellenőrzési jelentés</w:t>
      </w:r>
      <w:r w:rsidR="00C42313">
        <w:rPr>
          <w:rFonts w:ascii="Times New Roman" w:hAnsi="Times New Roman" w:cs="Times New Roman"/>
          <w:sz w:val="24"/>
          <w:szCs w:val="24"/>
        </w:rPr>
        <w:t xml:space="preserve"> 48. §-</w:t>
      </w:r>
      <w:r w:rsidR="00CD1E48">
        <w:rPr>
          <w:rFonts w:ascii="Times New Roman" w:hAnsi="Times New Roman" w:cs="Times New Roman"/>
          <w:sz w:val="24"/>
          <w:szCs w:val="24"/>
        </w:rPr>
        <w:t>ban foglaltak szerinti</w:t>
      </w:r>
      <w:r w:rsidR="00FA30C8">
        <w:rPr>
          <w:rFonts w:ascii="Times New Roman" w:hAnsi="Times New Roman" w:cs="Times New Roman"/>
          <w:sz w:val="24"/>
          <w:szCs w:val="24"/>
        </w:rPr>
        <w:t xml:space="preserve"> </w:t>
      </w:r>
      <w:r w:rsidR="00011CE4">
        <w:rPr>
          <w:rFonts w:ascii="Times New Roman" w:hAnsi="Times New Roman" w:cs="Times New Roman"/>
          <w:sz w:val="24"/>
          <w:szCs w:val="24"/>
        </w:rPr>
        <w:t>összeállítása.</w:t>
      </w:r>
      <w:r w:rsidR="00C16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4DC39" w14:textId="77777777" w:rsidR="00C161EC" w:rsidRDefault="00C161EC" w:rsidP="00A431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48. §-a meghatározza az államháztartásért felelős miniszter által közzétett módszertani útmutató figyelembevételével elkészített éves ellenőrzési jelentés tartalmát.  </w:t>
      </w:r>
      <w:r w:rsidR="008B1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12264" w14:textId="77777777" w:rsidR="00A735DF" w:rsidRDefault="00E25700" w:rsidP="00A431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3F2814">
        <w:rPr>
          <w:rFonts w:ascii="Times New Roman" w:hAnsi="Times New Roman" w:cs="Times New Roman"/>
          <w:sz w:val="24"/>
          <w:szCs w:val="24"/>
        </w:rPr>
        <w:t>Önkormányzat</w:t>
      </w:r>
      <w:r w:rsidR="005E4513">
        <w:rPr>
          <w:rFonts w:ascii="Times New Roman" w:hAnsi="Times New Roman" w:cs="Times New Roman"/>
          <w:sz w:val="24"/>
          <w:szCs w:val="24"/>
        </w:rPr>
        <w:t xml:space="preserve"> </w:t>
      </w:r>
      <w:r w:rsidR="00A20478">
        <w:rPr>
          <w:rFonts w:ascii="Times New Roman" w:hAnsi="Times New Roman" w:cs="Times New Roman"/>
          <w:sz w:val="24"/>
          <w:szCs w:val="24"/>
        </w:rPr>
        <w:t>2023</w:t>
      </w:r>
      <w:r w:rsidR="00A735DF">
        <w:rPr>
          <w:rFonts w:ascii="Times New Roman" w:hAnsi="Times New Roman" w:cs="Times New Roman"/>
          <w:sz w:val="24"/>
          <w:szCs w:val="24"/>
        </w:rPr>
        <w:t>. évi belső ellenőrzési tevékenységéről szóló</w:t>
      </w:r>
      <w:r w:rsidR="00CD1E48">
        <w:rPr>
          <w:rFonts w:ascii="Times New Roman" w:hAnsi="Times New Roman" w:cs="Times New Roman"/>
          <w:sz w:val="24"/>
          <w:szCs w:val="24"/>
        </w:rPr>
        <w:t xml:space="preserve"> éves</w:t>
      </w:r>
      <w:r w:rsidR="00A735DF">
        <w:rPr>
          <w:rFonts w:ascii="Times New Roman" w:hAnsi="Times New Roman" w:cs="Times New Roman"/>
          <w:sz w:val="24"/>
          <w:szCs w:val="24"/>
        </w:rPr>
        <w:t xml:space="preserve"> ellenőrzési jelentés</w:t>
      </w:r>
      <w:r w:rsidR="00CD1E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D1E48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="00CD1E48">
        <w:rPr>
          <w:rFonts w:ascii="Times New Roman" w:hAnsi="Times New Roman" w:cs="Times New Roman"/>
          <w:sz w:val="24"/>
          <w:szCs w:val="24"/>
        </w:rPr>
        <w:t>.</w:t>
      </w:r>
      <w:r w:rsidR="00A735DF">
        <w:rPr>
          <w:rFonts w:ascii="Times New Roman" w:hAnsi="Times New Roman" w:cs="Times New Roman"/>
          <w:sz w:val="24"/>
          <w:szCs w:val="24"/>
        </w:rPr>
        <w:t xml:space="preserve"> </w:t>
      </w:r>
      <w:r w:rsidR="00FC7420">
        <w:rPr>
          <w:rFonts w:ascii="Times New Roman" w:hAnsi="Times New Roman" w:cs="Times New Roman"/>
          <w:sz w:val="24"/>
          <w:szCs w:val="24"/>
        </w:rPr>
        <w:t>48. §-</w:t>
      </w:r>
      <w:proofErr w:type="spellStart"/>
      <w:r w:rsidR="00FC7420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CD1E48">
        <w:rPr>
          <w:rFonts w:ascii="Times New Roman" w:hAnsi="Times New Roman" w:cs="Times New Roman"/>
          <w:sz w:val="24"/>
          <w:szCs w:val="24"/>
        </w:rPr>
        <w:t xml:space="preserve"> és</w:t>
      </w:r>
      <w:r w:rsidR="00FC742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Pénzügyminiszter által </w:t>
      </w:r>
      <w:r w:rsidR="002C3FDE">
        <w:rPr>
          <w:rFonts w:ascii="Times New Roman" w:hAnsi="Times New Roman" w:cs="Times New Roman"/>
          <w:sz w:val="24"/>
          <w:szCs w:val="24"/>
        </w:rPr>
        <w:t>202</w:t>
      </w:r>
      <w:r w:rsidR="00A20478">
        <w:rPr>
          <w:rFonts w:ascii="Times New Roman" w:hAnsi="Times New Roman" w:cs="Times New Roman"/>
          <w:sz w:val="24"/>
          <w:szCs w:val="24"/>
        </w:rPr>
        <w:t>2</w:t>
      </w:r>
      <w:r w:rsidR="00FC7420">
        <w:rPr>
          <w:rFonts w:ascii="Times New Roman" w:hAnsi="Times New Roman" w:cs="Times New Roman"/>
          <w:sz w:val="24"/>
          <w:szCs w:val="24"/>
        </w:rPr>
        <w:t>. évben közzétett,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17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85172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="00185172">
        <w:rPr>
          <w:rFonts w:ascii="Times New Roman" w:hAnsi="Times New Roman" w:cs="Times New Roman"/>
          <w:sz w:val="24"/>
          <w:szCs w:val="24"/>
        </w:rPr>
        <w:t>. alapján összeállítandó éves ellenőrzési terv és éves ellenőrzési jelentés, éves összefoglaló ellenőrzési jelentés</w:t>
      </w:r>
      <w:r w:rsidR="00FC7420">
        <w:rPr>
          <w:rFonts w:ascii="Times New Roman" w:hAnsi="Times New Roman" w:cs="Times New Roman"/>
          <w:sz w:val="24"/>
          <w:szCs w:val="24"/>
        </w:rPr>
        <w:t xml:space="preserve"> elkészítésre vonatkozó</w:t>
      </w:r>
      <w:r w:rsidR="00A735DF">
        <w:rPr>
          <w:rFonts w:ascii="Times New Roman" w:hAnsi="Times New Roman" w:cs="Times New Roman"/>
          <w:sz w:val="24"/>
          <w:szCs w:val="24"/>
        </w:rPr>
        <w:t xml:space="preserve"> módszertani útmutató</w:t>
      </w:r>
      <w:r w:rsidR="00FC7420">
        <w:rPr>
          <w:rFonts w:ascii="Times New Roman" w:hAnsi="Times New Roman" w:cs="Times New Roman"/>
          <w:sz w:val="24"/>
          <w:szCs w:val="24"/>
        </w:rPr>
        <w:t>ban meghatározott</w:t>
      </w:r>
      <w:r w:rsidR="00A735DF">
        <w:rPr>
          <w:rFonts w:ascii="Times New Roman" w:hAnsi="Times New Roman" w:cs="Times New Roman"/>
          <w:sz w:val="24"/>
          <w:szCs w:val="24"/>
        </w:rPr>
        <w:t xml:space="preserve"> </w:t>
      </w:r>
      <w:r w:rsidR="00FC7420">
        <w:rPr>
          <w:rFonts w:ascii="Times New Roman" w:hAnsi="Times New Roman" w:cs="Times New Roman"/>
          <w:sz w:val="24"/>
          <w:szCs w:val="24"/>
        </w:rPr>
        <w:t>formai és tartalmi követelményeknek megfelelően</w:t>
      </w:r>
      <w:r w:rsidR="00A735DF">
        <w:rPr>
          <w:rFonts w:ascii="Times New Roman" w:hAnsi="Times New Roman" w:cs="Times New Roman"/>
          <w:sz w:val="24"/>
          <w:szCs w:val="24"/>
        </w:rPr>
        <w:t xml:space="preserve"> készült.</w:t>
      </w:r>
    </w:p>
    <w:p w14:paraId="0F312C33" w14:textId="77777777" w:rsidR="00526205" w:rsidRDefault="00AF3101" w:rsidP="00A431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3B0BFA">
        <w:rPr>
          <w:rFonts w:ascii="Times New Roman" w:hAnsi="Times New Roman" w:cs="Times New Roman"/>
          <w:sz w:val="24"/>
          <w:szCs w:val="24"/>
        </w:rPr>
        <w:t xml:space="preserve"> </w:t>
      </w:r>
      <w:r w:rsidR="007F0DA8">
        <w:rPr>
          <w:rFonts w:ascii="Times New Roman" w:hAnsi="Times New Roman" w:cs="Times New Roman"/>
          <w:sz w:val="24"/>
          <w:szCs w:val="24"/>
        </w:rPr>
        <w:t>Önkormányzat 2023</w:t>
      </w:r>
      <w:r w:rsidR="00526205">
        <w:rPr>
          <w:rFonts w:ascii="Times New Roman" w:hAnsi="Times New Roman" w:cs="Times New Roman"/>
          <w:sz w:val="24"/>
          <w:szCs w:val="24"/>
        </w:rPr>
        <w:t xml:space="preserve">. évi belső ellenőrzési </w:t>
      </w:r>
      <w:r w:rsidR="002D4972">
        <w:rPr>
          <w:rFonts w:ascii="Times New Roman" w:hAnsi="Times New Roman" w:cs="Times New Roman"/>
          <w:sz w:val="24"/>
          <w:szCs w:val="24"/>
        </w:rPr>
        <w:t xml:space="preserve">tervét Hajdú-Bihar </w:t>
      </w:r>
      <w:r w:rsidR="0030401C">
        <w:rPr>
          <w:rFonts w:ascii="Times New Roman" w:hAnsi="Times New Roman" w:cs="Times New Roman"/>
          <w:sz w:val="24"/>
          <w:szCs w:val="24"/>
        </w:rPr>
        <w:t>Várm</w:t>
      </w:r>
      <w:r w:rsidR="002D4972">
        <w:rPr>
          <w:rFonts w:ascii="Times New Roman" w:hAnsi="Times New Roman" w:cs="Times New Roman"/>
          <w:sz w:val="24"/>
          <w:szCs w:val="24"/>
        </w:rPr>
        <w:t>egye Önkormányzat</w:t>
      </w:r>
      <w:r w:rsidR="0030401C">
        <w:rPr>
          <w:rFonts w:ascii="Times New Roman" w:hAnsi="Times New Roman" w:cs="Times New Roman"/>
          <w:sz w:val="24"/>
          <w:szCs w:val="24"/>
        </w:rPr>
        <w:t xml:space="preserve">a </w:t>
      </w:r>
      <w:r w:rsidR="002D4972">
        <w:rPr>
          <w:rFonts w:ascii="Times New Roman" w:hAnsi="Times New Roman" w:cs="Times New Roman"/>
          <w:sz w:val="24"/>
          <w:szCs w:val="24"/>
        </w:rPr>
        <w:t>Közgy</w:t>
      </w:r>
      <w:r>
        <w:rPr>
          <w:rFonts w:ascii="Times New Roman" w:hAnsi="Times New Roman" w:cs="Times New Roman"/>
          <w:sz w:val="24"/>
          <w:szCs w:val="24"/>
        </w:rPr>
        <w:t>űlése</w:t>
      </w:r>
      <w:r w:rsidR="009568A4">
        <w:rPr>
          <w:rFonts w:ascii="Times New Roman" w:hAnsi="Times New Roman" w:cs="Times New Roman"/>
          <w:sz w:val="24"/>
          <w:szCs w:val="24"/>
        </w:rPr>
        <w:t xml:space="preserve"> </w:t>
      </w:r>
      <w:r w:rsidR="007F0DA8">
        <w:rPr>
          <w:rFonts w:ascii="Times New Roman" w:hAnsi="Times New Roman" w:cs="Times New Roman"/>
          <w:sz w:val="24"/>
          <w:szCs w:val="24"/>
        </w:rPr>
        <w:t>174</w:t>
      </w:r>
      <w:r w:rsidR="007F0DA8">
        <w:rPr>
          <w:rFonts w:ascii="Times New Roman" w:hAnsi="Times New Roman" w:cs="Times New Roman"/>
          <w:bCs/>
          <w:sz w:val="24"/>
          <w:szCs w:val="24"/>
        </w:rPr>
        <w:t>/2022. (XII.16</w:t>
      </w:r>
      <w:r w:rsidR="002D4972" w:rsidRPr="001C2A55">
        <w:rPr>
          <w:rFonts w:ascii="Times New Roman" w:hAnsi="Times New Roman" w:cs="Times New Roman"/>
          <w:bCs/>
          <w:sz w:val="24"/>
          <w:szCs w:val="24"/>
        </w:rPr>
        <w:t>.) határozat</w:t>
      </w:r>
      <w:r w:rsidR="002D4972">
        <w:rPr>
          <w:rFonts w:ascii="Times New Roman" w:hAnsi="Times New Roman" w:cs="Times New Roman"/>
          <w:bCs/>
          <w:sz w:val="24"/>
          <w:szCs w:val="24"/>
        </w:rPr>
        <w:t>ával hagyta jóvá.</w:t>
      </w:r>
    </w:p>
    <w:p w14:paraId="6C796888" w14:textId="77777777" w:rsidR="00D97BEA" w:rsidRDefault="00D97BEA" w:rsidP="00D97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ellenőrzési terv az ellenőrzés bizonyosságot adó tevékenysége körében három ellenőrzést irányozott elő, am</w:t>
      </w:r>
      <w:r w:rsidR="007F0DA8">
        <w:rPr>
          <w:rFonts w:ascii="Times New Roman" w:hAnsi="Times New Roman" w:cs="Times New Roman"/>
          <w:sz w:val="24"/>
          <w:szCs w:val="24"/>
        </w:rPr>
        <w:t>elyek közül egy pénzügyi</w:t>
      </w:r>
      <w:r>
        <w:rPr>
          <w:rFonts w:ascii="Times New Roman" w:hAnsi="Times New Roman" w:cs="Times New Roman"/>
          <w:sz w:val="24"/>
          <w:szCs w:val="24"/>
        </w:rPr>
        <w:t xml:space="preserve"> és két szabályszerűségi és pénzügyi ellenőrzés volt.</w:t>
      </w:r>
      <w:r w:rsidR="00A20478">
        <w:rPr>
          <w:rFonts w:ascii="Times New Roman" w:hAnsi="Times New Roman" w:cs="Times New Roman"/>
          <w:sz w:val="24"/>
          <w:szCs w:val="24"/>
        </w:rPr>
        <w:t xml:space="preserve"> Ezen túlmenően egy 2022. évről áthúzódó </w:t>
      </w:r>
      <w:r w:rsidR="001F16A9">
        <w:rPr>
          <w:rFonts w:ascii="Times New Roman" w:hAnsi="Times New Roman" w:cs="Times New Roman"/>
          <w:sz w:val="24"/>
          <w:szCs w:val="24"/>
        </w:rPr>
        <w:t xml:space="preserve">szabályszerűségi </w:t>
      </w:r>
      <w:r w:rsidR="00A20478">
        <w:rPr>
          <w:rFonts w:ascii="Times New Roman" w:hAnsi="Times New Roman" w:cs="Times New Roman"/>
          <w:sz w:val="24"/>
          <w:szCs w:val="24"/>
        </w:rPr>
        <w:t xml:space="preserve">ellenőrzés </w:t>
      </w:r>
      <w:r w:rsidR="001F16A9">
        <w:rPr>
          <w:rFonts w:ascii="Times New Roman" w:hAnsi="Times New Roman" w:cs="Times New Roman"/>
          <w:sz w:val="24"/>
          <w:szCs w:val="24"/>
        </w:rPr>
        <w:t xml:space="preserve">is </w:t>
      </w:r>
      <w:r w:rsidR="00A20478">
        <w:rPr>
          <w:rFonts w:ascii="Times New Roman" w:hAnsi="Times New Roman" w:cs="Times New Roman"/>
          <w:sz w:val="24"/>
          <w:szCs w:val="24"/>
        </w:rPr>
        <w:t>végrehajtásra került</w:t>
      </w:r>
      <w:r w:rsidR="001F16A9">
        <w:rPr>
          <w:rFonts w:ascii="Times New Roman" w:hAnsi="Times New Roman" w:cs="Times New Roman"/>
          <w:sz w:val="24"/>
          <w:szCs w:val="24"/>
        </w:rPr>
        <w:t>.</w:t>
      </w:r>
      <w:r w:rsidR="00A20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C189B" w14:textId="77777777" w:rsidR="00D97BEA" w:rsidRDefault="007F0DA8" w:rsidP="00D97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ellenőrzött szervezetek </w:t>
      </w:r>
      <w:r w:rsidR="00D97BEA">
        <w:rPr>
          <w:rFonts w:ascii="Times New Roman" w:hAnsi="Times New Roman" w:cs="Times New Roman"/>
          <w:sz w:val="24"/>
          <w:szCs w:val="24"/>
        </w:rPr>
        <w:t xml:space="preserve">Hajdú-Bihar </w:t>
      </w:r>
      <w:r w:rsidR="0030401C">
        <w:rPr>
          <w:rFonts w:ascii="Times New Roman" w:hAnsi="Times New Roman" w:cs="Times New Roman"/>
          <w:sz w:val="24"/>
          <w:szCs w:val="24"/>
        </w:rPr>
        <w:t>Várm</w:t>
      </w:r>
      <w:r w:rsidR="00D97BEA">
        <w:rPr>
          <w:rFonts w:ascii="Times New Roman" w:hAnsi="Times New Roman" w:cs="Times New Roman"/>
          <w:sz w:val="24"/>
          <w:szCs w:val="24"/>
        </w:rPr>
        <w:t>egye Önkormányzat</w:t>
      </w:r>
      <w:r w:rsidR="0030401C">
        <w:rPr>
          <w:rFonts w:ascii="Times New Roman" w:hAnsi="Times New Roman" w:cs="Times New Roman"/>
          <w:sz w:val="24"/>
          <w:szCs w:val="24"/>
        </w:rPr>
        <w:t>a</w:t>
      </w:r>
      <w:r w:rsidR="00D97BEA">
        <w:rPr>
          <w:rFonts w:ascii="Times New Roman" w:hAnsi="Times New Roman" w:cs="Times New Roman"/>
          <w:sz w:val="24"/>
          <w:szCs w:val="24"/>
        </w:rPr>
        <w:t xml:space="preserve"> </w:t>
      </w:r>
      <w:r w:rsidR="00412FAE">
        <w:rPr>
          <w:rFonts w:ascii="Times New Roman" w:hAnsi="Times New Roman" w:cs="Times New Roman"/>
          <w:sz w:val="24"/>
          <w:szCs w:val="24"/>
        </w:rPr>
        <w:t xml:space="preserve">és a Hajdú-Bihar </w:t>
      </w:r>
      <w:r w:rsidR="0030401C">
        <w:rPr>
          <w:rFonts w:ascii="Times New Roman" w:hAnsi="Times New Roman" w:cs="Times New Roman"/>
          <w:sz w:val="24"/>
          <w:szCs w:val="24"/>
        </w:rPr>
        <w:t>Várm</w:t>
      </w:r>
      <w:r w:rsidR="00412FAE">
        <w:rPr>
          <w:rFonts w:ascii="Times New Roman" w:hAnsi="Times New Roman" w:cs="Times New Roman"/>
          <w:sz w:val="24"/>
          <w:szCs w:val="24"/>
        </w:rPr>
        <w:t>egyei Önkormányzati Hivatal</w:t>
      </w:r>
      <w:r w:rsidR="00D97BEA">
        <w:rPr>
          <w:rFonts w:ascii="Times New Roman" w:hAnsi="Times New Roman" w:cs="Times New Roman"/>
          <w:sz w:val="24"/>
          <w:szCs w:val="24"/>
        </w:rPr>
        <w:t xml:space="preserve"> </w:t>
      </w:r>
      <w:r w:rsidR="001B2114">
        <w:rPr>
          <w:rFonts w:ascii="Times New Roman" w:hAnsi="Times New Roman" w:cs="Times New Roman"/>
          <w:sz w:val="24"/>
          <w:szCs w:val="24"/>
        </w:rPr>
        <w:t>(továbbiakban: Önkormányzati Hivatal)</w:t>
      </w:r>
      <w:r w:rsidR="00C414D5">
        <w:rPr>
          <w:rFonts w:ascii="Times New Roman" w:hAnsi="Times New Roman" w:cs="Times New Roman"/>
          <w:sz w:val="24"/>
          <w:szCs w:val="24"/>
        </w:rPr>
        <w:t xml:space="preserve"> </w:t>
      </w:r>
      <w:r w:rsidR="00D97BEA">
        <w:rPr>
          <w:rFonts w:ascii="Times New Roman" w:hAnsi="Times New Roman" w:cs="Times New Roman"/>
          <w:sz w:val="24"/>
          <w:szCs w:val="24"/>
        </w:rPr>
        <w:t>voltak.</w:t>
      </w:r>
    </w:p>
    <w:p w14:paraId="4D3894B3" w14:textId="77777777" w:rsidR="001F16A9" w:rsidRDefault="001F16A9" w:rsidP="001F16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belső ellenőrzési terv végrehajtása megtörtént. Terven felüli, soron kívüli ellenőrzésre nem került sor. </w:t>
      </w:r>
    </w:p>
    <w:p w14:paraId="0EAD7F2E" w14:textId="77777777" w:rsidR="00D97BEA" w:rsidRDefault="00F10B75" w:rsidP="00A431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5C3AF1">
        <w:rPr>
          <w:rFonts w:ascii="Times New Roman" w:hAnsi="Times New Roman" w:cs="Times New Roman"/>
          <w:sz w:val="24"/>
          <w:szCs w:val="24"/>
        </w:rPr>
        <w:t xml:space="preserve"> </w:t>
      </w:r>
      <w:r w:rsidR="00EC4314">
        <w:rPr>
          <w:rFonts w:ascii="Times New Roman" w:hAnsi="Times New Roman" w:cs="Times New Roman"/>
          <w:sz w:val="24"/>
          <w:szCs w:val="24"/>
        </w:rPr>
        <w:t>ellenőrzés</w:t>
      </w:r>
      <w:r w:rsidR="00D97BEA">
        <w:rPr>
          <w:rFonts w:ascii="Times New Roman" w:hAnsi="Times New Roman" w:cs="Times New Roman"/>
          <w:sz w:val="24"/>
          <w:szCs w:val="24"/>
        </w:rPr>
        <w:t>ről készült jelentések a jóváhagyott ellenőrzési programoknak megfelelően, a Belső Ellenőrzési Kézikönyvben foglalt tartalmi és formai követelményekre figyelemmel készültek</w:t>
      </w:r>
      <w:r w:rsidR="00740733">
        <w:rPr>
          <w:rFonts w:ascii="Times New Roman" w:hAnsi="Times New Roman" w:cs="Times New Roman"/>
          <w:sz w:val="24"/>
          <w:szCs w:val="24"/>
        </w:rPr>
        <w:t>.</w:t>
      </w:r>
    </w:p>
    <w:p w14:paraId="30F4CD9F" w14:textId="77777777" w:rsidR="001B2114" w:rsidRDefault="009B3C42" w:rsidP="009B3C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D31FF">
        <w:rPr>
          <w:rFonts w:ascii="Times New Roman" w:hAnsi="Times New Roman" w:cs="Times New Roman"/>
          <w:sz w:val="24"/>
          <w:szCs w:val="24"/>
        </w:rPr>
        <w:t xml:space="preserve">belső ellenőrzés </w:t>
      </w:r>
      <w:r w:rsidR="001B2114">
        <w:rPr>
          <w:rFonts w:ascii="Times New Roman" w:hAnsi="Times New Roman" w:cs="Times New Roman"/>
          <w:sz w:val="24"/>
          <w:szCs w:val="24"/>
        </w:rPr>
        <w:t xml:space="preserve">szabályszerű 2022. évi zárszámadást, megbízható és valós képet nyújtó 2022. évi mérleget, </w:t>
      </w:r>
      <w:r w:rsidR="003D31FF">
        <w:rPr>
          <w:rFonts w:ascii="Times New Roman" w:hAnsi="Times New Roman" w:cs="Times New Roman"/>
          <w:sz w:val="24"/>
          <w:szCs w:val="24"/>
        </w:rPr>
        <w:t>megfelelően szabályozott és szabályszerű</w:t>
      </w:r>
      <w:r w:rsidR="001B2114">
        <w:rPr>
          <w:rFonts w:ascii="Times New Roman" w:hAnsi="Times New Roman" w:cs="Times New Roman"/>
          <w:sz w:val="24"/>
          <w:szCs w:val="24"/>
        </w:rPr>
        <w:t xml:space="preserve"> közbeszerzést</w:t>
      </w:r>
      <w:r w:rsidR="00047B3D">
        <w:rPr>
          <w:rFonts w:ascii="Times New Roman" w:hAnsi="Times New Roman" w:cs="Times New Roman"/>
          <w:sz w:val="24"/>
          <w:szCs w:val="24"/>
        </w:rPr>
        <w:t xml:space="preserve">, valamint a támogatói okiratoknak megfelelő és </w:t>
      </w:r>
      <w:r w:rsidR="00724805">
        <w:rPr>
          <w:rFonts w:ascii="Times New Roman" w:hAnsi="Times New Roman" w:cs="Times New Roman"/>
          <w:sz w:val="24"/>
          <w:szCs w:val="24"/>
        </w:rPr>
        <w:t xml:space="preserve">szabályszerű támogatás felhasználást állapított meg. </w:t>
      </w:r>
      <w:r w:rsidR="001B2114">
        <w:rPr>
          <w:rFonts w:ascii="Times New Roman" w:hAnsi="Times New Roman" w:cs="Times New Roman"/>
          <w:sz w:val="24"/>
          <w:szCs w:val="24"/>
        </w:rPr>
        <w:t>A vizsgált témákhoz hasonló, vagy kapcsolódó belső ellenőrzés volt a korábbi években, az akkor megállapított hiányosságokat kiküszöbölték.</w:t>
      </w:r>
      <w:r w:rsidR="00724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1124C" w14:textId="77777777" w:rsidR="009B3C42" w:rsidRDefault="00FF65ED" w:rsidP="009B3C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fenti</w:t>
      </w:r>
      <w:r w:rsidR="009B3C42">
        <w:rPr>
          <w:rFonts w:ascii="Times New Roman" w:hAnsi="Times New Roman" w:cs="Times New Roman"/>
          <w:sz w:val="24"/>
          <w:szCs w:val="24"/>
        </w:rPr>
        <w:t xml:space="preserve"> megállapítások alapján levonh</w:t>
      </w:r>
      <w:r w:rsidR="009A1244">
        <w:rPr>
          <w:rFonts w:ascii="Times New Roman" w:hAnsi="Times New Roman" w:cs="Times New Roman"/>
          <w:sz w:val="24"/>
          <w:szCs w:val="24"/>
        </w:rPr>
        <w:t>ató az a következtetés, hogy a belső kontrollrendszer</w:t>
      </w:r>
      <w:r w:rsidR="001F16A9">
        <w:rPr>
          <w:rFonts w:ascii="Times New Roman" w:hAnsi="Times New Roman" w:cs="Times New Roman"/>
          <w:sz w:val="24"/>
          <w:szCs w:val="24"/>
        </w:rPr>
        <w:t xml:space="preserve"> </w:t>
      </w:r>
      <w:r w:rsidR="00C414D5">
        <w:rPr>
          <w:rFonts w:ascii="Times New Roman" w:hAnsi="Times New Roman" w:cs="Times New Roman"/>
          <w:sz w:val="24"/>
          <w:szCs w:val="24"/>
        </w:rPr>
        <w:t xml:space="preserve">az </w:t>
      </w:r>
      <w:r w:rsidR="009A1244">
        <w:rPr>
          <w:rFonts w:ascii="Times New Roman" w:hAnsi="Times New Roman" w:cs="Times New Roman"/>
          <w:sz w:val="24"/>
          <w:szCs w:val="24"/>
        </w:rPr>
        <w:t>Önkormányzat</w:t>
      </w:r>
      <w:r w:rsidR="001F16A9">
        <w:rPr>
          <w:rFonts w:ascii="Times New Roman" w:hAnsi="Times New Roman" w:cs="Times New Roman"/>
          <w:sz w:val="24"/>
          <w:szCs w:val="24"/>
        </w:rPr>
        <w:t>nál</w:t>
      </w:r>
      <w:r w:rsidR="009A1244">
        <w:rPr>
          <w:rFonts w:ascii="Times New Roman" w:hAnsi="Times New Roman" w:cs="Times New Roman"/>
          <w:sz w:val="24"/>
          <w:szCs w:val="24"/>
        </w:rPr>
        <w:t xml:space="preserve"> </w:t>
      </w:r>
      <w:r w:rsidR="009B3C42">
        <w:rPr>
          <w:rFonts w:ascii="Times New Roman" w:hAnsi="Times New Roman" w:cs="Times New Roman"/>
          <w:sz w:val="24"/>
          <w:szCs w:val="24"/>
        </w:rPr>
        <w:t>és az Önkormányzati Hiv</w:t>
      </w:r>
      <w:r w:rsidR="009A1244">
        <w:rPr>
          <w:rFonts w:ascii="Times New Roman" w:hAnsi="Times New Roman" w:cs="Times New Roman"/>
          <w:sz w:val="24"/>
          <w:szCs w:val="24"/>
        </w:rPr>
        <w:t>atalnál</w:t>
      </w:r>
      <w:r w:rsidR="006C09AB">
        <w:rPr>
          <w:rFonts w:ascii="Times New Roman" w:hAnsi="Times New Roman" w:cs="Times New Roman"/>
          <w:sz w:val="24"/>
          <w:szCs w:val="24"/>
        </w:rPr>
        <w:t xml:space="preserve"> jól</w:t>
      </w:r>
      <w:r w:rsidR="009B3C42">
        <w:rPr>
          <w:rFonts w:ascii="Times New Roman" w:hAnsi="Times New Roman" w:cs="Times New Roman"/>
          <w:sz w:val="24"/>
          <w:szCs w:val="24"/>
        </w:rPr>
        <w:t xml:space="preserve"> kiépített, a jogszabályoknak és a szabályzatoknak megfelelően, hatékonyan és eredményesen működik.</w:t>
      </w:r>
      <w:r w:rsidR="006C09AB">
        <w:rPr>
          <w:rFonts w:ascii="Times New Roman" w:hAnsi="Times New Roman" w:cs="Times New Roman"/>
          <w:sz w:val="24"/>
          <w:szCs w:val="24"/>
        </w:rPr>
        <w:t xml:space="preserve"> A belső ellenőrzés megállapításai hasznosulnak.</w:t>
      </w:r>
    </w:p>
    <w:p w14:paraId="04A7B6AB" w14:textId="77777777" w:rsidR="006F3EF9" w:rsidRDefault="006F3EF9" w:rsidP="006F3EF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604A">
        <w:rPr>
          <w:rFonts w:ascii="Times New Roman" w:hAnsi="Times New Roman" w:cs="Times New Roman"/>
          <w:sz w:val="24"/>
          <w:szCs w:val="24"/>
        </w:rPr>
        <w:t>A bels</w:t>
      </w:r>
      <w:r>
        <w:rPr>
          <w:rFonts w:ascii="Times New Roman" w:hAnsi="Times New Roman" w:cs="Times New Roman"/>
          <w:sz w:val="24"/>
          <w:szCs w:val="24"/>
        </w:rPr>
        <w:t>ő ellenőr</w:t>
      </w:r>
      <w:r w:rsidR="00C821BD">
        <w:rPr>
          <w:rFonts w:ascii="Times New Roman" w:hAnsi="Times New Roman" w:cs="Times New Roman"/>
          <w:sz w:val="24"/>
          <w:szCs w:val="24"/>
        </w:rPr>
        <w:t>zési tevékenység ellátása a 2023</w:t>
      </w:r>
      <w:r w:rsidR="009A12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évben hatályos </w:t>
      </w:r>
      <w:proofErr w:type="spellStart"/>
      <w:r>
        <w:rPr>
          <w:rFonts w:ascii="Times New Roman" w:hAnsi="Times New Roman" w:cs="Times New Roman"/>
          <w:sz w:val="24"/>
          <w:szCs w:val="24"/>
        </w:rPr>
        <w:t>Bkr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16. § (1) bekezdésében </w:t>
      </w:r>
      <w:r w:rsidRPr="007E604A">
        <w:rPr>
          <w:rFonts w:ascii="Times New Roman" w:hAnsi="Times New Roman" w:cs="Times New Roman"/>
          <w:sz w:val="24"/>
          <w:szCs w:val="24"/>
        </w:rPr>
        <w:t xml:space="preserve">foglaltaknak megfelelően, </w:t>
      </w:r>
      <w:r>
        <w:rPr>
          <w:rFonts w:ascii="Times New Roman" w:hAnsi="Times New Roman" w:cs="Times New Roman"/>
          <w:sz w:val="24"/>
          <w:szCs w:val="24"/>
        </w:rPr>
        <w:t>polgári jogi szerződés (</w:t>
      </w:r>
      <w:r w:rsidRPr="007E604A">
        <w:rPr>
          <w:rFonts w:ascii="Times New Roman" w:hAnsi="Times New Roman" w:cs="Times New Roman"/>
          <w:sz w:val="24"/>
          <w:szCs w:val="24"/>
        </w:rPr>
        <w:t>megbízási szerződés</w:t>
      </w:r>
      <w:r>
        <w:rPr>
          <w:rFonts w:ascii="Times New Roman" w:hAnsi="Times New Roman" w:cs="Times New Roman"/>
          <w:sz w:val="24"/>
          <w:szCs w:val="24"/>
        </w:rPr>
        <w:t xml:space="preserve">) keretében, külső szolgáltató bevonásával történt. </w:t>
      </w:r>
    </w:p>
    <w:p w14:paraId="3117756B" w14:textId="77777777" w:rsidR="006F3EF9" w:rsidRDefault="006F3EF9" w:rsidP="006F3EF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belső ellenőr megfelel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Bkr</w:t>
      </w:r>
      <w:proofErr w:type="spellEnd"/>
      <w:r>
        <w:rPr>
          <w:rFonts w:ascii="Times New Roman" w:hAnsi="Times New Roman" w:cs="Times New Roman"/>
          <w:sz w:val="24"/>
          <w:szCs w:val="24"/>
        </w:rPr>
        <w:t>.  16. § (7) bekezdésében rögzített szakmai feltételeknek.</w:t>
      </w:r>
    </w:p>
    <w:p w14:paraId="6C0065A8" w14:textId="77777777" w:rsidR="009B3C42" w:rsidRDefault="00E365A7" w:rsidP="00A431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A1244">
        <w:rPr>
          <w:rFonts w:ascii="Times New Roman" w:hAnsi="Times New Roman" w:cs="Times New Roman"/>
          <w:sz w:val="24"/>
          <w:szCs w:val="24"/>
        </w:rPr>
        <w:t xml:space="preserve"> belső ellenőrzés keretéb</w:t>
      </w:r>
      <w:r w:rsidR="001F16A9">
        <w:rPr>
          <w:rFonts w:ascii="Times New Roman" w:hAnsi="Times New Roman" w:cs="Times New Roman"/>
          <w:sz w:val="24"/>
          <w:szCs w:val="24"/>
        </w:rPr>
        <w:t>en 2023</w:t>
      </w:r>
      <w:r>
        <w:rPr>
          <w:rFonts w:ascii="Times New Roman" w:hAnsi="Times New Roman" w:cs="Times New Roman"/>
          <w:sz w:val="24"/>
          <w:szCs w:val="24"/>
        </w:rPr>
        <w:t xml:space="preserve">. évben a belső ellenőr nem végzett a </w:t>
      </w:r>
      <w:proofErr w:type="spellStart"/>
      <w:r>
        <w:rPr>
          <w:rFonts w:ascii="Times New Roman" w:hAnsi="Times New Roman" w:cs="Times New Roman"/>
          <w:sz w:val="24"/>
          <w:szCs w:val="24"/>
        </w:rPr>
        <w:t>Bkr</w:t>
      </w:r>
      <w:proofErr w:type="spellEnd"/>
      <w:r>
        <w:rPr>
          <w:rFonts w:ascii="Times New Roman" w:hAnsi="Times New Roman" w:cs="Times New Roman"/>
          <w:sz w:val="24"/>
          <w:szCs w:val="24"/>
        </w:rPr>
        <w:t>. 21. § (4) bekezdés szerinti tanácsadói tevékenységet.</w:t>
      </w:r>
    </w:p>
    <w:p w14:paraId="6648CB6D" w14:textId="77777777" w:rsidR="00194070" w:rsidRDefault="00194070" w:rsidP="00A431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ellenőrzés szervezeti és funkcionális függetlensége biztosított volt.</w:t>
      </w:r>
    </w:p>
    <w:p w14:paraId="11B0F5EF" w14:textId="77777777" w:rsidR="00194070" w:rsidRDefault="001F16A9" w:rsidP="00A431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2023</w:t>
      </w:r>
      <w:r w:rsidR="00807497">
        <w:rPr>
          <w:rFonts w:ascii="Times New Roman" w:hAnsi="Times New Roman" w:cs="Times New Roman"/>
          <w:sz w:val="24"/>
          <w:szCs w:val="24"/>
        </w:rPr>
        <w:t>. évi belső ellenőrzési terv alapján lefolytatott és befejezett belső e</w:t>
      </w:r>
      <w:r w:rsidR="0018185C">
        <w:rPr>
          <w:rFonts w:ascii="Times New Roman" w:hAnsi="Times New Roman" w:cs="Times New Roman"/>
          <w:sz w:val="24"/>
          <w:szCs w:val="24"/>
        </w:rPr>
        <w:t>llenőrzésekkel kapcsolatosan négy</w:t>
      </w:r>
      <w:r w:rsidR="00807497">
        <w:rPr>
          <w:rFonts w:ascii="Times New Roman" w:hAnsi="Times New Roman" w:cs="Times New Roman"/>
          <w:sz w:val="24"/>
          <w:szCs w:val="24"/>
        </w:rPr>
        <w:t xml:space="preserve"> intézkedést ja</w:t>
      </w:r>
      <w:r w:rsidR="00C37EF6">
        <w:rPr>
          <w:rFonts w:ascii="Times New Roman" w:hAnsi="Times New Roman" w:cs="Times New Roman"/>
          <w:sz w:val="24"/>
          <w:szCs w:val="24"/>
        </w:rPr>
        <w:t>vasolt a belső ellenőr, amelyre az intézkedési terv készítése</w:t>
      </w:r>
      <w:r w:rsidR="00807497">
        <w:rPr>
          <w:rFonts w:ascii="Times New Roman" w:hAnsi="Times New Roman" w:cs="Times New Roman"/>
          <w:sz w:val="24"/>
          <w:szCs w:val="24"/>
        </w:rPr>
        <w:t xml:space="preserve"> </w:t>
      </w:r>
      <w:r w:rsidR="00194070">
        <w:rPr>
          <w:rFonts w:ascii="Times New Roman" w:hAnsi="Times New Roman" w:cs="Times New Roman"/>
          <w:sz w:val="24"/>
          <w:szCs w:val="24"/>
        </w:rPr>
        <w:t>folyamatban van.</w:t>
      </w:r>
    </w:p>
    <w:p w14:paraId="4CD7836D" w14:textId="77777777" w:rsidR="00194070" w:rsidRPr="00807497" w:rsidRDefault="00194070" w:rsidP="00194070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497">
        <w:rPr>
          <w:rFonts w:ascii="Times New Roman" w:hAnsi="Times New Roman" w:cs="Times New Roman"/>
          <w:b/>
          <w:sz w:val="24"/>
          <w:szCs w:val="24"/>
        </w:rPr>
        <w:t xml:space="preserve">Összegzésként megállapítható, hogy az Önkormányzati Hivatalnál a Jegyző </w:t>
      </w:r>
      <w:r w:rsidRPr="0080749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hu-HU"/>
        </w:rPr>
        <w:t>gondoskodott a belső kontrollrendszer kialakításáról, valamint szabályszerű, eredményes, gazdaságos és hatékony működéséről. A</w:t>
      </w:r>
      <w:r w:rsidRPr="00807497">
        <w:rPr>
          <w:rFonts w:ascii="Times New Roman" w:hAnsi="Times New Roman" w:cs="Times New Roman"/>
          <w:b/>
          <w:sz w:val="24"/>
          <w:szCs w:val="24"/>
        </w:rPr>
        <w:t xml:space="preserve"> működtetett kontrollrendszer teljesíti a vele szemben megfogalmazott jogszabályi követelményeket. </w:t>
      </w:r>
    </w:p>
    <w:p w14:paraId="02D9CFE2" w14:textId="77777777" w:rsidR="00194070" w:rsidRDefault="00194070" w:rsidP="00A431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908B810" w14:textId="77777777" w:rsidR="0069726B" w:rsidRDefault="0069726B" w:rsidP="00A431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E8A2909" w14:textId="77777777" w:rsidR="0069726B" w:rsidRDefault="0069726B" w:rsidP="00A431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5552C56" w14:textId="77777777" w:rsidR="00F172F6" w:rsidRPr="00F172F6" w:rsidRDefault="00F172F6" w:rsidP="00217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F92D8ED" w14:textId="77777777" w:rsidR="00F172F6" w:rsidRDefault="00F172F6" w:rsidP="00791D0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91D09">
        <w:rPr>
          <w:rFonts w:ascii="Times New Roman" w:hAnsi="Times New Roman" w:cs="Times New Roman"/>
          <w:b/>
          <w:sz w:val="24"/>
          <w:szCs w:val="24"/>
        </w:rPr>
        <w:t>A belső ellenőrzés által végzett tevékenység bemutatása</w:t>
      </w:r>
    </w:p>
    <w:p w14:paraId="1F98D557" w14:textId="77777777" w:rsidR="00F5324C" w:rsidRDefault="00F5324C" w:rsidP="00F5324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453D2AE5" w14:textId="77777777" w:rsidR="00F32243" w:rsidRDefault="00791D09" w:rsidP="00F32243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791D09">
        <w:rPr>
          <w:rFonts w:ascii="Times New Roman" w:hAnsi="Times New Roman" w:cs="Times New Roman"/>
          <w:sz w:val="24"/>
          <w:szCs w:val="24"/>
        </w:rPr>
        <w:t>I/1</w:t>
      </w:r>
      <w:r>
        <w:rPr>
          <w:rFonts w:ascii="Times New Roman" w:hAnsi="Times New Roman" w:cs="Times New Roman"/>
          <w:sz w:val="24"/>
          <w:szCs w:val="24"/>
        </w:rPr>
        <w:t>.  Az éves ellenőrzési tervben foglalt feladatok teljesítésének értékelése</w:t>
      </w:r>
    </w:p>
    <w:p w14:paraId="56A3672F" w14:textId="77777777" w:rsidR="00791D09" w:rsidRDefault="00F5324C" w:rsidP="0021793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I/1</w:t>
      </w:r>
      <w:r w:rsidR="00791D09" w:rsidRPr="00F32243">
        <w:rPr>
          <w:rFonts w:ascii="Times New Roman" w:hAnsi="Times New Roman" w:cs="Times New Roman"/>
          <w:sz w:val="24"/>
          <w:szCs w:val="24"/>
        </w:rPr>
        <w:t>a) A tárgyévre vonatkozó</w:t>
      </w:r>
      <w:r w:rsidR="00217932">
        <w:rPr>
          <w:rFonts w:ascii="Times New Roman" w:hAnsi="Times New Roman" w:cs="Times New Roman"/>
          <w:sz w:val="24"/>
          <w:szCs w:val="24"/>
        </w:rPr>
        <w:t xml:space="preserve"> </w:t>
      </w:r>
      <w:r w:rsidR="00791D09" w:rsidRPr="00F32243">
        <w:rPr>
          <w:rFonts w:ascii="Times New Roman" w:hAnsi="Times New Roman" w:cs="Times New Roman"/>
          <w:sz w:val="24"/>
          <w:szCs w:val="24"/>
        </w:rPr>
        <w:t>éves ellenőrzési terv teljesítése, az ellenőrzések összesítése</w:t>
      </w:r>
    </w:p>
    <w:p w14:paraId="55BA67AA" w14:textId="77777777" w:rsidR="00F32243" w:rsidRDefault="00F5324C" w:rsidP="00F3224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I/1</w:t>
      </w:r>
      <w:r w:rsidR="00961498">
        <w:rPr>
          <w:rFonts w:ascii="Times New Roman" w:hAnsi="Times New Roman" w:cs="Times New Roman"/>
          <w:sz w:val="24"/>
          <w:szCs w:val="24"/>
        </w:rPr>
        <w:t xml:space="preserve">b) Az ellenőrzések során </w:t>
      </w:r>
      <w:r w:rsidR="00F32243">
        <w:rPr>
          <w:rFonts w:ascii="Times New Roman" w:hAnsi="Times New Roman" w:cs="Times New Roman"/>
          <w:sz w:val="24"/>
          <w:szCs w:val="24"/>
        </w:rPr>
        <w:t>büntető-, szabálysértési, kártérítési, illetve fegyelmi eljárás megindítására okot adó cselekmény, mulasztás vagy hiányosság gyanúja kapcsán tett jelentések száma és rövid összefoglalása</w:t>
      </w:r>
    </w:p>
    <w:p w14:paraId="6B27CCAE" w14:textId="77777777" w:rsidR="00F5324C" w:rsidRDefault="00F5324C" w:rsidP="00F3224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E42CF0" w14:textId="77777777" w:rsidR="00F32243" w:rsidRDefault="00F32243" w:rsidP="00F3224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I/2. A bizonyosságot adó tevékenységet elősegítő és akadályozó tényezők bemutatása</w:t>
      </w:r>
    </w:p>
    <w:p w14:paraId="7C9CEB98" w14:textId="77777777" w:rsidR="00F32243" w:rsidRDefault="00F5324C" w:rsidP="00F3224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I/2</w:t>
      </w:r>
      <w:r w:rsidR="00F32243">
        <w:rPr>
          <w:rFonts w:ascii="Times New Roman" w:hAnsi="Times New Roman" w:cs="Times New Roman"/>
          <w:sz w:val="24"/>
          <w:szCs w:val="24"/>
        </w:rPr>
        <w:t>a</w:t>
      </w:r>
      <w:r w:rsidR="00E1203F">
        <w:rPr>
          <w:rFonts w:ascii="Times New Roman" w:hAnsi="Times New Roman" w:cs="Times New Roman"/>
          <w:sz w:val="24"/>
          <w:szCs w:val="24"/>
        </w:rPr>
        <w:t>) A belső ellenőri egységek humánerőforrás ellátottsága</w:t>
      </w:r>
    </w:p>
    <w:p w14:paraId="2B072287" w14:textId="77777777" w:rsidR="00E1203F" w:rsidRDefault="00E1203F" w:rsidP="00F3224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I/2b)</w:t>
      </w:r>
      <w:r w:rsidR="0021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belső ellenőrzési egység és a belső ellenőrök</w:t>
      </w:r>
      <w:r w:rsidR="00F53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szervezeti és funkcionális függetlenségének biztosítása</w:t>
      </w:r>
    </w:p>
    <w:p w14:paraId="4BC455B5" w14:textId="77777777" w:rsidR="00E1203F" w:rsidRDefault="00E1203F" w:rsidP="00F3224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</w:t>
      </w:r>
      <w:r w:rsidR="00F532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c) Összeférhetetlenségi esetek</w:t>
      </w:r>
    </w:p>
    <w:p w14:paraId="4618D13A" w14:textId="77777777" w:rsidR="00E1203F" w:rsidRDefault="00E1203F" w:rsidP="00F3224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I/2d A belső ellenőrzési jogokkal kapcsolatos esetleges korlátozások bemutatása</w:t>
      </w:r>
    </w:p>
    <w:p w14:paraId="411F7B0E" w14:textId="77777777" w:rsidR="00E1203F" w:rsidRDefault="00E1203F" w:rsidP="00F3224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I/2e) A belső ellenőrzés végrehajtását akadályozó tényezők</w:t>
      </w:r>
    </w:p>
    <w:p w14:paraId="6FC0B1E2" w14:textId="77777777" w:rsidR="00E1203F" w:rsidRDefault="00E1203F" w:rsidP="00E1203F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I/2f) Az ellenőrzések </w:t>
      </w:r>
      <w:r w:rsidRPr="00E1203F">
        <w:rPr>
          <w:rFonts w:ascii="Times New Roman" w:hAnsi="Times New Roman" w:cs="Times New Roman"/>
          <w:sz w:val="24"/>
          <w:szCs w:val="24"/>
        </w:rPr>
        <w:t>nyilvántartása</w:t>
      </w:r>
    </w:p>
    <w:p w14:paraId="4E751739" w14:textId="77777777" w:rsidR="00E1203F" w:rsidRDefault="00E1203F" w:rsidP="00E1203F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I//2g) Az ellenőrzési tevékenység fejlesztésére vonatkozó javaslatok</w:t>
      </w:r>
    </w:p>
    <w:p w14:paraId="7D08C3BD" w14:textId="77777777" w:rsidR="00F5324C" w:rsidRDefault="00F5324C" w:rsidP="00E1203F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A284A" w14:textId="77777777" w:rsidR="00E1203F" w:rsidRDefault="00E1203F" w:rsidP="00E1203F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I/3. A tanácsadó tevékenység bemutatása</w:t>
      </w:r>
    </w:p>
    <w:p w14:paraId="3BF877D3" w14:textId="77777777" w:rsidR="00F5324C" w:rsidRPr="00E1203F" w:rsidRDefault="00F5324C" w:rsidP="00E1203F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19A46E" w14:textId="77777777" w:rsidR="00F32243" w:rsidRPr="00F32243" w:rsidRDefault="00F32243" w:rsidP="00F3224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belső kontrollrendszer működésének értékelése ellenőrzési tapasztalatok alapján</w:t>
      </w:r>
    </w:p>
    <w:p w14:paraId="60C5F470" w14:textId="77777777" w:rsidR="00F32243" w:rsidRDefault="00F32243" w:rsidP="00F3224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3F5CC8" w14:textId="77777777" w:rsidR="00F32243" w:rsidRDefault="00F32243" w:rsidP="00F3224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II/1. A belső kontrollrendszer szabályszerűségének, gazdaságosságának, hatékonyságának és eredményességének növelése, javítása érdekében tett fontosabb javaslatok</w:t>
      </w:r>
    </w:p>
    <w:p w14:paraId="0AD7344F" w14:textId="77777777" w:rsidR="00F32243" w:rsidRDefault="00E1203F" w:rsidP="00F3224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II/2. A belső kontrollrendszer öt elemének értékelése</w:t>
      </w:r>
    </w:p>
    <w:p w14:paraId="7CFE7165" w14:textId="77777777" w:rsidR="00217932" w:rsidRDefault="00217932" w:rsidP="00F3224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12075" w14:textId="77777777" w:rsidR="00791D09" w:rsidRPr="00127806" w:rsidRDefault="00127806" w:rsidP="00127806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intézkedési tervek megvalósítása</w:t>
      </w:r>
    </w:p>
    <w:p w14:paraId="6B571094" w14:textId="77777777" w:rsidR="00607A76" w:rsidRDefault="00607A76" w:rsidP="00607A76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0623E313" w14:textId="77777777" w:rsidR="00A431D1" w:rsidRDefault="00AE6C91" w:rsidP="001372E6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belső ellenőrzés által végzett </w:t>
      </w:r>
      <w:r w:rsidR="00F5324C" w:rsidRPr="001372E6">
        <w:rPr>
          <w:rFonts w:ascii="Times New Roman" w:hAnsi="Times New Roman" w:cs="Times New Roman"/>
          <w:b/>
          <w:sz w:val="24"/>
          <w:szCs w:val="24"/>
        </w:rPr>
        <w:t>tevékenység bemutatása</w:t>
      </w:r>
    </w:p>
    <w:p w14:paraId="29CAF332" w14:textId="77777777" w:rsidR="009F76D9" w:rsidRPr="00D558FF" w:rsidRDefault="00D558FF" w:rsidP="00D558FF">
      <w:pPr>
        <w:jc w:val="both"/>
        <w:rPr>
          <w:rFonts w:ascii="Times New Roman" w:hAnsi="Times New Roman" w:cs="Times New Roman"/>
          <w:sz w:val="24"/>
          <w:szCs w:val="24"/>
        </w:rPr>
      </w:pPr>
      <w:r w:rsidRPr="00D558FF">
        <w:rPr>
          <w:rFonts w:ascii="Times New Roman" w:hAnsi="Times New Roman" w:cs="Times New Roman"/>
          <w:sz w:val="24"/>
          <w:szCs w:val="24"/>
        </w:rPr>
        <w:t>A helyi önkormányzatok belső kontrollre</w:t>
      </w:r>
      <w:r w:rsidR="00C8400F">
        <w:rPr>
          <w:rFonts w:ascii="Times New Roman" w:hAnsi="Times New Roman" w:cs="Times New Roman"/>
          <w:sz w:val="24"/>
          <w:szCs w:val="24"/>
        </w:rPr>
        <w:t>ndszerének alapvető szabályait</w:t>
      </w:r>
      <w:r w:rsidRPr="00D558FF">
        <w:rPr>
          <w:rFonts w:ascii="Times New Roman" w:hAnsi="Times New Roman" w:cs="Times New Roman"/>
          <w:sz w:val="24"/>
          <w:szCs w:val="24"/>
        </w:rPr>
        <w:t xml:space="preserve"> a Magyarország helyi önkormányzatairól szóló 2011. évi CLXXXIX. törvény (továbbiakban: </w:t>
      </w:r>
      <w:proofErr w:type="spellStart"/>
      <w:r w:rsidRPr="00D558FF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D558FF">
        <w:rPr>
          <w:rFonts w:ascii="Times New Roman" w:hAnsi="Times New Roman" w:cs="Times New Roman"/>
          <w:sz w:val="24"/>
          <w:szCs w:val="24"/>
        </w:rPr>
        <w:t xml:space="preserve">.) </w:t>
      </w:r>
      <w:r w:rsidR="00A43C3C">
        <w:rPr>
          <w:rFonts w:ascii="Times New Roman" w:hAnsi="Times New Roman" w:cs="Times New Roman"/>
          <w:sz w:val="24"/>
          <w:szCs w:val="24"/>
        </w:rPr>
        <w:t>119-120. §-</w:t>
      </w:r>
      <w:proofErr w:type="spellStart"/>
      <w:r w:rsidR="00A43C3C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A43C3C">
        <w:rPr>
          <w:rFonts w:ascii="Times New Roman" w:hAnsi="Times New Roman" w:cs="Times New Roman"/>
          <w:sz w:val="24"/>
          <w:szCs w:val="24"/>
        </w:rPr>
        <w:t xml:space="preserve"> </w:t>
      </w:r>
      <w:r w:rsidR="00C8400F">
        <w:rPr>
          <w:rFonts w:ascii="Times New Roman" w:hAnsi="Times New Roman" w:cs="Times New Roman"/>
          <w:sz w:val="24"/>
          <w:szCs w:val="24"/>
        </w:rPr>
        <w:t>tartalmazzák</w:t>
      </w:r>
      <w:r w:rsidRPr="00D558FF">
        <w:rPr>
          <w:rFonts w:ascii="Times New Roman" w:hAnsi="Times New Roman" w:cs="Times New Roman"/>
          <w:sz w:val="24"/>
          <w:szCs w:val="24"/>
        </w:rPr>
        <w:t>.</w:t>
      </w:r>
    </w:p>
    <w:p w14:paraId="69E08DD8" w14:textId="77777777" w:rsidR="00E33EFA" w:rsidRPr="00E33EFA" w:rsidRDefault="00452529" w:rsidP="00E33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D75C6">
        <w:rPr>
          <w:rFonts w:ascii="Times New Roman" w:hAnsi="Times New Roman" w:cs="Times New Roman"/>
          <w:sz w:val="24"/>
          <w:szCs w:val="24"/>
        </w:rPr>
        <w:t>119. §</w:t>
      </w:r>
      <w:r w:rsidR="006E6489">
        <w:rPr>
          <w:rFonts w:ascii="Times New Roman" w:hAnsi="Times New Roman" w:cs="Times New Roman"/>
          <w:sz w:val="24"/>
          <w:szCs w:val="24"/>
        </w:rPr>
        <w:t xml:space="preserve"> (3) bekezdése rögzíti</w:t>
      </w:r>
      <w:r w:rsidR="001D75C6">
        <w:rPr>
          <w:rFonts w:ascii="Times New Roman" w:hAnsi="Times New Roman" w:cs="Times New Roman"/>
          <w:sz w:val="24"/>
          <w:szCs w:val="24"/>
        </w:rPr>
        <w:t>, hogy a jegyző köteles</w:t>
      </w:r>
      <w:r w:rsidR="00E33EFA">
        <w:rPr>
          <w:rFonts w:ascii="Times New Roman" w:hAnsi="Times New Roman" w:cs="Times New Roman"/>
          <w:sz w:val="24"/>
          <w:szCs w:val="24"/>
        </w:rPr>
        <w:t xml:space="preserve"> – a jogszabályok alapján meghatározott – </w:t>
      </w:r>
      <w:r w:rsidR="001D75C6">
        <w:rPr>
          <w:rFonts w:ascii="Times New Roman" w:hAnsi="Times New Roman" w:cs="Times New Roman"/>
          <w:sz w:val="24"/>
          <w:szCs w:val="24"/>
        </w:rPr>
        <w:t xml:space="preserve">belső kontrollrendszert működtetni, </w:t>
      </w:r>
      <w:r w:rsidR="00E33EFA" w:rsidRPr="00E33EFA">
        <w:rPr>
          <w:rFonts w:ascii="Times New Roman" w:hAnsi="Times New Roman" w:cs="Times New Roman"/>
          <w:sz w:val="24"/>
          <w:szCs w:val="24"/>
        </w:rPr>
        <w:t>amely</w:t>
      </w:r>
      <w:r w:rsidR="00E33EFA" w:rsidRPr="008E154A">
        <w:rPr>
          <w:sz w:val="24"/>
          <w:szCs w:val="24"/>
        </w:rPr>
        <w:t xml:space="preserve"> </w:t>
      </w:r>
      <w:r w:rsidR="00E33EFA" w:rsidRPr="00E33EFA">
        <w:rPr>
          <w:rFonts w:ascii="Times New Roman" w:hAnsi="Times New Roman" w:cs="Times New Roman"/>
          <w:sz w:val="24"/>
          <w:szCs w:val="24"/>
        </w:rPr>
        <w:t xml:space="preserve">biztosítja a helyi önkormányzat rendelkezésére álló források szabályszerű, gazdaságos, hatékony és eredményes felhasználását. </w:t>
      </w:r>
    </w:p>
    <w:p w14:paraId="66AE78A6" w14:textId="77777777" w:rsidR="001D75C6" w:rsidRDefault="00E33EFA" w:rsidP="00E33EF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3EF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33EFA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E33EFA">
        <w:rPr>
          <w:rFonts w:ascii="Times New Roman" w:hAnsi="Times New Roman" w:cs="Times New Roman"/>
          <w:sz w:val="24"/>
          <w:szCs w:val="24"/>
        </w:rPr>
        <w:t>. 119. § (4) bekezdése előírja, hogy a jegyző köteles gondoskodni – a belső kontrollrendszeren belül – a belső ellenőrzés működtetéséről az államháztartásért felelős miniszter által közzétett módszertani útmutatók és a nemzetközi belső ellenőrzési standardok figyelembevételével.</w:t>
      </w:r>
      <w:r w:rsidR="00FE7582">
        <w:rPr>
          <w:rFonts w:ascii="Times New Roman" w:hAnsi="Times New Roman" w:cs="Times New Roman"/>
          <w:sz w:val="24"/>
          <w:szCs w:val="24"/>
        </w:rPr>
        <w:t xml:space="preserve"> A helyi önkormányzat belső ellenőrzése keretében gondoskodni kell a felügyelt költségvetési szervek ellenőrzéséről is.</w:t>
      </w:r>
    </w:p>
    <w:p w14:paraId="4E5768B2" w14:textId="77777777" w:rsidR="00BD4CE0" w:rsidRPr="00BD4CE0" w:rsidRDefault="00BD4CE0" w:rsidP="00BD4CE0">
      <w:pPr>
        <w:jc w:val="both"/>
        <w:rPr>
          <w:rFonts w:ascii="Times New Roman" w:hAnsi="Times New Roman" w:cs="Times New Roman"/>
          <w:sz w:val="24"/>
          <w:szCs w:val="24"/>
        </w:rPr>
      </w:pPr>
      <w:r w:rsidRPr="00BD4CE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D4CE0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BD4CE0">
        <w:rPr>
          <w:rFonts w:ascii="Times New Roman" w:hAnsi="Times New Roman" w:cs="Times New Roman"/>
          <w:sz w:val="24"/>
          <w:szCs w:val="24"/>
        </w:rPr>
        <w:t>. 119. § (6) bekezdése rögzíti, hogy a helyi önkormányzat és költségvetési szervei belső ellenőrzésére vonatkozó részletes szabályokat jogszabály tartalmazza.</w:t>
      </w:r>
    </w:p>
    <w:p w14:paraId="0A586031" w14:textId="77777777" w:rsidR="00E33EFA" w:rsidRDefault="00BD4CE0" w:rsidP="00D55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4CE0">
        <w:rPr>
          <w:rFonts w:ascii="Times New Roman" w:hAnsi="Times New Roman" w:cs="Times New Roman"/>
          <w:sz w:val="24"/>
          <w:szCs w:val="24"/>
        </w:rPr>
        <w:t xml:space="preserve">A belső ellenőrzésre vonatkozó részletes szabályokat a </w:t>
      </w:r>
      <w:proofErr w:type="spellStart"/>
      <w:r w:rsidRPr="00BD4CE0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Pr="00BD4CE0">
        <w:rPr>
          <w:rFonts w:ascii="Times New Roman" w:hAnsi="Times New Roman" w:cs="Times New Roman"/>
          <w:sz w:val="24"/>
          <w:szCs w:val="24"/>
        </w:rPr>
        <w:t>. állapítja meg.</w:t>
      </w:r>
      <w:r w:rsidR="00C821BD">
        <w:rPr>
          <w:rFonts w:ascii="Times New Roman" w:hAnsi="Times New Roman" w:cs="Times New Roman"/>
          <w:sz w:val="24"/>
          <w:szCs w:val="24"/>
        </w:rPr>
        <w:t xml:space="preserve"> Az Önkormányzatnál a 2023</w:t>
      </w:r>
      <w:r w:rsidR="003B0BFA">
        <w:rPr>
          <w:rFonts w:ascii="Times New Roman" w:hAnsi="Times New Roman" w:cs="Times New Roman"/>
          <w:sz w:val="24"/>
          <w:szCs w:val="24"/>
        </w:rPr>
        <w:t>. évi belső elle</w:t>
      </w:r>
      <w:r w:rsidR="00A45C22">
        <w:rPr>
          <w:rFonts w:ascii="Times New Roman" w:hAnsi="Times New Roman" w:cs="Times New Roman"/>
          <w:sz w:val="24"/>
          <w:szCs w:val="24"/>
        </w:rPr>
        <w:t>nőrzési tevékenység a</w:t>
      </w:r>
      <w:r w:rsidR="003B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BFA">
        <w:rPr>
          <w:rFonts w:ascii="Times New Roman" w:hAnsi="Times New Roman" w:cs="Times New Roman"/>
          <w:sz w:val="24"/>
          <w:szCs w:val="24"/>
        </w:rPr>
        <w:t>Bkr-nek</w:t>
      </w:r>
      <w:proofErr w:type="spellEnd"/>
      <w:r w:rsidR="003B0BFA">
        <w:rPr>
          <w:rFonts w:ascii="Times New Roman" w:hAnsi="Times New Roman" w:cs="Times New Roman"/>
          <w:sz w:val="24"/>
          <w:szCs w:val="24"/>
        </w:rPr>
        <w:t xml:space="preserve"> megfelelően került végrehajtásra.</w:t>
      </w:r>
    </w:p>
    <w:p w14:paraId="7B6EDE03" w14:textId="77777777" w:rsidR="00E25700" w:rsidRDefault="00E25700" w:rsidP="00E257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431D1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Pr="00A431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22. § (1) bekezdés g) pontja rögzíti, hogy a belső ellenőrzési vezető feladata az éves ellenőrzési jelentés, illetve összefoglaló éves ellenőrzési jelentés 48. §-ban foglaltak szerinti összeállítása. </w:t>
      </w:r>
    </w:p>
    <w:p w14:paraId="67480B5A" w14:textId="77777777" w:rsidR="00E25700" w:rsidRDefault="00E25700" w:rsidP="00E257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48. §-a meghatározza az államháztartásért felelős miniszter által közzétett módszertani útmutató figyelembevételével elkészített éves ellenőrzési jelentés tartalmát.   </w:t>
      </w:r>
    </w:p>
    <w:p w14:paraId="51E87C0C" w14:textId="3D2908EE" w:rsidR="00E25700" w:rsidRDefault="005D47B2" w:rsidP="00E257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45C22">
        <w:rPr>
          <w:rFonts w:ascii="Times New Roman" w:hAnsi="Times New Roman" w:cs="Times New Roman"/>
          <w:sz w:val="24"/>
          <w:szCs w:val="24"/>
        </w:rPr>
        <w:t>Pénzügyminiszter 2022</w:t>
      </w:r>
      <w:r w:rsidR="00E25700">
        <w:rPr>
          <w:rFonts w:ascii="Times New Roman" w:hAnsi="Times New Roman" w:cs="Times New Roman"/>
          <w:sz w:val="24"/>
          <w:szCs w:val="24"/>
        </w:rPr>
        <w:t>. augusztusba</w:t>
      </w:r>
      <w:r w:rsidR="00A45C22">
        <w:rPr>
          <w:rFonts w:ascii="Times New Roman" w:hAnsi="Times New Roman" w:cs="Times New Roman"/>
          <w:sz w:val="24"/>
          <w:szCs w:val="24"/>
        </w:rPr>
        <w:t xml:space="preserve">n </w:t>
      </w:r>
      <w:r w:rsidR="0099047F">
        <w:rPr>
          <w:rFonts w:ascii="Times New Roman" w:hAnsi="Times New Roman" w:cs="Times New Roman"/>
          <w:sz w:val="24"/>
          <w:szCs w:val="24"/>
        </w:rPr>
        <w:t xml:space="preserve">tette </w:t>
      </w:r>
      <w:r w:rsidR="00A45C22">
        <w:rPr>
          <w:rFonts w:ascii="Times New Roman" w:hAnsi="Times New Roman" w:cs="Times New Roman"/>
          <w:sz w:val="24"/>
          <w:szCs w:val="24"/>
        </w:rPr>
        <w:t xml:space="preserve">közzé </w:t>
      </w:r>
      <w:r w:rsidR="0099047F">
        <w:rPr>
          <w:rFonts w:ascii="Times New Roman" w:hAnsi="Times New Roman" w:cs="Times New Roman"/>
          <w:sz w:val="24"/>
          <w:szCs w:val="24"/>
        </w:rPr>
        <w:t>az „Útmutató</w:t>
      </w:r>
      <w:r w:rsidR="00A45C22">
        <w:rPr>
          <w:rFonts w:ascii="Times New Roman" w:hAnsi="Times New Roman" w:cs="Times New Roman"/>
          <w:sz w:val="24"/>
          <w:szCs w:val="24"/>
        </w:rPr>
        <w:t xml:space="preserve"> a</w:t>
      </w:r>
      <w:r w:rsidR="0099047F">
        <w:rPr>
          <w:rFonts w:ascii="Times New Roman" w:hAnsi="Times New Roman" w:cs="Times New Roman"/>
          <w:sz w:val="24"/>
          <w:szCs w:val="24"/>
        </w:rPr>
        <w:t xml:space="preserve"> költségvetési szervek belső kontrollrendszeréről és belső ellenőrzéséről szóló 370/2011. (XII. 31.) Kor</w:t>
      </w:r>
      <w:r w:rsidR="0099721F">
        <w:rPr>
          <w:rFonts w:ascii="Times New Roman" w:hAnsi="Times New Roman" w:cs="Times New Roman"/>
          <w:sz w:val="24"/>
          <w:szCs w:val="24"/>
        </w:rPr>
        <w:t>m</w:t>
      </w:r>
      <w:r w:rsidR="0099047F">
        <w:rPr>
          <w:rFonts w:ascii="Times New Roman" w:hAnsi="Times New Roman" w:cs="Times New Roman"/>
          <w:sz w:val="24"/>
          <w:szCs w:val="24"/>
        </w:rPr>
        <w:t xml:space="preserve">. rendelet alapján összeállítandó éves ellenőrzési terv, valamint éves ellenőrzési jelentés és összefoglaló éves ellenőrzési jelentés elkészítéséhez (továbbiakban: Útmutató) című dokumentumot. </w:t>
      </w:r>
    </w:p>
    <w:p w14:paraId="5EEBB7F7" w14:textId="77777777" w:rsidR="00E25700" w:rsidRPr="00E33EFA" w:rsidRDefault="00A45C22" w:rsidP="00D55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</w:t>
      </w:r>
      <w:r w:rsidR="005D47B2">
        <w:rPr>
          <w:rFonts w:ascii="Times New Roman" w:hAnsi="Times New Roman" w:cs="Times New Roman"/>
          <w:sz w:val="24"/>
          <w:szCs w:val="24"/>
        </w:rPr>
        <w:t>mányzat 2023</w:t>
      </w:r>
      <w:r w:rsidR="00D95AE4">
        <w:rPr>
          <w:rFonts w:ascii="Times New Roman" w:hAnsi="Times New Roman" w:cs="Times New Roman"/>
          <w:sz w:val="24"/>
          <w:szCs w:val="24"/>
        </w:rPr>
        <w:t xml:space="preserve">. évi belső ellenőrzési tevékenységéről szóló éves ellenőrzési jelentés a </w:t>
      </w:r>
      <w:proofErr w:type="spellStart"/>
      <w:r w:rsidR="00D95AE4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="00D95AE4">
        <w:rPr>
          <w:rFonts w:ascii="Times New Roman" w:hAnsi="Times New Roman" w:cs="Times New Roman"/>
          <w:sz w:val="24"/>
          <w:szCs w:val="24"/>
        </w:rPr>
        <w:t>. 48. §-</w:t>
      </w:r>
      <w:proofErr w:type="spellStart"/>
      <w:r w:rsidR="00D95AE4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D95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</w:t>
      </w:r>
      <w:r w:rsidR="002A7C68">
        <w:rPr>
          <w:rFonts w:ascii="Times New Roman" w:hAnsi="Times New Roman" w:cs="Times New Roman"/>
          <w:sz w:val="24"/>
          <w:szCs w:val="24"/>
        </w:rPr>
        <w:t xml:space="preserve">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C68">
        <w:rPr>
          <w:rFonts w:ascii="Times New Roman" w:hAnsi="Times New Roman" w:cs="Times New Roman"/>
          <w:sz w:val="24"/>
          <w:szCs w:val="24"/>
        </w:rPr>
        <w:t>Ú</w:t>
      </w:r>
      <w:r w:rsidR="00D95AE4">
        <w:rPr>
          <w:rFonts w:ascii="Times New Roman" w:hAnsi="Times New Roman" w:cs="Times New Roman"/>
          <w:sz w:val="24"/>
          <w:szCs w:val="24"/>
        </w:rPr>
        <w:t>tmutatóban meghatározott formai és tartalmi követelményeknek megfelelően</w:t>
      </w:r>
      <w:r w:rsidR="00D97BEA">
        <w:rPr>
          <w:rFonts w:ascii="Times New Roman" w:hAnsi="Times New Roman" w:cs="Times New Roman"/>
          <w:sz w:val="24"/>
          <w:szCs w:val="24"/>
        </w:rPr>
        <w:t xml:space="preserve"> készült.</w:t>
      </w:r>
    </w:p>
    <w:p w14:paraId="13FD763E" w14:textId="77777777" w:rsidR="0057682E" w:rsidRDefault="0057682E" w:rsidP="00576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Bkr</w:t>
      </w:r>
      <w:proofErr w:type="spellEnd"/>
      <w:r>
        <w:rPr>
          <w:rFonts w:ascii="Times New Roman" w:hAnsi="Times New Roman" w:cs="Times New Roman"/>
          <w:sz w:val="24"/>
          <w:szCs w:val="24"/>
        </w:rPr>
        <w:t>. 49. § (3</w:t>
      </w:r>
      <w:r w:rsidR="003040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bekezdés szerint a jegyző a tárgyévre vonatkozó éves ellenőrzési jelentést, valamint a helyi önkormányzat által alapított költségvetési szervek éves ellenőrzései alapján készített éves összefoglaló ellenőrzési jelentést – a tárgyévet követően, legkésőbb a zárszámadási rendelet elfogadásáig – a képviselő-testület elé terjeszti jóváhagyásra. </w:t>
      </w:r>
    </w:p>
    <w:p w14:paraId="7DADF77F" w14:textId="77777777" w:rsidR="0057682E" w:rsidRDefault="0057682E" w:rsidP="00576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Hajdú-Bihar </w:t>
      </w:r>
      <w:r w:rsidR="0030401C">
        <w:rPr>
          <w:rFonts w:ascii="Times New Roman" w:hAnsi="Times New Roman" w:cs="Times New Roman"/>
          <w:sz w:val="24"/>
          <w:szCs w:val="24"/>
        </w:rPr>
        <w:t>Várm</w:t>
      </w:r>
      <w:r>
        <w:rPr>
          <w:rFonts w:ascii="Times New Roman" w:hAnsi="Times New Roman" w:cs="Times New Roman"/>
          <w:sz w:val="24"/>
          <w:szCs w:val="24"/>
        </w:rPr>
        <w:t>egye Önkormányzat</w:t>
      </w:r>
      <w:r w:rsidR="0030401C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nál az Önkormányzati Hivatalon kívül nincs másik költségvetési szerv, így éves összefog</w:t>
      </w:r>
      <w:r w:rsidR="00A45C22">
        <w:rPr>
          <w:rFonts w:ascii="Times New Roman" w:hAnsi="Times New Roman" w:cs="Times New Roman"/>
          <w:sz w:val="24"/>
          <w:szCs w:val="24"/>
        </w:rPr>
        <w:t>laló ellenőrzési jelentést nem kell</w:t>
      </w:r>
      <w:r>
        <w:rPr>
          <w:rFonts w:ascii="Times New Roman" w:hAnsi="Times New Roman" w:cs="Times New Roman"/>
          <w:sz w:val="24"/>
          <w:szCs w:val="24"/>
        </w:rPr>
        <w:t xml:space="preserve"> készíteni.</w:t>
      </w:r>
    </w:p>
    <w:p w14:paraId="15FCAE36" w14:textId="77777777" w:rsidR="00D97BEA" w:rsidRDefault="00D97BEA" w:rsidP="00D97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ellenőrzési terv az ellenőrzés bizonyosságot adó tevékenysége körében három ellenőrzést irányozott elő, am</w:t>
      </w:r>
      <w:r w:rsidR="005D47B2">
        <w:rPr>
          <w:rFonts w:ascii="Times New Roman" w:hAnsi="Times New Roman" w:cs="Times New Roman"/>
          <w:sz w:val="24"/>
          <w:szCs w:val="24"/>
        </w:rPr>
        <w:t>elyek közül egy pénzügyi</w:t>
      </w:r>
      <w:r>
        <w:rPr>
          <w:rFonts w:ascii="Times New Roman" w:hAnsi="Times New Roman" w:cs="Times New Roman"/>
          <w:sz w:val="24"/>
          <w:szCs w:val="24"/>
        </w:rPr>
        <w:t xml:space="preserve"> és két szabályszerűségi és pénzügyi ellenőrzés volt.</w:t>
      </w:r>
      <w:r w:rsidR="00754D9A">
        <w:rPr>
          <w:rFonts w:ascii="Times New Roman" w:hAnsi="Times New Roman" w:cs="Times New Roman"/>
          <w:sz w:val="24"/>
          <w:szCs w:val="24"/>
        </w:rPr>
        <w:t xml:space="preserve"> A belső ellenőrzési tervben szereplő ellenőrzéseken túlmenően végrehajtásra került egy 2022. évről áthúzódó szabályszerűségi ellenőrzés is. </w:t>
      </w:r>
    </w:p>
    <w:p w14:paraId="19B416D3" w14:textId="77777777" w:rsidR="00D97BEA" w:rsidRDefault="00D97BEA" w:rsidP="00D97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ellenőrzött szervezetek: </w:t>
      </w:r>
      <w:r w:rsidR="003A1A65">
        <w:rPr>
          <w:rFonts w:ascii="Times New Roman" w:hAnsi="Times New Roman" w:cs="Times New Roman"/>
          <w:sz w:val="24"/>
          <w:szCs w:val="24"/>
        </w:rPr>
        <w:t xml:space="preserve">Hajdú-Bihar </w:t>
      </w:r>
      <w:r w:rsidR="0030401C">
        <w:rPr>
          <w:rFonts w:ascii="Times New Roman" w:hAnsi="Times New Roman" w:cs="Times New Roman"/>
          <w:sz w:val="24"/>
          <w:szCs w:val="24"/>
        </w:rPr>
        <w:t>Várm</w:t>
      </w:r>
      <w:r w:rsidR="003A1A65">
        <w:rPr>
          <w:rFonts w:ascii="Times New Roman" w:hAnsi="Times New Roman" w:cs="Times New Roman"/>
          <w:sz w:val="24"/>
          <w:szCs w:val="24"/>
        </w:rPr>
        <w:t>egye Önkormányzat</w:t>
      </w:r>
      <w:r w:rsidR="0030401C">
        <w:rPr>
          <w:rFonts w:ascii="Times New Roman" w:hAnsi="Times New Roman" w:cs="Times New Roman"/>
          <w:sz w:val="24"/>
          <w:szCs w:val="24"/>
        </w:rPr>
        <w:t>a</w:t>
      </w:r>
      <w:r w:rsidR="00A45C22">
        <w:rPr>
          <w:rFonts w:ascii="Times New Roman" w:hAnsi="Times New Roman" w:cs="Times New Roman"/>
          <w:sz w:val="24"/>
          <w:szCs w:val="24"/>
        </w:rPr>
        <w:t xml:space="preserve"> </w:t>
      </w:r>
      <w:r w:rsidR="003A1A65">
        <w:rPr>
          <w:rFonts w:ascii="Times New Roman" w:hAnsi="Times New Roman" w:cs="Times New Roman"/>
          <w:sz w:val="24"/>
          <w:szCs w:val="24"/>
        </w:rPr>
        <w:t xml:space="preserve">és a Hajdú-Bihar </w:t>
      </w:r>
      <w:r w:rsidR="0030401C">
        <w:rPr>
          <w:rFonts w:ascii="Times New Roman" w:hAnsi="Times New Roman" w:cs="Times New Roman"/>
          <w:sz w:val="24"/>
          <w:szCs w:val="24"/>
        </w:rPr>
        <w:t>Várm</w:t>
      </w:r>
      <w:r w:rsidR="003A1A65">
        <w:rPr>
          <w:rFonts w:ascii="Times New Roman" w:hAnsi="Times New Roman" w:cs="Times New Roman"/>
          <w:sz w:val="24"/>
          <w:szCs w:val="24"/>
        </w:rPr>
        <w:t>egyei Önkormányzat</w:t>
      </w:r>
      <w:r w:rsidR="00A45C22">
        <w:rPr>
          <w:rFonts w:ascii="Times New Roman" w:hAnsi="Times New Roman" w:cs="Times New Roman"/>
          <w:sz w:val="24"/>
          <w:szCs w:val="24"/>
        </w:rPr>
        <w:t>i Hivatal</w:t>
      </w:r>
      <w:r w:rsidR="003A1A65">
        <w:rPr>
          <w:rFonts w:ascii="Times New Roman" w:hAnsi="Times New Roman" w:cs="Times New Roman"/>
          <w:sz w:val="24"/>
          <w:szCs w:val="24"/>
        </w:rPr>
        <w:t xml:space="preserve"> voltak.</w:t>
      </w:r>
    </w:p>
    <w:p w14:paraId="2CDC61E3" w14:textId="77777777" w:rsidR="001A725E" w:rsidRDefault="001A725E" w:rsidP="001A72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ellenőrzési tervbe</w:t>
      </w:r>
      <w:r w:rsidR="00754D9A">
        <w:rPr>
          <w:rFonts w:ascii="Times New Roman" w:hAnsi="Times New Roman" w:cs="Times New Roman"/>
          <w:sz w:val="24"/>
          <w:szCs w:val="24"/>
        </w:rPr>
        <w:t>n előirányzott ellenőrzések 2023. évben megkezdődtek, de 2023</w:t>
      </w:r>
      <w:r>
        <w:rPr>
          <w:rFonts w:ascii="Times New Roman" w:hAnsi="Times New Roman" w:cs="Times New Roman"/>
          <w:sz w:val="24"/>
          <w:szCs w:val="24"/>
        </w:rPr>
        <w:t xml:space="preserve">. december 31-ig nem zárultak le. </w:t>
      </w:r>
      <w:r w:rsidR="005377A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jelen éves összefoglaló jelentés elkészítéséig lezárultak, végrehajtásuk megtörtént.  Terven felüli, soron kívüli ellenőrzésre nem került sor. </w:t>
      </w:r>
    </w:p>
    <w:p w14:paraId="1DA41503" w14:textId="77777777" w:rsidR="00D97BEA" w:rsidRDefault="00D97BEA" w:rsidP="00D97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42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belső ellenőrzési </w:t>
      </w:r>
      <w:r w:rsidRPr="002423BC">
        <w:rPr>
          <w:rFonts w:ascii="Times New Roman" w:hAnsi="Times New Roman" w:cs="Times New Roman"/>
          <w:sz w:val="24"/>
          <w:szCs w:val="24"/>
        </w:rPr>
        <w:t>tevékenység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423B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3BC">
        <w:rPr>
          <w:rFonts w:ascii="Times New Roman" w:hAnsi="Times New Roman" w:cs="Times New Roman"/>
          <w:sz w:val="24"/>
          <w:szCs w:val="24"/>
        </w:rPr>
        <w:t>20</w:t>
      </w:r>
      <w:r w:rsidR="005377A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évben</w:t>
      </w:r>
      <w:r w:rsidR="00A45C22">
        <w:rPr>
          <w:rFonts w:ascii="Times New Roman" w:hAnsi="Times New Roman" w:cs="Times New Roman"/>
          <w:sz w:val="24"/>
          <w:szCs w:val="24"/>
        </w:rPr>
        <w:t xml:space="preserve"> a</w:t>
      </w:r>
      <w:r w:rsidRPr="002423BC">
        <w:rPr>
          <w:rFonts w:ascii="Times New Roman" w:hAnsi="Times New Roman" w:cs="Times New Roman"/>
          <w:sz w:val="24"/>
          <w:szCs w:val="24"/>
        </w:rPr>
        <w:t xml:space="preserve"> Belső Ellenőrzési Kézikönyv</w:t>
      </w:r>
      <w:r w:rsidR="00A45C22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foglalt előírásoknak megfelelően végeztem.</w:t>
      </w:r>
    </w:p>
    <w:p w14:paraId="3AC6DBDF" w14:textId="77777777" w:rsidR="00D97BEA" w:rsidRPr="002423BC" w:rsidRDefault="00D97BEA" w:rsidP="00D97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ellenőrzéssel ka</w:t>
      </w:r>
      <w:r w:rsidR="00600F03">
        <w:rPr>
          <w:rFonts w:ascii="Times New Roman" w:hAnsi="Times New Roman" w:cs="Times New Roman"/>
          <w:sz w:val="24"/>
          <w:szCs w:val="24"/>
        </w:rPr>
        <w:t>pcsolatos akadályozó tényező</w:t>
      </w:r>
      <w:r w:rsidR="005377A9">
        <w:rPr>
          <w:rFonts w:ascii="Times New Roman" w:hAnsi="Times New Roman" w:cs="Times New Roman"/>
          <w:sz w:val="24"/>
          <w:szCs w:val="24"/>
        </w:rPr>
        <w:t>k</w:t>
      </w:r>
      <w:r w:rsidR="001A725E">
        <w:rPr>
          <w:rFonts w:ascii="Times New Roman" w:hAnsi="Times New Roman" w:cs="Times New Roman"/>
          <w:sz w:val="24"/>
          <w:szCs w:val="24"/>
        </w:rPr>
        <w:t xml:space="preserve"> </w:t>
      </w:r>
      <w:r w:rsidR="005377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ellenőrzött szervezetek oldaláról nem merültek fel, az érintett munkatársak és a tárgyi feltételek segítették a belső ellenőr tevékenységét.  </w:t>
      </w:r>
      <w:r w:rsidRPr="002423B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9EDD44C" w14:textId="77777777" w:rsidR="00D97BEA" w:rsidRDefault="00D97BEA" w:rsidP="00D97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ellenőrzésekről készült jelentések a jóváhagyott ellenőrzési programoknak megfelelően, a Belső Ellenőrzési Kézikönyvben foglalt tartalmi és formai követelményekre figyelemmel készültek.</w:t>
      </w:r>
    </w:p>
    <w:p w14:paraId="33F66318" w14:textId="77777777" w:rsidR="001A725E" w:rsidRDefault="00D97BEA" w:rsidP="00D97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F2554">
        <w:rPr>
          <w:rFonts w:ascii="Times New Roman" w:hAnsi="Times New Roman" w:cs="Times New Roman"/>
          <w:sz w:val="24"/>
          <w:szCs w:val="24"/>
        </w:rPr>
        <w:t>z 1/202</w:t>
      </w:r>
      <w:r w:rsidR="00CB5E82">
        <w:rPr>
          <w:rFonts w:ascii="Times New Roman" w:hAnsi="Times New Roman" w:cs="Times New Roman"/>
          <w:sz w:val="24"/>
          <w:szCs w:val="24"/>
        </w:rPr>
        <w:t>3</w:t>
      </w:r>
      <w:r w:rsidR="000F2554">
        <w:rPr>
          <w:rFonts w:ascii="Times New Roman" w:hAnsi="Times New Roman" w:cs="Times New Roman"/>
          <w:sz w:val="24"/>
          <w:szCs w:val="24"/>
        </w:rPr>
        <w:t>. számú ellenőrzés végrehajtásának eredményeként a</w:t>
      </w:r>
      <w:r w:rsidR="001A725E">
        <w:rPr>
          <w:rFonts w:ascii="Times New Roman" w:hAnsi="Times New Roman" w:cs="Times New Roman"/>
          <w:sz w:val="24"/>
          <w:szCs w:val="24"/>
        </w:rPr>
        <w:t xml:space="preserve"> belső ellenőrzés</w:t>
      </w:r>
      <w:r w:rsidR="00600F03">
        <w:rPr>
          <w:rFonts w:ascii="Times New Roman" w:hAnsi="Times New Roman" w:cs="Times New Roman"/>
          <w:sz w:val="24"/>
          <w:szCs w:val="24"/>
        </w:rPr>
        <w:t xml:space="preserve"> </w:t>
      </w:r>
      <w:r w:rsidR="005377A9">
        <w:rPr>
          <w:rFonts w:ascii="Times New Roman" w:hAnsi="Times New Roman" w:cs="Times New Roman"/>
          <w:sz w:val="24"/>
          <w:szCs w:val="24"/>
        </w:rPr>
        <w:t xml:space="preserve">megállapította, hogy </w:t>
      </w:r>
      <w:r w:rsidR="00600F03">
        <w:rPr>
          <w:rFonts w:ascii="Times New Roman" w:hAnsi="Times New Roman" w:cs="Times New Roman"/>
          <w:sz w:val="24"/>
          <w:szCs w:val="24"/>
        </w:rPr>
        <w:t xml:space="preserve">Hajdú-Bihar </w:t>
      </w:r>
      <w:r w:rsidR="0030401C">
        <w:rPr>
          <w:rFonts w:ascii="Times New Roman" w:hAnsi="Times New Roman" w:cs="Times New Roman"/>
          <w:sz w:val="24"/>
          <w:szCs w:val="24"/>
        </w:rPr>
        <w:t>Várm</w:t>
      </w:r>
      <w:r w:rsidR="00600F03">
        <w:rPr>
          <w:rFonts w:ascii="Times New Roman" w:hAnsi="Times New Roman" w:cs="Times New Roman"/>
          <w:sz w:val="24"/>
          <w:szCs w:val="24"/>
        </w:rPr>
        <w:t>egye Önkormányzat</w:t>
      </w:r>
      <w:r w:rsidR="0030401C">
        <w:rPr>
          <w:rFonts w:ascii="Times New Roman" w:hAnsi="Times New Roman" w:cs="Times New Roman"/>
          <w:sz w:val="24"/>
          <w:szCs w:val="24"/>
        </w:rPr>
        <w:t>á</w:t>
      </w:r>
      <w:r w:rsidR="005377A9">
        <w:rPr>
          <w:rFonts w:ascii="Times New Roman" w:hAnsi="Times New Roman" w:cs="Times New Roman"/>
          <w:sz w:val="24"/>
          <w:szCs w:val="24"/>
        </w:rPr>
        <w:t>nak 2022. évi zárszámadási rendelete</w:t>
      </w:r>
      <w:r w:rsidR="00600F03">
        <w:rPr>
          <w:rFonts w:ascii="Times New Roman" w:hAnsi="Times New Roman" w:cs="Times New Roman"/>
          <w:sz w:val="24"/>
          <w:szCs w:val="24"/>
        </w:rPr>
        <w:t xml:space="preserve"> </w:t>
      </w:r>
      <w:r w:rsidR="001A725E">
        <w:rPr>
          <w:rFonts w:ascii="Times New Roman" w:hAnsi="Times New Roman" w:cs="Times New Roman"/>
          <w:sz w:val="24"/>
          <w:szCs w:val="24"/>
        </w:rPr>
        <w:t>szabályszerű</w:t>
      </w:r>
      <w:r w:rsidR="00CB5E82">
        <w:rPr>
          <w:rFonts w:ascii="Times New Roman" w:hAnsi="Times New Roman" w:cs="Times New Roman"/>
          <w:sz w:val="24"/>
          <w:szCs w:val="24"/>
        </w:rPr>
        <w:t>.</w:t>
      </w:r>
      <w:r w:rsidR="001A7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45063" w14:textId="77777777" w:rsidR="00CB5E82" w:rsidRPr="00CB5E82" w:rsidRDefault="000F2554" w:rsidP="00CB5E82">
      <w:pPr>
        <w:tabs>
          <w:tab w:val="left" w:pos="32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 2/202</w:t>
      </w:r>
      <w:r w:rsidR="00CB5E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5E82" w:rsidRPr="00CB5E82">
        <w:rPr>
          <w:rFonts w:ascii="Times New Roman" w:hAnsi="Times New Roman" w:cs="Times New Roman"/>
          <w:sz w:val="24"/>
          <w:szCs w:val="24"/>
        </w:rPr>
        <w:t xml:space="preserve">ellenőrzés eredményeként összegzésként </w:t>
      </w:r>
      <w:r w:rsidR="00CB5E82">
        <w:rPr>
          <w:rFonts w:ascii="Times New Roman" w:hAnsi="Times New Roman" w:cs="Times New Roman"/>
          <w:sz w:val="24"/>
          <w:szCs w:val="24"/>
        </w:rPr>
        <w:t>megállapításra került</w:t>
      </w:r>
      <w:r w:rsidR="00CB5E82" w:rsidRPr="00CB5E82">
        <w:rPr>
          <w:rFonts w:ascii="Times New Roman" w:hAnsi="Times New Roman" w:cs="Times New Roman"/>
          <w:sz w:val="24"/>
          <w:szCs w:val="24"/>
        </w:rPr>
        <w:t xml:space="preserve">, hogy </w:t>
      </w:r>
      <w:r w:rsidR="00CB5E82">
        <w:rPr>
          <w:rFonts w:ascii="Times New Roman" w:hAnsi="Times New Roman" w:cs="Times New Roman"/>
          <w:sz w:val="24"/>
        </w:rPr>
        <w:t>Hajdú-Bihar Vármegye Önkormányzatának</w:t>
      </w:r>
      <w:r w:rsidR="00CB5E82" w:rsidRPr="00CB5E82">
        <w:rPr>
          <w:rFonts w:ascii="Times New Roman" w:hAnsi="Times New Roman" w:cs="Times New Roman"/>
          <w:sz w:val="24"/>
        </w:rPr>
        <w:t xml:space="preserve"> </w:t>
      </w:r>
      <w:r w:rsidR="00CB5E82">
        <w:rPr>
          <w:rFonts w:ascii="Times New Roman" w:hAnsi="Times New Roman" w:cs="Times New Roman"/>
          <w:sz w:val="24"/>
        </w:rPr>
        <w:t xml:space="preserve">2022. évi mérlege </w:t>
      </w:r>
      <w:r w:rsidR="00CB5E82" w:rsidRPr="00CB5E82">
        <w:rPr>
          <w:rFonts w:ascii="Times New Roman" w:hAnsi="Times New Roman" w:cs="Times New Roman"/>
          <w:sz w:val="24"/>
        </w:rPr>
        <w:t>és a</w:t>
      </w:r>
      <w:r w:rsidR="00CB5E82">
        <w:rPr>
          <w:rFonts w:ascii="Times New Roman" w:hAnsi="Times New Roman" w:cs="Times New Roman"/>
          <w:sz w:val="24"/>
        </w:rPr>
        <w:t xml:space="preserve"> Hajdú-Bihar Vármegyei</w:t>
      </w:r>
      <w:r w:rsidR="00CB5E82" w:rsidRPr="00CB5E82">
        <w:rPr>
          <w:rFonts w:ascii="Times New Roman" w:hAnsi="Times New Roman" w:cs="Times New Roman"/>
          <w:sz w:val="24"/>
        </w:rPr>
        <w:t xml:space="preserve"> Önkormányzati Hivatal 2022. mérlege megbízható és valós képet ad a</w:t>
      </w:r>
      <w:r w:rsidR="00CB5E82">
        <w:rPr>
          <w:rFonts w:ascii="Times New Roman" w:hAnsi="Times New Roman" w:cs="Times New Roman"/>
          <w:sz w:val="24"/>
        </w:rPr>
        <w:t>z Önkormányzat és a Hivatal</w:t>
      </w:r>
      <w:r w:rsidR="00CB5E82" w:rsidRPr="00CB5E82">
        <w:rPr>
          <w:rFonts w:ascii="Times New Roman" w:hAnsi="Times New Roman" w:cs="Times New Roman"/>
          <w:sz w:val="24"/>
        </w:rPr>
        <w:t xml:space="preserve"> 2022. december 31-én fennálló vagyoni helyzet</w:t>
      </w:r>
      <w:r w:rsidR="00CB5E82">
        <w:rPr>
          <w:rFonts w:ascii="Times New Roman" w:hAnsi="Times New Roman" w:cs="Times New Roman"/>
          <w:sz w:val="24"/>
        </w:rPr>
        <w:t>ér</w:t>
      </w:r>
      <w:r w:rsidR="00CB5E82" w:rsidRPr="00CB5E82">
        <w:rPr>
          <w:rFonts w:ascii="Times New Roman" w:hAnsi="Times New Roman" w:cs="Times New Roman"/>
          <w:sz w:val="24"/>
        </w:rPr>
        <w:t>ől.</w:t>
      </w:r>
    </w:p>
    <w:p w14:paraId="6DCC9012" w14:textId="77777777" w:rsidR="00CB5E82" w:rsidRPr="00CB5E82" w:rsidRDefault="00CB5E82" w:rsidP="00CB5E82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3/2023. számú ellenőrzés során</w:t>
      </w:r>
      <w:r w:rsidRPr="00CB5E82">
        <w:rPr>
          <w:rFonts w:ascii="Times New Roman" w:hAnsi="Times New Roman" w:cs="Times New Roman"/>
          <w:sz w:val="24"/>
          <w:szCs w:val="24"/>
        </w:rPr>
        <w:t xml:space="preserve"> </w:t>
      </w:r>
      <w:r w:rsidR="00FF5DC4">
        <w:rPr>
          <w:rFonts w:ascii="Times New Roman" w:hAnsi="Times New Roman" w:cs="Times New Roman"/>
          <w:sz w:val="24"/>
          <w:szCs w:val="24"/>
        </w:rPr>
        <w:t xml:space="preserve">a </w:t>
      </w:r>
      <w:r w:rsidRPr="00CB5E82">
        <w:rPr>
          <w:rFonts w:ascii="Times New Roman" w:hAnsi="Times New Roman" w:cs="Times New Roman"/>
          <w:sz w:val="24"/>
          <w:szCs w:val="24"/>
        </w:rPr>
        <w:t>vizs</w:t>
      </w:r>
      <w:r w:rsidR="00FF5DC4">
        <w:rPr>
          <w:rFonts w:ascii="Times New Roman" w:hAnsi="Times New Roman" w:cs="Times New Roman"/>
          <w:sz w:val="24"/>
          <w:szCs w:val="24"/>
        </w:rPr>
        <w:t>gálat összegző</w:t>
      </w:r>
      <w:r w:rsidRPr="00CB5E82">
        <w:rPr>
          <w:rFonts w:ascii="Times New Roman" w:hAnsi="Times New Roman" w:cs="Times New Roman"/>
          <w:sz w:val="24"/>
          <w:szCs w:val="24"/>
        </w:rPr>
        <w:t xml:space="preserve"> megállapít</w:t>
      </w:r>
      <w:r w:rsidR="00FF5DC4">
        <w:rPr>
          <w:rFonts w:ascii="Times New Roman" w:hAnsi="Times New Roman" w:cs="Times New Roman"/>
          <w:sz w:val="24"/>
          <w:szCs w:val="24"/>
        </w:rPr>
        <w:t>ása</w:t>
      </w:r>
      <w:r w:rsidRPr="00CB5E82">
        <w:rPr>
          <w:rFonts w:ascii="Times New Roman" w:hAnsi="Times New Roman" w:cs="Times New Roman"/>
          <w:sz w:val="24"/>
          <w:szCs w:val="24"/>
        </w:rPr>
        <w:t>,</w:t>
      </w:r>
      <w:r w:rsidR="00FF5DC4">
        <w:rPr>
          <w:rFonts w:ascii="Times New Roman" w:hAnsi="Times New Roman" w:cs="Times New Roman"/>
          <w:sz w:val="24"/>
        </w:rPr>
        <w:t xml:space="preserve"> hogy Hajdú-Bihar Megye Önkormányzata</w:t>
      </w:r>
      <w:r w:rsidRPr="00CB5E82">
        <w:rPr>
          <w:rFonts w:ascii="Times New Roman" w:hAnsi="Times New Roman" w:cs="Times New Roman"/>
          <w:sz w:val="24"/>
        </w:rPr>
        <w:t xml:space="preserve"> a vizsgálat tárgyát képező </w:t>
      </w:r>
      <w:r w:rsidR="00FF5DC4">
        <w:rPr>
          <w:rFonts w:ascii="Times New Roman" w:hAnsi="Times New Roman" w:cs="Times New Roman"/>
          <w:sz w:val="24"/>
        </w:rPr>
        <w:t>Bethlen Gábor Alapból nyert „</w:t>
      </w:r>
      <w:proofErr w:type="spellStart"/>
      <w:r w:rsidR="00FF5DC4">
        <w:rPr>
          <w:rFonts w:ascii="Times New Roman" w:hAnsi="Times New Roman" w:cs="Times New Roman"/>
          <w:sz w:val="24"/>
        </w:rPr>
        <w:t>Nemzetköziesedés</w:t>
      </w:r>
      <w:proofErr w:type="spellEnd"/>
      <w:r w:rsidR="00FF5DC4">
        <w:rPr>
          <w:rFonts w:ascii="Times New Roman" w:hAnsi="Times New Roman" w:cs="Times New Roman"/>
          <w:sz w:val="24"/>
          <w:szCs w:val="24"/>
        </w:rPr>
        <w:t xml:space="preserve"> – Hajdú-Bihar és Hargita megye önkormányzatai együttműködési területeinek bővítése” című pályázat</w:t>
      </w:r>
      <w:r w:rsidR="00FF5DC4" w:rsidRPr="00CB5E82">
        <w:rPr>
          <w:rFonts w:ascii="Times New Roman" w:hAnsi="Times New Roman" w:cs="Times New Roman"/>
          <w:sz w:val="24"/>
        </w:rPr>
        <w:t xml:space="preserve"> </w:t>
      </w:r>
      <w:r w:rsidRPr="00CB5E82">
        <w:rPr>
          <w:rFonts w:ascii="Times New Roman" w:hAnsi="Times New Roman" w:cs="Times New Roman"/>
          <w:sz w:val="24"/>
        </w:rPr>
        <w:t xml:space="preserve">támogatást a pályázati célnak megfelelően, </w:t>
      </w:r>
      <w:r w:rsidRPr="00CB5E82">
        <w:rPr>
          <w:rFonts w:ascii="Times New Roman" w:hAnsi="Times New Roman" w:cs="Times New Roman"/>
          <w:sz w:val="24"/>
          <w:szCs w:val="24"/>
        </w:rPr>
        <w:t>a támogatói okiratban meghatározottak szerint</w:t>
      </w:r>
      <w:r w:rsidRPr="00CB5E82">
        <w:rPr>
          <w:rFonts w:ascii="Times New Roman" w:hAnsi="Times New Roman" w:cs="Times New Roman"/>
          <w:sz w:val="24"/>
        </w:rPr>
        <w:t xml:space="preserve"> használta fel. Beszámolási kötelezettségét a Támogató felé </w:t>
      </w:r>
      <w:r w:rsidRPr="00CB5E82">
        <w:rPr>
          <w:rFonts w:ascii="Times New Roman" w:hAnsi="Times New Roman" w:cs="Times New Roman"/>
          <w:sz w:val="24"/>
          <w:szCs w:val="24"/>
        </w:rPr>
        <w:t>határidőben, az előírt tartalommal teljesítette. A Pályázattal kapcsolatos számlák, bizonylatok kifizetése szabályszerű volt.</w:t>
      </w:r>
    </w:p>
    <w:p w14:paraId="5BC005E3" w14:textId="77777777" w:rsidR="000F2554" w:rsidRDefault="00FF5DC4" w:rsidP="00FF5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2022. évről áthúzódó 3/2022. számú vizsgálat </w:t>
      </w:r>
      <w:r w:rsidRPr="00FF5DC4">
        <w:rPr>
          <w:rFonts w:ascii="Times New Roman" w:hAnsi="Times New Roman" w:cs="Times New Roman"/>
          <w:sz w:val="24"/>
        </w:rPr>
        <w:t>eredményeként összegzésként megállapíth</w:t>
      </w:r>
      <w:r>
        <w:rPr>
          <w:rFonts w:ascii="Times New Roman" w:hAnsi="Times New Roman" w:cs="Times New Roman"/>
          <w:sz w:val="24"/>
        </w:rPr>
        <w:t>a</w:t>
      </w:r>
      <w:r w:rsidRPr="00FF5DC4">
        <w:rPr>
          <w:rFonts w:ascii="Times New Roman" w:hAnsi="Times New Roman" w:cs="Times New Roman"/>
          <w:sz w:val="24"/>
        </w:rPr>
        <w:t>tó</w:t>
      </w:r>
      <w:r>
        <w:rPr>
          <w:rFonts w:ascii="Times New Roman" w:hAnsi="Times New Roman" w:cs="Times New Roman"/>
          <w:sz w:val="24"/>
        </w:rPr>
        <w:t xml:space="preserve"> volt, hogy </w:t>
      </w:r>
      <w:r w:rsidR="00C414D5">
        <w:rPr>
          <w:rFonts w:ascii="Times New Roman" w:hAnsi="Times New Roman" w:cs="Times New Roman"/>
          <w:sz w:val="24"/>
        </w:rPr>
        <w:t xml:space="preserve">az </w:t>
      </w:r>
      <w:r>
        <w:rPr>
          <w:rFonts w:ascii="Times New Roman" w:hAnsi="Times New Roman" w:cs="Times New Roman"/>
          <w:sz w:val="24"/>
        </w:rPr>
        <w:t>Önkormányzatnál 2021. évben</w:t>
      </w:r>
      <w:r w:rsidRPr="00FF5DC4">
        <w:rPr>
          <w:rFonts w:ascii="Times New Roman" w:hAnsi="Times New Roman" w:cs="Times New Roman"/>
          <w:sz w:val="24"/>
        </w:rPr>
        <w:t xml:space="preserve"> a</w:t>
      </w:r>
      <w:r w:rsidRPr="00FF5DC4">
        <w:rPr>
          <w:rFonts w:ascii="Times New Roman" w:hAnsi="Times New Roman" w:cs="Times New Roman"/>
          <w:sz w:val="24"/>
          <w:szCs w:val="24"/>
        </w:rPr>
        <w:t xml:space="preserve"> közbeszerzési eljárások szabályozása, lefolytatása, dokumentálása megfelel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F5DC4">
        <w:rPr>
          <w:rFonts w:ascii="Times New Roman" w:hAnsi="Times New Roman" w:cs="Times New Roman"/>
          <w:sz w:val="24"/>
          <w:szCs w:val="24"/>
        </w:rPr>
        <w:t xml:space="preserve"> a jogszabályi előírásoknak</w:t>
      </w:r>
      <w:r>
        <w:rPr>
          <w:rFonts w:ascii="Times New Roman" w:hAnsi="Times New Roman" w:cs="Times New Roman"/>
          <w:sz w:val="24"/>
          <w:szCs w:val="24"/>
        </w:rPr>
        <w:t xml:space="preserve"> és a Közbeszerzési Szabályzatnak</w:t>
      </w:r>
      <w:r w:rsidRPr="00FF5DC4">
        <w:rPr>
          <w:rFonts w:ascii="Times New Roman" w:hAnsi="Times New Roman" w:cs="Times New Roman"/>
          <w:sz w:val="24"/>
          <w:szCs w:val="24"/>
        </w:rPr>
        <w:t>.</w:t>
      </w:r>
    </w:p>
    <w:p w14:paraId="70AEBF56" w14:textId="77777777" w:rsidR="00082379" w:rsidRDefault="00082379" w:rsidP="000823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fenti megállapítások alapján levonható az a következtetés, hogy a belső kontrollrendszer minden vizsgált szervezetnél, így </w:t>
      </w:r>
      <w:r w:rsidR="00C414D5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Önkormányzatnál</w:t>
      </w:r>
      <w:r w:rsidR="00FF5DC4">
        <w:rPr>
          <w:rFonts w:ascii="Times New Roman" w:hAnsi="Times New Roman" w:cs="Times New Roman"/>
          <w:sz w:val="24"/>
          <w:szCs w:val="24"/>
        </w:rPr>
        <w:t xml:space="preserve"> és a</w:t>
      </w:r>
      <w:r w:rsidR="00C414D5">
        <w:rPr>
          <w:rFonts w:ascii="Times New Roman" w:hAnsi="Times New Roman" w:cs="Times New Roman"/>
          <w:sz w:val="24"/>
          <w:szCs w:val="24"/>
        </w:rPr>
        <w:t>z</w:t>
      </w:r>
      <w:r w:rsidR="00FF5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Önkormányzati Hivatalnál jól kiépített, a jogszabályoknak és a szabályzatoknak megfelelően, hatékonyan és eredményesen működik. A belső ellenőrzés megállapításai hasznosulnak.</w:t>
      </w:r>
    </w:p>
    <w:p w14:paraId="7AEF3954" w14:textId="77777777" w:rsidR="0057682E" w:rsidRDefault="00D97BEA" w:rsidP="007407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éves jelentéshez az útmutató által kötelezően előírt mellékleteket csatoltam.</w:t>
      </w:r>
    </w:p>
    <w:p w14:paraId="46774BB8" w14:textId="77777777" w:rsidR="009212ED" w:rsidRDefault="007E604A" w:rsidP="00E33EF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604A">
        <w:rPr>
          <w:rFonts w:ascii="Times New Roman" w:hAnsi="Times New Roman" w:cs="Times New Roman"/>
          <w:sz w:val="24"/>
          <w:szCs w:val="24"/>
        </w:rPr>
        <w:t>A bels</w:t>
      </w:r>
      <w:r w:rsidR="00740733">
        <w:rPr>
          <w:rFonts w:ascii="Times New Roman" w:hAnsi="Times New Roman" w:cs="Times New Roman"/>
          <w:sz w:val="24"/>
          <w:szCs w:val="24"/>
        </w:rPr>
        <w:t>ő ellenőrzési tevékenység ellátása</w:t>
      </w:r>
      <w:r w:rsidR="00FF5DC4">
        <w:rPr>
          <w:rFonts w:ascii="Times New Roman" w:hAnsi="Times New Roman" w:cs="Times New Roman"/>
          <w:sz w:val="24"/>
          <w:szCs w:val="24"/>
        </w:rPr>
        <w:t xml:space="preserve"> a 2023</w:t>
      </w:r>
      <w:r w:rsidR="00E041A0">
        <w:rPr>
          <w:rFonts w:ascii="Times New Roman" w:hAnsi="Times New Roman" w:cs="Times New Roman"/>
          <w:sz w:val="24"/>
          <w:szCs w:val="24"/>
        </w:rPr>
        <w:t>.</w:t>
      </w:r>
      <w:r w:rsidR="00B738DA">
        <w:rPr>
          <w:rFonts w:ascii="Times New Roman" w:hAnsi="Times New Roman" w:cs="Times New Roman"/>
          <w:sz w:val="24"/>
          <w:szCs w:val="24"/>
        </w:rPr>
        <w:t xml:space="preserve"> évben hatályos </w:t>
      </w:r>
      <w:proofErr w:type="spellStart"/>
      <w:r w:rsidR="00B738DA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="00B738DA">
        <w:rPr>
          <w:rFonts w:ascii="Times New Roman" w:hAnsi="Times New Roman" w:cs="Times New Roman"/>
          <w:sz w:val="24"/>
          <w:szCs w:val="24"/>
        </w:rPr>
        <w:t xml:space="preserve">. </w:t>
      </w:r>
      <w:r w:rsidR="00740733">
        <w:rPr>
          <w:rFonts w:ascii="Times New Roman" w:hAnsi="Times New Roman" w:cs="Times New Roman"/>
          <w:sz w:val="24"/>
          <w:szCs w:val="24"/>
        </w:rPr>
        <w:t xml:space="preserve">16. § (1) bekezdésében </w:t>
      </w:r>
      <w:r w:rsidRPr="007E604A">
        <w:rPr>
          <w:rFonts w:ascii="Times New Roman" w:hAnsi="Times New Roman" w:cs="Times New Roman"/>
          <w:sz w:val="24"/>
          <w:szCs w:val="24"/>
        </w:rPr>
        <w:t xml:space="preserve">foglaltaknak megfelelően, </w:t>
      </w:r>
      <w:r w:rsidR="00B738DA">
        <w:rPr>
          <w:rFonts w:ascii="Times New Roman" w:hAnsi="Times New Roman" w:cs="Times New Roman"/>
          <w:sz w:val="24"/>
          <w:szCs w:val="24"/>
        </w:rPr>
        <w:t>polgári jogi szerződés (</w:t>
      </w:r>
      <w:r w:rsidRPr="007E604A">
        <w:rPr>
          <w:rFonts w:ascii="Times New Roman" w:hAnsi="Times New Roman" w:cs="Times New Roman"/>
          <w:sz w:val="24"/>
          <w:szCs w:val="24"/>
        </w:rPr>
        <w:t>megbízási szerződés</w:t>
      </w:r>
      <w:r w:rsidR="00B738DA">
        <w:rPr>
          <w:rFonts w:ascii="Times New Roman" w:hAnsi="Times New Roman" w:cs="Times New Roman"/>
          <w:sz w:val="24"/>
          <w:szCs w:val="24"/>
        </w:rPr>
        <w:t>) keretébe</w:t>
      </w:r>
      <w:r w:rsidR="00740733">
        <w:rPr>
          <w:rFonts w:ascii="Times New Roman" w:hAnsi="Times New Roman" w:cs="Times New Roman"/>
          <w:sz w:val="24"/>
          <w:szCs w:val="24"/>
        </w:rPr>
        <w:t>n, külső szolgáltató bevonásával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733">
        <w:rPr>
          <w:rFonts w:ascii="Times New Roman" w:hAnsi="Times New Roman" w:cs="Times New Roman"/>
          <w:sz w:val="24"/>
          <w:szCs w:val="24"/>
        </w:rPr>
        <w:t>történt</w:t>
      </w:r>
      <w:r w:rsidR="00B31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A0A397" w14:textId="77777777" w:rsidR="009B3C42" w:rsidRDefault="009B3C42" w:rsidP="00E33EF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B0B836" w14:textId="77777777" w:rsidR="00740733" w:rsidRDefault="00B318BD" w:rsidP="00E33EF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belső ellenőr Nemesné Sőrés Erzsébet egyéni vállalkozó, </w:t>
      </w:r>
      <w:r w:rsidR="00E041A0">
        <w:rPr>
          <w:rFonts w:ascii="Times New Roman" w:hAnsi="Times New Roman" w:cs="Times New Roman"/>
          <w:sz w:val="24"/>
          <w:szCs w:val="24"/>
        </w:rPr>
        <w:t xml:space="preserve">költségvetési minősítéssel rendelkező </w:t>
      </w:r>
      <w:r>
        <w:rPr>
          <w:rFonts w:ascii="Times New Roman" w:hAnsi="Times New Roman" w:cs="Times New Roman"/>
          <w:sz w:val="24"/>
          <w:szCs w:val="24"/>
        </w:rPr>
        <w:t xml:space="preserve">okleveles könyvvizsgáló és regisztrált államháztartási belső ellenőr. </w:t>
      </w:r>
      <w:r w:rsidR="00B738DA">
        <w:rPr>
          <w:rFonts w:ascii="Times New Roman" w:hAnsi="Times New Roman" w:cs="Times New Roman"/>
          <w:sz w:val="24"/>
          <w:szCs w:val="24"/>
        </w:rPr>
        <w:t>Regiszt</w:t>
      </w:r>
      <w:r w:rsidR="003D3B15">
        <w:rPr>
          <w:rFonts w:ascii="Times New Roman" w:hAnsi="Times New Roman" w:cs="Times New Roman"/>
          <w:sz w:val="24"/>
          <w:szCs w:val="24"/>
        </w:rPr>
        <w:t>r</w:t>
      </w:r>
      <w:r w:rsidR="00B738DA">
        <w:rPr>
          <w:rFonts w:ascii="Times New Roman" w:hAnsi="Times New Roman" w:cs="Times New Roman"/>
          <w:sz w:val="24"/>
          <w:szCs w:val="24"/>
        </w:rPr>
        <w:t xml:space="preserve">ációs száma: </w:t>
      </w:r>
      <w:r w:rsidR="003D3B15">
        <w:rPr>
          <w:rFonts w:ascii="Times New Roman" w:hAnsi="Times New Roman" w:cs="Times New Roman"/>
          <w:sz w:val="24"/>
          <w:szCs w:val="24"/>
        </w:rPr>
        <w:t>5115834</w:t>
      </w:r>
      <w:r w:rsidR="00FC6284">
        <w:rPr>
          <w:rFonts w:ascii="Times New Roman" w:hAnsi="Times New Roman" w:cs="Times New Roman"/>
          <w:sz w:val="24"/>
          <w:szCs w:val="24"/>
        </w:rPr>
        <w:t>.</w:t>
      </w:r>
    </w:p>
    <w:p w14:paraId="6097E015" w14:textId="77777777" w:rsidR="00740733" w:rsidRDefault="00B318BD" w:rsidP="00E041A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46F">
        <w:rPr>
          <w:rFonts w:ascii="Times New Roman" w:hAnsi="Times New Roman" w:cs="Times New Roman"/>
          <w:sz w:val="24"/>
          <w:szCs w:val="24"/>
        </w:rPr>
        <w:t>A belső ellenőr</w:t>
      </w:r>
      <w:r w:rsidR="00E041A0">
        <w:rPr>
          <w:rFonts w:ascii="Times New Roman" w:hAnsi="Times New Roman" w:cs="Times New Roman"/>
          <w:sz w:val="24"/>
          <w:szCs w:val="24"/>
        </w:rPr>
        <w:t xml:space="preserve"> államháztartási területen 20 éves szakmai gyakorlattal rendelkezik, így </w:t>
      </w:r>
      <w:r w:rsidR="00740733">
        <w:rPr>
          <w:rFonts w:ascii="Times New Roman" w:hAnsi="Times New Roman" w:cs="Times New Roman"/>
          <w:sz w:val="24"/>
          <w:szCs w:val="24"/>
        </w:rPr>
        <w:t xml:space="preserve">megfelel a </w:t>
      </w:r>
      <w:proofErr w:type="spellStart"/>
      <w:r w:rsidR="00740733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="00740733">
        <w:rPr>
          <w:rFonts w:ascii="Times New Roman" w:hAnsi="Times New Roman" w:cs="Times New Roman"/>
          <w:sz w:val="24"/>
          <w:szCs w:val="24"/>
        </w:rPr>
        <w:t xml:space="preserve">. </w:t>
      </w:r>
      <w:r w:rsidR="001D75C6">
        <w:rPr>
          <w:rFonts w:ascii="Times New Roman" w:hAnsi="Times New Roman" w:cs="Times New Roman"/>
          <w:sz w:val="24"/>
          <w:szCs w:val="24"/>
        </w:rPr>
        <w:t xml:space="preserve"> </w:t>
      </w:r>
      <w:r w:rsidR="00740733">
        <w:rPr>
          <w:rFonts w:ascii="Times New Roman" w:hAnsi="Times New Roman" w:cs="Times New Roman"/>
          <w:sz w:val="24"/>
          <w:szCs w:val="24"/>
        </w:rPr>
        <w:t xml:space="preserve">16. § (7) bekezdésében rögzített </w:t>
      </w:r>
      <w:r w:rsidR="009212ED">
        <w:rPr>
          <w:rFonts w:ascii="Times New Roman" w:hAnsi="Times New Roman" w:cs="Times New Roman"/>
          <w:sz w:val="24"/>
          <w:szCs w:val="24"/>
        </w:rPr>
        <w:t xml:space="preserve">szakmai </w:t>
      </w:r>
      <w:r w:rsidR="00740733">
        <w:rPr>
          <w:rFonts w:ascii="Times New Roman" w:hAnsi="Times New Roman" w:cs="Times New Roman"/>
          <w:sz w:val="24"/>
          <w:szCs w:val="24"/>
        </w:rPr>
        <w:t>feltételeknek.</w:t>
      </w:r>
    </w:p>
    <w:p w14:paraId="3D7C781F" w14:textId="77777777" w:rsidR="00AE6C91" w:rsidRDefault="003E746F" w:rsidP="00E33EF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2023</w:t>
      </w:r>
      <w:r w:rsidR="00740733">
        <w:rPr>
          <w:rFonts w:ascii="Times New Roman" w:hAnsi="Times New Roman" w:cs="Times New Roman"/>
          <w:sz w:val="24"/>
          <w:szCs w:val="24"/>
        </w:rPr>
        <w:t xml:space="preserve">. évi belső ellenőrzési feladatok ellátása során minősített adat megismerésére </w:t>
      </w:r>
      <w:r w:rsidR="009212ED">
        <w:rPr>
          <w:rFonts w:ascii="Times New Roman" w:hAnsi="Times New Roman" w:cs="Times New Roman"/>
          <w:sz w:val="24"/>
          <w:szCs w:val="24"/>
        </w:rPr>
        <w:t>nem volt szükség.</w:t>
      </w:r>
    </w:p>
    <w:p w14:paraId="6B1905B7" w14:textId="77777777" w:rsidR="00AE6C91" w:rsidRDefault="00AE6C91" w:rsidP="00E33EF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ellenőr tevékenységét közvetlenül a Jegyzőnek alárendelve végezte, a szervezeti és a funkcionális függetlensége biztosított volt.</w:t>
      </w:r>
    </w:p>
    <w:p w14:paraId="39FD301F" w14:textId="77777777" w:rsidR="00AE6C91" w:rsidRDefault="00AE6C91" w:rsidP="001D75C6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12BEBCE" w14:textId="77777777" w:rsidR="0080161C" w:rsidRPr="009876C4" w:rsidRDefault="00AE6C91" w:rsidP="009876C4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98">
        <w:rPr>
          <w:rFonts w:ascii="Times New Roman" w:hAnsi="Times New Roman" w:cs="Times New Roman"/>
          <w:b/>
          <w:sz w:val="24"/>
          <w:szCs w:val="24"/>
        </w:rPr>
        <w:t>I.1. Az éves ellenőrzési tervben foglalt feladatok teljesítésének értékelése</w:t>
      </w:r>
    </w:p>
    <w:p w14:paraId="4D020FCF" w14:textId="77777777" w:rsidR="00337AE3" w:rsidRDefault="00337AE3" w:rsidP="00337A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ellenőrzési tervbe</w:t>
      </w:r>
      <w:r w:rsidR="003E746F">
        <w:rPr>
          <w:rFonts w:ascii="Times New Roman" w:hAnsi="Times New Roman" w:cs="Times New Roman"/>
          <w:sz w:val="24"/>
          <w:szCs w:val="24"/>
        </w:rPr>
        <w:t>n előirányzott ellenőrzések 2023. évben megkezdődtek, de 2023</w:t>
      </w:r>
      <w:r>
        <w:rPr>
          <w:rFonts w:ascii="Times New Roman" w:hAnsi="Times New Roman" w:cs="Times New Roman"/>
          <w:sz w:val="24"/>
          <w:szCs w:val="24"/>
        </w:rPr>
        <w:t>. december 31-ig nem zárultak le</w:t>
      </w:r>
      <w:r w:rsidR="003E746F">
        <w:rPr>
          <w:rFonts w:ascii="Times New Roman" w:hAnsi="Times New Roman" w:cs="Times New Roman"/>
          <w:sz w:val="24"/>
          <w:szCs w:val="24"/>
        </w:rPr>
        <w:t>, végrehajtásuk a</w:t>
      </w:r>
      <w:r w:rsidR="00F934A6">
        <w:rPr>
          <w:rFonts w:ascii="Times New Roman" w:hAnsi="Times New Roman" w:cs="Times New Roman"/>
          <w:sz w:val="24"/>
          <w:szCs w:val="24"/>
        </w:rPr>
        <w:t xml:space="preserve"> jelen éves </w:t>
      </w:r>
      <w:r>
        <w:rPr>
          <w:rFonts w:ascii="Times New Roman" w:hAnsi="Times New Roman" w:cs="Times New Roman"/>
          <w:sz w:val="24"/>
          <w:szCs w:val="24"/>
        </w:rPr>
        <w:t xml:space="preserve">jelentés elkészítéséig </w:t>
      </w:r>
      <w:r w:rsidR="003E746F">
        <w:rPr>
          <w:rFonts w:ascii="Times New Roman" w:hAnsi="Times New Roman" w:cs="Times New Roman"/>
          <w:sz w:val="24"/>
          <w:szCs w:val="24"/>
        </w:rPr>
        <w:t>megt</w:t>
      </w:r>
      <w:r>
        <w:rPr>
          <w:rFonts w:ascii="Times New Roman" w:hAnsi="Times New Roman" w:cs="Times New Roman"/>
          <w:sz w:val="24"/>
          <w:szCs w:val="24"/>
        </w:rPr>
        <w:t xml:space="preserve">örtént. Terven felüli, soron kívüli ellenőrzésre nem került sor. </w:t>
      </w:r>
    </w:p>
    <w:p w14:paraId="63254719" w14:textId="77777777" w:rsidR="00736971" w:rsidRDefault="00AA7D19" w:rsidP="00DC0941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ellenőrzésekről készült </w:t>
      </w:r>
      <w:r w:rsidR="0099047F">
        <w:rPr>
          <w:rFonts w:ascii="Times New Roman" w:hAnsi="Times New Roman" w:cs="Times New Roman"/>
          <w:sz w:val="24"/>
          <w:szCs w:val="24"/>
        </w:rPr>
        <w:t xml:space="preserve">az </w:t>
      </w:r>
      <w:r w:rsidR="00337AE3">
        <w:rPr>
          <w:rFonts w:ascii="Times New Roman" w:hAnsi="Times New Roman" w:cs="Times New Roman"/>
          <w:sz w:val="24"/>
          <w:szCs w:val="24"/>
        </w:rPr>
        <w:t xml:space="preserve">Útmutató szerinti </w:t>
      </w:r>
      <w:r>
        <w:rPr>
          <w:rFonts w:ascii="Times New Roman" w:hAnsi="Times New Roman" w:cs="Times New Roman"/>
          <w:sz w:val="24"/>
          <w:szCs w:val="24"/>
        </w:rPr>
        <w:t>összefoglaló táblázatot a jelentés</w:t>
      </w:r>
      <w:r w:rsidR="00DC14C6">
        <w:rPr>
          <w:rFonts w:ascii="Times New Roman" w:hAnsi="Times New Roman" w:cs="Times New Roman"/>
          <w:sz w:val="24"/>
          <w:szCs w:val="24"/>
        </w:rPr>
        <w:t xml:space="preserve"> 2. sz. és</w:t>
      </w:r>
      <w:r>
        <w:rPr>
          <w:rFonts w:ascii="Times New Roman" w:hAnsi="Times New Roman" w:cs="Times New Roman"/>
          <w:sz w:val="24"/>
          <w:szCs w:val="24"/>
        </w:rPr>
        <w:t xml:space="preserve"> 3. sz. melléklete tartalmazza.</w:t>
      </w:r>
    </w:p>
    <w:p w14:paraId="28256E30" w14:textId="77777777" w:rsidR="00DC0941" w:rsidRPr="00DC0941" w:rsidRDefault="00DC0941" w:rsidP="00DC0941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00F4B0" w14:textId="77777777" w:rsidR="0080161C" w:rsidRPr="006B1B44" w:rsidRDefault="0080161C" w:rsidP="006B1B44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428">
        <w:rPr>
          <w:rFonts w:ascii="Times New Roman" w:hAnsi="Times New Roman" w:cs="Times New Roman"/>
          <w:b/>
          <w:sz w:val="24"/>
          <w:szCs w:val="24"/>
        </w:rPr>
        <w:t>I/1a) A tárgyévre vonatkozó</w:t>
      </w:r>
      <w:r w:rsidR="00987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428">
        <w:rPr>
          <w:rFonts w:ascii="Times New Roman" w:hAnsi="Times New Roman" w:cs="Times New Roman"/>
          <w:b/>
          <w:sz w:val="24"/>
          <w:szCs w:val="24"/>
        </w:rPr>
        <w:t>éves ellenőrzési terv</w:t>
      </w:r>
      <w:r w:rsidR="00736971" w:rsidRPr="00613428">
        <w:rPr>
          <w:rFonts w:ascii="Times New Roman" w:hAnsi="Times New Roman" w:cs="Times New Roman"/>
          <w:b/>
          <w:sz w:val="24"/>
          <w:szCs w:val="24"/>
        </w:rPr>
        <w:t xml:space="preserve"> teljesítése, az ellenőrzések</w:t>
      </w:r>
      <w:r w:rsidRPr="00613428">
        <w:rPr>
          <w:rFonts w:ascii="Times New Roman" w:hAnsi="Times New Roman" w:cs="Times New Roman"/>
          <w:b/>
          <w:sz w:val="24"/>
          <w:szCs w:val="24"/>
        </w:rPr>
        <w:t xml:space="preserve"> összesítése</w:t>
      </w:r>
    </w:p>
    <w:p w14:paraId="22B7E832" w14:textId="77777777" w:rsidR="0080161C" w:rsidRDefault="0080161C" w:rsidP="0080161C">
      <w:pPr>
        <w:pStyle w:val="Listaszerbekezds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4537AFE" w14:textId="77777777" w:rsidR="009876C4" w:rsidRPr="009422A1" w:rsidRDefault="009876C4" w:rsidP="0080161C">
      <w:pPr>
        <w:pStyle w:val="Listaszerbekezds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7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3550"/>
        <w:gridCol w:w="2433"/>
      </w:tblGrid>
      <w:tr w:rsidR="00337AE3" w:rsidRPr="009422A1" w14:paraId="1C3ABE3C" w14:textId="77777777" w:rsidTr="00337AE3">
        <w:trPr>
          <w:trHeight w:val="479"/>
          <w:tblHeader/>
          <w:jc w:val="center"/>
        </w:trPr>
        <w:tc>
          <w:tcPr>
            <w:tcW w:w="1153" w:type="dxa"/>
            <w:vAlign w:val="center"/>
          </w:tcPr>
          <w:p w14:paraId="11A217ED" w14:textId="77777777" w:rsidR="00337AE3" w:rsidRDefault="00337AE3" w:rsidP="00312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3550" w:type="dxa"/>
            <w:vAlign w:val="center"/>
          </w:tcPr>
          <w:p w14:paraId="127C94AD" w14:textId="77777777" w:rsidR="00337AE3" w:rsidRPr="009422A1" w:rsidRDefault="00337AE3" w:rsidP="00312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Ellenőrzés címe</w:t>
            </w:r>
          </w:p>
        </w:tc>
        <w:tc>
          <w:tcPr>
            <w:tcW w:w="2433" w:type="dxa"/>
            <w:vAlign w:val="center"/>
          </w:tcPr>
          <w:p w14:paraId="50605F74" w14:textId="77777777" w:rsidR="00337AE3" w:rsidRPr="009422A1" w:rsidRDefault="00337AE3" w:rsidP="00337AE3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státusza</w:t>
            </w:r>
          </w:p>
        </w:tc>
      </w:tr>
      <w:tr w:rsidR="00337AE3" w:rsidRPr="009422A1" w14:paraId="71B8CD13" w14:textId="77777777" w:rsidTr="00337AE3">
        <w:trPr>
          <w:trHeight w:val="319"/>
          <w:jc w:val="center"/>
        </w:trPr>
        <w:tc>
          <w:tcPr>
            <w:tcW w:w="1153" w:type="dxa"/>
            <w:vAlign w:val="center"/>
          </w:tcPr>
          <w:p w14:paraId="14A0B627" w14:textId="77777777" w:rsidR="00337AE3" w:rsidRPr="00337AE3" w:rsidRDefault="003E746F" w:rsidP="0033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1/2023</w:t>
            </w:r>
            <w:r w:rsidR="00337AE3" w:rsidRPr="0033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0" w:type="dxa"/>
            <w:vAlign w:val="center"/>
          </w:tcPr>
          <w:p w14:paraId="7478AC0A" w14:textId="77777777" w:rsidR="00337AE3" w:rsidRPr="003E746F" w:rsidRDefault="003E746F" w:rsidP="003E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6F">
              <w:rPr>
                <w:rFonts w:ascii="Times New Roman" w:hAnsi="Times New Roman" w:cs="Times New Roman"/>
                <w:sz w:val="24"/>
                <w:szCs w:val="24"/>
              </w:rPr>
              <w:t>A 2022. évi zárszámadási rendelet szabályszerűsége</w:t>
            </w:r>
          </w:p>
        </w:tc>
        <w:tc>
          <w:tcPr>
            <w:tcW w:w="2433" w:type="dxa"/>
            <w:vAlign w:val="center"/>
          </w:tcPr>
          <w:p w14:paraId="546CEC79" w14:textId="77777777" w:rsidR="00337AE3" w:rsidRPr="006E21C3" w:rsidRDefault="00337AE3" w:rsidP="00337AE3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végrehajtott</w:t>
            </w:r>
          </w:p>
        </w:tc>
      </w:tr>
      <w:tr w:rsidR="00337AE3" w:rsidRPr="009422A1" w14:paraId="5D108670" w14:textId="77777777" w:rsidTr="00337AE3">
        <w:trPr>
          <w:jc w:val="center"/>
        </w:trPr>
        <w:tc>
          <w:tcPr>
            <w:tcW w:w="1153" w:type="dxa"/>
            <w:vAlign w:val="center"/>
          </w:tcPr>
          <w:p w14:paraId="59A03A0D" w14:textId="77777777" w:rsidR="00337AE3" w:rsidRPr="00337AE3" w:rsidRDefault="003E746F" w:rsidP="00337AE3">
            <w:pPr>
              <w:spacing w:after="60"/>
              <w:ind w:left="3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2/2023</w:t>
            </w:r>
            <w:r w:rsidR="00337AE3" w:rsidRPr="0033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0" w:type="dxa"/>
            <w:vAlign w:val="center"/>
          </w:tcPr>
          <w:p w14:paraId="72DFF124" w14:textId="77777777" w:rsidR="003E746F" w:rsidRPr="001B04BB" w:rsidRDefault="003E746F" w:rsidP="00B30F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6F">
              <w:rPr>
                <w:rFonts w:ascii="Times New Roman" w:hAnsi="Times New Roman" w:cs="Times New Roman"/>
                <w:sz w:val="24"/>
                <w:szCs w:val="24"/>
              </w:rPr>
              <w:t>Az Önkormányzat és az Önkormányzati Hivatal 2022. évi költségvetési beszámoló mérlegének összeállítás</w:t>
            </w:r>
            <w:r w:rsidRPr="00B30F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432EBEA" w14:textId="77777777" w:rsidR="00337AE3" w:rsidRPr="00337AE3" w:rsidRDefault="00337AE3" w:rsidP="00337AE3">
            <w:pPr>
              <w:spacing w:after="60"/>
              <w:ind w:left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009130FA" w14:textId="77777777" w:rsidR="00337AE3" w:rsidRPr="006E21C3" w:rsidRDefault="00337AE3" w:rsidP="00337AE3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végrehajtott</w:t>
            </w:r>
          </w:p>
        </w:tc>
      </w:tr>
      <w:tr w:rsidR="00B30F26" w:rsidRPr="009422A1" w14:paraId="69734A41" w14:textId="77777777" w:rsidTr="00337AE3">
        <w:trPr>
          <w:jc w:val="center"/>
        </w:trPr>
        <w:tc>
          <w:tcPr>
            <w:tcW w:w="1153" w:type="dxa"/>
            <w:vAlign w:val="center"/>
          </w:tcPr>
          <w:p w14:paraId="5E02698D" w14:textId="77777777" w:rsidR="00B30F26" w:rsidRDefault="00B30F26" w:rsidP="00337AE3">
            <w:pPr>
              <w:spacing w:after="60"/>
              <w:ind w:left="3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3/2023.</w:t>
            </w:r>
          </w:p>
        </w:tc>
        <w:tc>
          <w:tcPr>
            <w:tcW w:w="3550" w:type="dxa"/>
            <w:vAlign w:val="center"/>
          </w:tcPr>
          <w:p w14:paraId="1D983CFD" w14:textId="77777777" w:rsidR="00B30F26" w:rsidRPr="00B30F26" w:rsidRDefault="00B30F26" w:rsidP="00B30F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26">
              <w:rPr>
                <w:rFonts w:ascii="Times New Roman" w:hAnsi="Times New Roman" w:cs="Times New Roman"/>
                <w:sz w:val="24"/>
                <w:szCs w:val="24"/>
              </w:rPr>
              <w:t>A Bethlen Gábor Alapból támogatott „</w:t>
            </w:r>
            <w:proofErr w:type="spellStart"/>
            <w:r w:rsidRPr="00B30F26">
              <w:rPr>
                <w:rFonts w:ascii="Times New Roman" w:hAnsi="Times New Roman" w:cs="Times New Roman"/>
                <w:sz w:val="24"/>
                <w:szCs w:val="24"/>
              </w:rPr>
              <w:t>Nemzetköziesedés</w:t>
            </w:r>
            <w:proofErr w:type="spellEnd"/>
            <w:r w:rsidRPr="00B30F26">
              <w:rPr>
                <w:rFonts w:ascii="Times New Roman" w:hAnsi="Times New Roman" w:cs="Times New Roman"/>
                <w:sz w:val="24"/>
                <w:szCs w:val="24"/>
              </w:rPr>
              <w:t xml:space="preserve"> – Hajdú-Bihar és Hargita megye </w:t>
            </w:r>
            <w:r w:rsidRPr="00B3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önkormányzatai együttműködési területeinek bővítése” </w:t>
            </w:r>
          </w:p>
          <w:p w14:paraId="74686590" w14:textId="77777777" w:rsidR="00B30F26" w:rsidRPr="003E746F" w:rsidRDefault="00B30F26" w:rsidP="00B30F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26">
              <w:rPr>
                <w:rFonts w:ascii="Times New Roman" w:hAnsi="Times New Roman" w:cs="Times New Roman"/>
                <w:sz w:val="24"/>
                <w:szCs w:val="24"/>
              </w:rPr>
              <w:t>című pályázat megvalósítása</w:t>
            </w:r>
          </w:p>
        </w:tc>
        <w:tc>
          <w:tcPr>
            <w:tcW w:w="2433" w:type="dxa"/>
            <w:vAlign w:val="center"/>
          </w:tcPr>
          <w:p w14:paraId="640D333B" w14:textId="77777777" w:rsidR="00B30F26" w:rsidRDefault="00B30F26" w:rsidP="00337AE3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végrehajtott</w:t>
            </w:r>
          </w:p>
        </w:tc>
      </w:tr>
      <w:tr w:rsidR="00337AE3" w:rsidRPr="009422A1" w14:paraId="05935269" w14:textId="77777777" w:rsidTr="00337AE3">
        <w:trPr>
          <w:trHeight w:val="2299"/>
          <w:jc w:val="center"/>
        </w:trPr>
        <w:tc>
          <w:tcPr>
            <w:tcW w:w="1153" w:type="dxa"/>
            <w:vAlign w:val="center"/>
          </w:tcPr>
          <w:p w14:paraId="06F48811" w14:textId="77777777" w:rsidR="00337AE3" w:rsidRPr="00337AE3" w:rsidRDefault="003E746F" w:rsidP="00337AE3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3/2022</w:t>
            </w:r>
            <w:r w:rsidR="00337AE3" w:rsidRPr="0033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0" w:type="dxa"/>
            <w:vAlign w:val="center"/>
          </w:tcPr>
          <w:p w14:paraId="6E14AF97" w14:textId="77777777" w:rsidR="00337AE3" w:rsidRPr="00337AE3" w:rsidRDefault="00337AE3" w:rsidP="00D07F34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3">
              <w:rPr>
                <w:rFonts w:ascii="Times New Roman" w:hAnsi="Times New Roman" w:cs="Times New Roman"/>
                <w:sz w:val="24"/>
                <w:szCs w:val="24"/>
              </w:rPr>
              <w:t>A Hajdú-Bihar Megyei Önkormányzatnál 2021. évben lefolytatott közbeszerzési eljárások szabályszerűségének ellenőrzése.</w:t>
            </w:r>
          </w:p>
        </w:tc>
        <w:tc>
          <w:tcPr>
            <w:tcW w:w="2433" w:type="dxa"/>
            <w:vAlign w:val="center"/>
          </w:tcPr>
          <w:p w14:paraId="2AA135A2" w14:textId="77777777" w:rsidR="00337AE3" w:rsidRPr="009876C4" w:rsidRDefault="00B30F26" w:rsidP="00337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végrehajtott</w:t>
            </w:r>
          </w:p>
        </w:tc>
      </w:tr>
    </w:tbl>
    <w:p w14:paraId="7FCD2F5A" w14:textId="77777777" w:rsidR="00AE6C91" w:rsidRPr="006B1B44" w:rsidRDefault="00AE6C91" w:rsidP="006B1B44">
      <w:pPr>
        <w:jc w:val="both"/>
        <w:rPr>
          <w:rFonts w:ascii="Times New Roman" w:hAnsi="Times New Roman" w:cs="Times New Roman"/>
          <w:sz w:val="24"/>
          <w:szCs w:val="24"/>
        </w:rPr>
      </w:pPr>
      <w:r w:rsidRPr="006B1B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E8C26" w14:textId="77777777" w:rsidR="00961498" w:rsidRPr="00613428" w:rsidRDefault="00961498" w:rsidP="00613428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428">
        <w:rPr>
          <w:rFonts w:ascii="Times New Roman" w:hAnsi="Times New Roman" w:cs="Times New Roman"/>
          <w:b/>
          <w:sz w:val="24"/>
          <w:szCs w:val="24"/>
        </w:rPr>
        <w:t>I.1b) Az ellenőrzések során büntető-, szabálysértési, kártérítési, illetve fegyelmi eljárás megindítására okot adó cselekmény, mulasztás vagy hiányosság gyanúja kapcsán tett jelentések száma és rövid összefoglalása</w:t>
      </w:r>
    </w:p>
    <w:p w14:paraId="467382C5" w14:textId="77777777" w:rsidR="00961498" w:rsidRDefault="00961498" w:rsidP="0096149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6C87DF" w14:textId="77777777" w:rsidR="00961498" w:rsidRDefault="00961498" w:rsidP="0061342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belső ellenőrzés nem tárt fel olyan hiányosságot, cselekményt, mulasztást, amelynek kapcsán büntető-, szabálysértési, kártérítési, illetve fegyelmi eljárást kellett volna kezdeményeznie. </w:t>
      </w:r>
    </w:p>
    <w:p w14:paraId="56A55AB7" w14:textId="77777777" w:rsidR="008B3E63" w:rsidRDefault="008B3E63" w:rsidP="0096149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95FD1E" w14:textId="77777777" w:rsidR="008B3E63" w:rsidRPr="008B3E63" w:rsidRDefault="008B3E63" w:rsidP="008B3E63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63">
        <w:rPr>
          <w:rFonts w:ascii="Times New Roman" w:hAnsi="Times New Roman" w:cs="Times New Roman"/>
          <w:b/>
          <w:sz w:val="24"/>
          <w:szCs w:val="24"/>
        </w:rPr>
        <w:t>I/2. A bizonyosságot adó tevékenységet elősegítő és akadályozó tényezők bemutatása</w:t>
      </w:r>
    </w:p>
    <w:p w14:paraId="351C2B2F" w14:textId="77777777" w:rsidR="008B3E63" w:rsidRDefault="008B3E63" w:rsidP="0096149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B18843" w14:textId="77777777" w:rsidR="008B3E63" w:rsidRDefault="008B3E63" w:rsidP="00613428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428">
        <w:rPr>
          <w:rFonts w:ascii="Times New Roman" w:hAnsi="Times New Roman" w:cs="Times New Roman"/>
          <w:b/>
          <w:sz w:val="24"/>
          <w:szCs w:val="24"/>
        </w:rPr>
        <w:t>I/2a)</w:t>
      </w:r>
      <w:r w:rsidR="00784143" w:rsidRPr="00613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428">
        <w:rPr>
          <w:rFonts w:ascii="Times New Roman" w:hAnsi="Times New Roman" w:cs="Times New Roman"/>
          <w:b/>
          <w:sz w:val="24"/>
          <w:szCs w:val="24"/>
        </w:rPr>
        <w:t>A belső ellenőri egységek humánerőforrás ellátottsága</w:t>
      </w:r>
    </w:p>
    <w:p w14:paraId="79C5322D" w14:textId="77777777" w:rsidR="009876C4" w:rsidRPr="00613428" w:rsidRDefault="009876C4" w:rsidP="00613428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2DF43" w14:textId="77777777" w:rsidR="001853F7" w:rsidRDefault="00D07F34" w:rsidP="001853F7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Önkormányzati Hivata</w:t>
      </w:r>
      <w:r w:rsidR="00B30F26">
        <w:rPr>
          <w:rFonts w:ascii="Times New Roman" w:hAnsi="Times New Roman" w:cs="Times New Roman"/>
          <w:sz w:val="24"/>
          <w:szCs w:val="24"/>
        </w:rPr>
        <w:t>lnál 2023</w:t>
      </w:r>
      <w:r w:rsidR="008B3E63">
        <w:rPr>
          <w:rFonts w:ascii="Times New Roman" w:hAnsi="Times New Roman" w:cs="Times New Roman"/>
          <w:sz w:val="24"/>
          <w:szCs w:val="24"/>
        </w:rPr>
        <w:t>. évben</w:t>
      </w:r>
      <w:r w:rsidR="001853F7">
        <w:rPr>
          <w:rFonts w:ascii="Times New Roman" w:hAnsi="Times New Roman" w:cs="Times New Roman"/>
          <w:sz w:val="24"/>
          <w:szCs w:val="24"/>
        </w:rPr>
        <w:t xml:space="preserve"> – az előző évekhez hasonlóan –</w:t>
      </w:r>
      <w:r w:rsidR="008B3E63">
        <w:rPr>
          <w:rFonts w:ascii="Times New Roman" w:hAnsi="Times New Roman" w:cs="Times New Roman"/>
          <w:sz w:val="24"/>
          <w:szCs w:val="24"/>
        </w:rPr>
        <w:t xml:space="preserve"> a gazdaságosság elvét szem előtt tartva nem alakítottak ki belső ellenőrzési szervezeti egységet.</w:t>
      </w:r>
      <w:r w:rsidR="001853F7" w:rsidRPr="001853F7">
        <w:rPr>
          <w:rFonts w:ascii="Times New Roman" w:hAnsi="Times New Roman" w:cs="Times New Roman"/>
          <w:sz w:val="24"/>
          <w:szCs w:val="24"/>
        </w:rPr>
        <w:t xml:space="preserve"> </w:t>
      </w:r>
      <w:r w:rsidR="001853F7" w:rsidRPr="007E604A">
        <w:rPr>
          <w:rFonts w:ascii="Times New Roman" w:hAnsi="Times New Roman" w:cs="Times New Roman"/>
          <w:sz w:val="24"/>
          <w:szCs w:val="24"/>
        </w:rPr>
        <w:t>A bels</w:t>
      </w:r>
      <w:r w:rsidR="001853F7">
        <w:rPr>
          <w:rFonts w:ascii="Times New Roman" w:hAnsi="Times New Roman" w:cs="Times New Roman"/>
          <w:sz w:val="24"/>
          <w:szCs w:val="24"/>
        </w:rPr>
        <w:t>ő ell</w:t>
      </w:r>
      <w:r w:rsidR="009876C4">
        <w:rPr>
          <w:rFonts w:ascii="Times New Roman" w:hAnsi="Times New Roman" w:cs="Times New Roman"/>
          <w:sz w:val="24"/>
          <w:szCs w:val="24"/>
        </w:rPr>
        <w:t>enőrzési feladat ellátása a</w:t>
      </w:r>
      <w:r w:rsidR="0018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F7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="001853F7">
        <w:rPr>
          <w:rFonts w:ascii="Times New Roman" w:hAnsi="Times New Roman" w:cs="Times New Roman"/>
          <w:sz w:val="24"/>
          <w:szCs w:val="24"/>
        </w:rPr>
        <w:t>. 15. § (9</w:t>
      </w:r>
      <w:r w:rsidR="001853F7" w:rsidRPr="007E604A">
        <w:rPr>
          <w:rFonts w:ascii="Times New Roman" w:hAnsi="Times New Roman" w:cs="Times New Roman"/>
          <w:sz w:val="24"/>
          <w:szCs w:val="24"/>
        </w:rPr>
        <w:t xml:space="preserve">) bekezdés a) pontjában </w:t>
      </w:r>
      <w:r w:rsidR="001853F7">
        <w:rPr>
          <w:rFonts w:ascii="Times New Roman" w:hAnsi="Times New Roman" w:cs="Times New Roman"/>
          <w:sz w:val="24"/>
          <w:szCs w:val="24"/>
        </w:rPr>
        <w:t xml:space="preserve">és 16. § (1) bekezdésében </w:t>
      </w:r>
      <w:r w:rsidR="001853F7" w:rsidRPr="007E604A">
        <w:rPr>
          <w:rFonts w:ascii="Times New Roman" w:hAnsi="Times New Roman" w:cs="Times New Roman"/>
          <w:sz w:val="24"/>
          <w:szCs w:val="24"/>
        </w:rPr>
        <w:t xml:space="preserve">foglaltaknak megfelelően, </w:t>
      </w:r>
      <w:r w:rsidR="001853F7">
        <w:rPr>
          <w:rFonts w:ascii="Times New Roman" w:hAnsi="Times New Roman" w:cs="Times New Roman"/>
          <w:sz w:val="24"/>
          <w:szCs w:val="24"/>
        </w:rPr>
        <w:t>polgári jogi szerződés (</w:t>
      </w:r>
      <w:r w:rsidR="001853F7" w:rsidRPr="007E604A">
        <w:rPr>
          <w:rFonts w:ascii="Times New Roman" w:hAnsi="Times New Roman" w:cs="Times New Roman"/>
          <w:sz w:val="24"/>
          <w:szCs w:val="24"/>
        </w:rPr>
        <w:t>megbízási szerződés</w:t>
      </w:r>
      <w:r w:rsidR="001853F7">
        <w:rPr>
          <w:rFonts w:ascii="Times New Roman" w:hAnsi="Times New Roman" w:cs="Times New Roman"/>
          <w:sz w:val="24"/>
          <w:szCs w:val="24"/>
        </w:rPr>
        <w:t xml:space="preserve">) keretében, külső szolgáltató bevonásával történt. </w:t>
      </w:r>
    </w:p>
    <w:p w14:paraId="5DDBCB01" w14:textId="77777777" w:rsidR="001853F7" w:rsidRDefault="001853F7" w:rsidP="001853F7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07D202" w14:textId="77777777" w:rsidR="001853F7" w:rsidRDefault="001853F7" w:rsidP="006F2239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külső szolgáltató belső ellenőr Nemesné Sőrés Erzsébet egyéni vállalkozó, költségvetés</w:t>
      </w:r>
      <w:r w:rsidR="006F22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minősítésű könyvvizsgáló és</w:t>
      </w:r>
      <w:r w:rsidR="00D07F34">
        <w:rPr>
          <w:rFonts w:ascii="Times New Roman" w:hAnsi="Times New Roman" w:cs="Times New Roman"/>
          <w:sz w:val="24"/>
          <w:szCs w:val="24"/>
        </w:rPr>
        <w:t xml:space="preserve"> rendelkezik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239">
        <w:rPr>
          <w:rFonts w:ascii="Times New Roman" w:hAnsi="Times New Roman" w:cs="Times New Roman"/>
          <w:sz w:val="24"/>
          <w:szCs w:val="24"/>
        </w:rPr>
        <w:t>a Pénzügyminiszter belső ellenőrzési tevékenység végzésére jogosító regisz</w:t>
      </w:r>
      <w:r w:rsidR="00D07F34">
        <w:rPr>
          <w:rFonts w:ascii="Times New Roman" w:hAnsi="Times New Roman" w:cs="Times New Roman"/>
          <w:sz w:val="24"/>
          <w:szCs w:val="24"/>
        </w:rPr>
        <w:t>trációs engedélyével</w:t>
      </w:r>
      <w:r w:rsidR="006F22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Regisztrációs száma: 5115834.</w:t>
      </w:r>
    </w:p>
    <w:p w14:paraId="4B107F1A" w14:textId="77777777" w:rsidR="006F2239" w:rsidRDefault="006F2239" w:rsidP="006F2239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E8E342" w14:textId="77777777" w:rsidR="001853F7" w:rsidRDefault="001853F7" w:rsidP="001853F7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F2239">
        <w:rPr>
          <w:rFonts w:ascii="Times New Roman" w:hAnsi="Times New Roman" w:cs="Times New Roman"/>
          <w:sz w:val="24"/>
          <w:szCs w:val="24"/>
        </w:rPr>
        <w:t xml:space="preserve"> külső szakember</w:t>
      </w:r>
      <w:r w:rsidR="009875A7">
        <w:rPr>
          <w:rFonts w:ascii="Times New Roman" w:hAnsi="Times New Roman" w:cs="Times New Roman"/>
          <w:sz w:val="24"/>
          <w:szCs w:val="24"/>
        </w:rPr>
        <w:t xml:space="preserve"> </w:t>
      </w:r>
      <w:r w:rsidR="006F2239">
        <w:rPr>
          <w:rFonts w:ascii="Times New Roman" w:hAnsi="Times New Roman" w:cs="Times New Roman"/>
          <w:sz w:val="24"/>
          <w:szCs w:val="24"/>
        </w:rPr>
        <w:t>20 éves államháztartás</w:t>
      </w:r>
      <w:r w:rsidR="00D07F34">
        <w:rPr>
          <w:rFonts w:ascii="Times New Roman" w:hAnsi="Times New Roman" w:cs="Times New Roman"/>
          <w:sz w:val="24"/>
          <w:szCs w:val="24"/>
        </w:rPr>
        <w:t>i ellenőrzési szakterülete</w:t>
      </w:r>
      <w:r w:rsidR="006F2239">
        <w:rPr>
          <w:rFonts w:ascii="Times New Roman" w:hAnsi="Times New Roman" w:cs="Times New Roman"/>
          <w:sz w:val="24"/>
          <w:szCs w:val="24"/>
        </w:rPr>
        <w:t>n szerzett ellenőrzési gyakorlattal rendelkezik, így</w:t>
      </w:r>
      <w:r>
        <w:rPr>
          <w:rFonts w:ascii="Times New Roman" w:hAnsi="Times New Roman" w:cs="Times New Roman"/>
          <w:sz w:val="24"/>
          <w:szCs w:val="24"/>
        </w:rPr>
        <w:t xml:space="preserve"> megfelel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Bkr</w:t>
      </w:r>
      <w:proofErr w:type="spellEnd"/>
      <w:r>
        <w:rPr>
          <w:rFonts w:ascii="Times New Roman" w:hAnsi="Times New Roman" w:cs="Times New Roman"/>
          <w:sz w:val="24"/>
          <w:szCs w:val="24"/>
        </w:rPr>
        <w:t>.  16. § (7) bekezdésében rögzített szakmai feltételeknek.</w:t>
      </w:r>
    </w:p>
    <w:p w14:paraId="4B633A82" w14:textId="77777777" w:rsidR="006F2239" w:rsidRDefault="006F2239" w:rsidP="001853F7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C87DC5" w14:textId="77777777" w:rsidR="0052137B" w:rsidRDefault="008B3E63" w:rsidP="0061342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143">
        <w:rPr>
          <w:rFonts w:ascii="Times New Roman" w:hAnsi="Times New Roman" w:cs="Times New Roman"/>
          <w:sz w:val="24"/>
          <w:szCs w:val="24"/>
        </w:rPr>
        <w:t xml:space="preserve">A </w:t>
      </w:r>
      <w:r w:rsidR="002B3CA5">
        <w:rPr>
          <w:rFonts w:ascii="Times New Roman" w:hAnsi="Times New Roman" w:cs="Times New Roman"/>
          <w:sz w:val="24"/>
          <w:szCs w:val="24"/>
        </w:rPr>
        <w:t xml:space="preserve">létszámra és erőforrásokra </w:t>
      </w:r>
      <w:r w:rsidR="00784143">
        <w:rPr>
          <w:rFonts w:ascii="Times New Roman" w:hAnsi="Times New Roman" w:cs="Times New Roman"/>
          <w:sz w:val="24"/>
          <w:szCs w:val="24"/>
        </w:rPr>
        <w:t>vonatkozó adatokat</w:t>
      </w:r>
      <w:r w:rsidR="0052137B">
        <w:rPr>
          <w:rFonts w:ascii="Times New Roman" w:hAnsi="Times New Roman" w:cs="Times New Roman"/>
          <w:sz w:val="24"/>
          <w:szCs w:val="24"/>
        </w:rPr>
        <w:t xml:space="preserve"> az </w:t>
      </w:r>
      <w:r w:rsidR="009875A7">
        <w:rPr>
          <w:rFonts w:ascii="Times New Roman" w:hAnsi="Times New Roman" w:cs="Times New Roman"/>
          <w:sz w:val="24"/>
          <w:szCs w:val="24"/>
        </w:rPr>
        <w:t xml:space="preserve">Útmutató szerinti </w:t>
      </w:r>
      <w:r w:rsidR="0052137B">
        <w:rPr>
          <w:rFonts w:ascii="Times New Roman" w:hAnsi="Times New Roman" w:cs="Times New Roman"/>
          <w:sz w:val="24"/>
          <w:szCs w:val="24"/>
        </w:rPr>
        <w:t>1. sz. melléklet tartalmazza.</w:t>
      </w:r>
    </w:p>
    <w:p w14:paraId="7E8DC1A9" w14:textId="77777777" w:rsidR="0052137B" w:rsidRDefault="0052137B" w:rsidP="008B3E63">
      <w:pPr>
        <w:pStyle w:val="Listaszerbekezds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F4B5B18" w14:textId="77777777" w:rsidR="0052137B" w:rsidRDefault="00E60EDC" w:rsidP="00613428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428">
        <w:rPr>
          <w:rFonts w:ascii="Times New Roman" w:hAnsi="Times New Roman" w:cs="Times New Roman"/>
          <w:b/>
          <w:sz w:val="24"/>
          <w:szCs w:val="24"/>
        </w:rPr>
        <w:t>I/2b)</w:t>
      </w:r>
      <w:r w:rsidR="00784143" w:rsidRPr="00613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37B" w:rsidRPr="00613428">
        <w:rPr>
          <w:rFonts w:ascii="Times New Roman" w:hAnsi="Times New Roman" w:cs="Times New Roman"/>
          <w:b/>
          <w:sz w:val="24"/>
          <w:szCs w:val="24"/>
        </w:rPr>
        <w:t>A belső ellenőrzési egység és a belső ellenőrök szervezeti és funkcionális függetlenségének biztosítása.</w:t>
      </w:r>
    </w:p>
    <w:p w14:paraId="28F2745F" w14:textId="77777777" w:rsidR="002158C0" w:rsidRPr="00613428" w:rsidRDefault="002158C0" w:rsidP="00613428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73361" w14:textId="77777777" w:rsidR="0052137B" w:rsidRDefault="0052137B" w:rsidP="002158C0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belső ellenőrzés szervezeti és funkcionális függetlensége biztosított volt. A belső ellenőrzési tevék</w:t>
      </w:r>
      <w:r w:rsidR="00B30F26">
        <w:rPr>
          <w:rFonts w:ascii="Times New Roman" w:hAnsi="Times New Roman" w:cs="Times New Roman"/>
          <w:sz w:val="24"/>
          <w:szCs w:val="24"/>
        </w:rPr>
        <w:t>enységre vonatkozó szerződést a Hajdú-Bihar Vármegyei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DAE">
        <w:rPr>
          <w:rFonts w:ascii="Times New Roman" w:hAnsi="Times New Roman" w:cs="Times New Roman"/>
          <w:sz w:val="24"/>
          <w:szCs w:val="24"/>
        </w:rPr>
        <w:t>Önkormányzati Hivatallal, a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  <w:r w:rsidR="00B24DAE">
        <w:rPr>
          <w:rFonts w:ascii="Times New Roman" w:hAnsi="Times New Roman" w:cs="Times New Roman"/>
          <w:sz w:val="24"/>
          <w:szCs w:val="24"/>
        </w:rPr>
        <w:t xml:space="preserve"> aláírásával kötötték. A je</w:t>
      </w:r>
      <w:r w:rsidR="00784143">
        <w:rPr>
          <w:rFonts w:ascii="Times New Roman" w:hAnsi="Times New Roman" w:cs="Times New Roman"/>
          <w:sz w:val="24"/>
          <w:szCs w:val="24"/>
        </w:rPr>
        <w:t>lentéstervezetek minden esetben</w:t>
      </w:r>
      <w:r w:rsidR="00B24DAE">
        <w:rPr>
          <w:rFonts w:ascii="Times New Roman" w:hAnsi="Times New Roman" w:cs="Times New Roman"/>
          <w:sz w:val="24"/>
          <w:szCs w:val="24"/>
        </w:rPr>
        <w:t xml:space="preserve"> a jegyző részére kerültek megküldésre, az egyeztetések során a belső ellenőr véleményének szuverenitása teljes mértékben érvényesült. A belső ellenőr más feladat ellátásában nem vett részt.  </w:t>
      </w:r>
    </w:p>
    <w:p w14:paraId="2A2B0C65" w14:textId="77777777" w:rsidR="00607A76" w:rsidRDefault="00607A76" w:rsidP="00DC0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757C8" w14:textId="77777777" w:rsidR="00AB0CBB" w:rsidRDefault="00AB0CBB" w:rsidP="002158C0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8C0">
        <w:rPr>
          <w:rFonts w:ascii="Times New Roman" w:hAnsi="Times New Roman" w:cs="Times New Roman"/>
          <w:b/>
          <w:sz w:val="24"/>
          <w:szCs w:val="24"/>
        </w:rPr>
        <w:t>I/2c)</w:t>
      </w:r>
      <w:r w:rsidR="00784143" w:rsidRPr="00215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8C0">
        <w:rPr>
          <w:rFonts w:ascii="Times New Roman" w:hAnsi="Times New Roman" w:cs="Times New Roman"/>
          <w:b/>
          <w:sz w:val="24"/>
          <w:szCs w:val="24"/>
        </w:rPr>
        <w:t>Összeférhetetlenségi esetek</w:t>
      </w:r>
    </w:p>
    <w:p w14:paraId="733F6C5E" w14:textId="77777777" w:rsidR="002158C0" w:rsidRPr="002158C0" w:rsidRDefault="002158C0" w:rsidP="002158C0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D54BF" w14:textId="77777777" w:rsidR="00AB0CBB" w:rsidRDefault="00AB0CBB" w:rsidP="002158C0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belső ellenőrzés során a tárgyévre vonatkozóan nem merült fel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Bkr</w:t>
      </w:r>
      <w:proofErr w:type="spellEnd"/>
      <w:r>
        <w:rPr>
          <w:rFonts w:ascii="Times New Roman" w:hAnsi="Times New Roman" w:cs="Times New Roman"/>
          <w:sz w:val="24"/>
          <w:szCs w:val="24"/>
        </w:rPr>
        <w:t>. 20. §-</w:t>
      </w:r>
      <w:proofErr w:type="spellStart"/>
      <w:r>
        <w:rPr>
          <w:rFonts w:ascii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foglalt összeférhetetlenségi eset.</w:t>
      </w:r>
    </w:p>
    <w:p w14:paraId="5D19144D" w14:textId="77777777" w:rsidR="007856B7" w:rsidRDefault="007856B7" w:rsidP="002158C0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2CC3E9" w14:textId="77777777" w:rsidR="00AB0CBB" w:rsidRDefault="00A15B6B" w:rsidP="002158C0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ellenőr tevékenysége során független, külső befolyástól mentes és pártatlan volt.</w:t>
      </w:r>
    </w:p>
    <w:p w14:paraId="1E6497BD" w14:textId="77777777" w:rsidR="00A15B6B" w:rsidRDefault="00A15B6B" w:rsidP="00AB0CB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1DFC30" w14:textId="77777777" w:rsidR="00AB0CBB" w:rsidRDefault="00AB0CBB" w:rsidP="002158C0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8C0">
        <w:rPr>
          <w:rFonts w:ascii="Times New Roman" w:hAnsi="Times New Roman" w:cs="Times New Roman"/>
          <w:b/>
          <w:sz w:val="24"/>
          <w:szCs w:val="24"/>
        </w:rPr>
        <w:t>I/2d</w:t>
      </w:r>
      <w:r w:rsidR="00E60EDC" w:rsidRPr="002158C0">
        <w:rPr>
          <w:rFonts w:ascii="Times New Roman" w:hAnsi="Times New Roman" w:cs="Times New Roman"/>
          <w:b/>
          <w:sz w:val="24"/>
          <w:szCs w:val="24"/>
        </w:rPr>
        <w:t>)</w:t>
      </w:r>
      <w:r w:rsidRPr="002158C0">
        <w:rPr>
          <w:rFonts w:ascii="Times New Roman" w:hAnsi="Times New Roman" w:cs="Times New Roman"/>
          <w:b/>
          <w:sz w:val="24"/>
          <w:szCs w:val="24"/>
        </w:rPr>
        <w:t xml:space="preserve"> A belső ellenőrzési jogokkal kapcsolatos esetleges korlátozások bemutatása</w:t>
      </w:r>
    </w:p>
    <w:p w14:paraId="5D607EB3" w14:textId="77777777" w:rsidR="002158C0" w:rsidRPr="002158C0" w:rsidRDefault="002158C0" w:rsidP="002158C0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97AE2" w14:textId="77777777" w:rsidR="00A15B6B" w:rsidRDefault="00A15B6B" w:rsidP="00215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6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15B6B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Pr="00A15B6B">
        <w:rPr>
          <w:rFonts w:ascii="Times New Roman" w:hAnsi="Times New Roman" w:cs="Times New Roman"/>
          <w:sz w:val="24"/>
          <w:szCs w:val="24"/>
        </w:rPr>
        <w:t>. 25. §-</w:t>
      </w:r>
      <w:proofErr w:type="spellStart"/>
      <w:r w:rsidRPr="00A15B6B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A15B6B">
        <w:rPr>
          <w:rFonts w:ascii="Times New Roman" w:hAnsi="Times New Roman" w:cs="Times New Roman"/>
          <w:sz w:val="24"/>
          <w:szCs w:val="24"/>
        </w:rPr>
        <w:t xml:space="preserve"> rögzített belső ellenőrzési jogosultságok maradéktalanul teljesültek. Az ellenőrzött területek vezetői és munkatársai </w:t>
      </w:r>
      <w:r>
        <w:rPr>
          <w:rFonts w:ascii="Times New Roman" w:hAnsi="Times New Roman" w:cs="Times New Roman"/>
          <w:sz w:val="24"/>
          <w:szCs w:val="24"/>
        </w:rPr>
        <w:t xml:space="preserve">együttműködtek és </w:t>
      </w:r>
      <w:r w:rsidRPr="00A15B6B">
        <w:rPr>
          <w:rFonts w:ascii="Times New Roman" w:hAnsi="Times New Roman" w:cs="Times New Roman"/>
          <w:sz w:val="24"/>
          <w:szCs w:val="24"/>
        </w:rPr>
        <w:t>segítőkészen</w:t>
      </w:r>
      <w:r>
        <w:rPr>
          <w:rFonts w:ascii="Times New Roman" w:hAnsi="Times New Roman" w:cs="Times New Roman"/>
          <w:sz w:val="24"/>
          <w:szCs w:val="24"/>
        </w:rPr>
        <w:t xml:space="preserve"> szolgáltatták a kért információkat.</w:t>
      </w:r>
    </w:p>
    <w:p w14:paraId="6D1C127B" w14:textId="77777777" w:rsidR="00A15B6B" w:rsidRPr="00A15B6B" w:rsidRDefault="00A15B6B" w:rsidP="00A15B6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8FDE57A" w14:textId="77777777" w:rsidR="00AB0CBB" w:rsidRDefault="00AB0CBB" w:rsidP="002158C0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8C0">
        <w:rPr>
          <w:rFonts w:ascii="Times New Roman" w:hAnsi="Times New Roman" w:cs="Times New Roman"/>
          <w:b/>
          <w:sz w:val="24"/>
          <w:szCs w:val="24"/>
        </w:rPr>
        <w:t>I/2e) A belső ellenőrzés végrehajtását akadályozó tényezők</w:t>
      </w:r>
    </w:p>
    <w:p w14:paraId="6F596FA1" w14:textId="77777777" w:rsidR="009875A7" w:rsidRDefault="009875A7" w:rsidP="002158C0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C6C6C" w14:textId="77777777" w:rsidR="009875A7" w:rsidRDefault="009875A7" w:rsidP="009875A7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ellenőrzés végrehajtását akadályozó tényező </w:t>
      </w:r>
      <w:r w:rsidR="00B30F26">
        <w:rPr>
          <w:rFonts w:ascii="Times New Roman" w:hAnsi="Times New Roman" w:cs="Times New Roman"/>
          <w:sz w:val="24"/>
          <w:szCs w:val="24"/>
        </w:rPr>
        <w:t xml:space="preserve">nem merült fel, az ellenőrzött szervezetek munkatársai </w:t>
      </w:r>
      <w:proofErr w:type="spellStart"/>
      <w:r w:rsidR="00B30F26">
        <w:rPr>
          <w:rFonts w:ascii="Times New Roman" w:hAnsi="Times New Roman" w:cs="Times New Roman"/>
          <w:sz w:val="24"/>
          <w:szCs w:val="24"/>
        </w:rPr>
        <w:t>magy</w:t>
      </w:r>
      <w:proofErr w:type="spellEnd"/>
      <w:r w:rsidR="00B30F26">
        <w:rPr>
          <w:rFonts w:ascii="Times New Roman" w:hAnsi="Times New Roman" w:cs="Times New Roman"/>
          <w:sz w:val="24"/>
          <w:szCs w:val="24"/>
        </w:rPr>
        <w:t xml:space="preserve"> mértékben segítették a belső ellenőr munkáját.</w:t>
      </w:r>
    </w:p>
    <w:p w14:paraId="3E784BAB" w14:textId="77777777" w:rsidR="002158C0" w:rsidRPr="002158C0" w:rsidRDefault="002158C0" w:rsidP="002158C0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BB032" w14:textId="77777777" w:rsidR="00A15B6B" w:rsidRDefault="00A15B6B" w:rsidP="002158C0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humán-erőforrásokon kívüli eszköz</w:t>
      </w:r>
      <w:r w:rsidR="00EA1888">
        <w:rPr>
          <w:rFonts w:ascii="Times New Roman" w:hAnsi="Times New Roman" w:cs="Times New Roman"/>
          <w:sz w:val="24"/>
          <w:szCs w:val="24"/>
        </w:rPr>
        <w:t xml:space="preserve">- és egyéb </w:t>
      </w:r>
      <w:r w:rsidR="00C802DE">
        <w:rPr>
          <w:rFonts w:ascii="Times New Roman" w:hAnsi="Times New Roman" w:cs="Times New Roman"/>
          <w:sz w:val="24"/>
          <w:szCs w:val="24"/>
        </w:rPr>
        <w:t>erőforrás-</w:t>
      </w:r>
      <w:r w:rsidR="00EA1888">
        <w:rPr>
          <w:rFonts w:ascii="Times New Roman" w:hAnsi="Times New Roman" w:cs="Times New Roman"/>
          <w:sz w:val="24"/>
          <w:szCs w:val="24"/>
        </w:rPr>
        <w:t>ellátottsággal kapcso</w:t>
      </w:r>
      <w:r w:rsidR="00C802DE">
        <w:rPr>
          <w:rFonts w:ascii="Times New Roman" w:hAnsi="Times New Roman" w:cs="Times New Roman"/>
          <w:sz w:val="24"/>
          <w:szCs w:val="24"/>
        </w:rPr>
        <w:t>latosan nem merült fel probléma. Az eszközellátottsággal, a belső ellenőrzéshez történő információ</w:t>
      </w:r>
      <w:r w:rsidR="0061034A">
        <w:rPr>
          <w:rFonts w:ascii="Times New Roman" w:hAnsi="Times New Roman" w:cs="Times New Roman"/>
          <w:sz w:val="24"/>
          <w:szCs w:val="24"/>
        </w:rPr>
        <w:t>-</w:t>
      </w:r>
      <w:r w:rsidR="00C802DE">
        <w:rPr>
          <w:rFonts w:ascii="Times New Roman" w:hAnsi="Times New Roman" w:cs="Times New Roman"/>
          <w:sz w:val="24"/>
          <w:szCs w:val="24"/>
        </w:rPr>
        <w:t xml:space="preserve">nyújtással kapcsolatos erőforrások, szervezési és egyéb </w:t>
      </w:r>
      <w:r w:rsidR="00EA1888">
        <w:rPr>
          <w:rFonts w:ascii="Times New Roman" w:hAnsi="Times New Roman" w:cs="Times New Roman"/>
          <w:sz w:val="24"/>
          <w:szCs w:val="24"/>
        </w:rPr>
        <w:t xml:space="preserve">hiányosságok nem </w:t>
      </w:r>
      <w:r w:rsidR="00C802DE">
        <w:rPr>
          <w:rFonts w:ascii="Times New Roman" w:hAnsi="Times New Roman" w:cs="Times New Roman"/>
          <w:sz w:val="24"/>
          <w:szCs w:val="24"/>
        </w:rPr>
        <w:t xml:space="preserve">merültek fel és nem </w:t>
      </w:r>
      <w:r w:rsidR="00EA1888">
        <w:rPr>
          <w:rFonts w:ascii="Times New Roman" w:hAnsi="Times New Roman" w:cs="Times New Roman"/>
          <w:sz w:val="24"/>
          <w:szCs w:val="24"/>
        </w:rPr>
        <w:t xml:space="preserve">akadályozták az ellenőrzés lefolytatását. </w:t>
      </w:r>
    </w:p>
    <w:p w14:paraId="7DA3362B" w14:textId="77777777" w:rsidR="00A15B6B" w:rsidRDefault="00A15B6B" w:rsidP="00AB0CB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1FED0" w14:textId="77777777" w:rsidR="00AB0CBB" w:rsidRDefault="00AB0CBB" w:rsidP="002158C0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8C0">
        <w:rPr>
          <w:rFonts w:ascii="Times New Roman" w:hAnsi="Times New Roman" w:cs="Times New Roman"/>
          <w:b/>
          <w:sz w:val="24"/>
          <w:szCs w:val="24"/>
        </w:rPr>
        <w:t>I/2f)</w:t>
      </w:r>
      <w:r w:rsidR="00E60EDC" w:rsidRPr="00215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8C0">
        <w:rPr>
          <w:rFonts w:ascii="Times New Roman" w:hAnsi="Times New Roman" w:cs="Times New Roman"/>
          <w:b/>
          <w:sz w:val="24"/>
          <w:szCs w:val="24"/>
        </w:rPr>
        <w:t>Az ellenőrzések nyilvántartása</w:t>
      </w:r>
    </w:p>
    <w:p w14:paraId="3F7960AE" w14:textId="77777777" w:rsidR="002158C0" w:rsidRPr="002158C0" w:rsidRDefault="002158C0" w:rsidP="002158C0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EDB70" w14:textId="77777777" w:rsidR="00EA1888" w:rsidRDefault="001E5D62" w:rsidP="002158C0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Bkr</w:t>
      </w:r>
      <w:proofErr w:type="spellEnd"/>
      <w:r>
        <w:rPr>
          <w:rFonts w:ascii="Times New Roman" w:hAnsi="Times New Roman" w:cs="Times New Roman"/>
          <w:sz w:val="24"/>
          <w:szCs w:val="24"/>
        </w:rPr>
        <w:t>. 22. §-a</w:t>
      </w:r>
      <w:r w:rsidR="00EA1888">
        <w:rPr>
          <w:rFonts w:ascii="Times New Roman" w:hAnsi="Times New Roman" w:cs="Times New Roman"/>
          <w:sz w:val="24"/>
          <w:szCs w:val="24"/>
        </w:rPr>
        <w:t xml:space="preserve"> és 50. §-a szerinti nyilvántartásokat a</w:t>
      </w:r>
      <w:r w:rsidR="002158C0">
        <w:rPr>
          <w:rFonts w:ascii="Times New Roman" w:hAnsi="Times New Roman" w:cs="Times New Roman"/>
          <w:sz w:val="24"/>
          <w:szCs w:val="24"/>
        </w:rPr>
        <w:t>z Önkormányzati Hivatalnál ez</w:t>
      </w:r>
      <w:r w:rsidR="00217932">
        <w:rPr>
          <w:rFonts w:ascii="Times New Roman" w:hAnsi="Times New Roman" w:cs="Times New Roman"/>
          <w:sz w:val="24"/>
          <w:szCs w:val="24"/>
        </w:rPr>
        <w:t>en</w:t>
      </w:r>
      <w:r w:rsidR="002158C0">
        <w:rPr>
          <w:rFonts w:ascii="Times New Roman" w:hAnsi="Times New Roman" w:cs="Times New Roman"/>
          <w:sz w:val="24"/>
          <w:szCs w:val="24"/>
        </w:rPr>
        <w:t xml:space="preserve"> feladat ellátásával megbízott</w:t>
      </w:r>
      <w:r>
        <w:rPr>
          <w:rFonts w:ascii="Times New Roman" w:hAnsi="Times New Roman" w:cs="Times New Roman"/>
          <w:sz w:val="24"/>
          <w:szCs w:val="24"/>
        </w:rPr>
        <w:t xml:space="preserve"> köztisztviselő</w:t>
      </w:r>
      <w:r w:rsidR="00E66544">
        <w:rPr>
          <w:rFonts w:ascii="Times New Roman" w:hAnsi="Times New Roman" w:cs="Times New Roman"/>
          <w:sz w:val="24"/>
          <w:szCs w:val="24"/>
        </w:rPr>
        <w:t xml:space="preserve"> vezeti</w:t>
      </w:r>
      <w:r w:rsidR="00217932">
        <w:rPr>
          <w:rFonts w:ascii="Times New Roman" w:hAnsi="Times New Roman" w:cs="Times New Roman"/>
          <w:sz w:val="24"/>
          <w:szCs w:val="24"/>
        </w:rPr>
        <w:t>.</w:t>
      </w:r>
      <w:r w:rsidR="00E66544">
        <w:rPr>
          <w:rFonts w:ascii="Times New Roman" w:hAnsi="Times New Roman" w:cs="Times New Roman"/>
          <w:sz w:val="24"/>
          <w:szCs w:val="24"/>
        </w:rPr>
        <w:t xml:space="preserve"> A belső ellenőrnél maradó belső ellenőrzési dokumentumok megőrzéséről, biztonságos tárolásáról </w:t>
      </w:r>
      <w:r w:rsidR="002158C0">
        <w:rPr>
          <w:rFonts w:ascii="Times New Roman" w:hAnsi="Times New Roman" w:cs="Times New Roman"/>
          <w:sz w:val="24"/>
          <w:szCs w:val="24"/>
        </w:rPr>
        <w:t xml:space="preserve">a belső ellenőr </w:t>
      </w:r>
      <w:r w:rsidR="00E66544">
        <w:rPr>
          <w:rFonts w:ascii="Times New Roman" w:hAnsi="Times New Roman" w:cs="Times New Roman"/>
          <w:sz w:val="24"/>
          <w:szCs w:val="24"/>
        </w:rPr>
        <w:t xml:space="preserve">gondoskodik. </w:t>
      </w:r>
    </w:p>
    <w:p w14:paraId="53B52490" w14:textId="77777777" w:rsidR="00E66544" w:rsidRDefault="00E66544" w:rsidP="00AB0CB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489016" w14:textId="77777777" w:rsidR="00AB0CBB" w:rsidRDefault="00AB0CBB" w:rsidP="002158C0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8C0">
        <w:rPr>
          <w:rFonts w:ascii="Times New Roman" w:hAnsi="Times New Roman" w:cs="Times New Roman"/>
          <w:b/>
          <w:sz w:val="24"/>
          <w:szCs w:val="24"/>
        </w:rPr>
        <w:t>I//2g) Az ellenőrzési tevékenység fejlesztésére vonatkozó javaslatok</w:t>
      </w:r>
    </w:p>
    <w:p w14:paraId="65CC8BC9" w14:textId="77777777" w:rsidR="00217932" w:rsidRPr="002158C0" w:rsidRDefault="00217932" w:rsidP="002158C0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B7828" w14:textId="77777777" w:rsidR="0069726B" w:rsidRDefault="0020673D" w:rsidP="00D40CE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ellenőrzési tevékenység külső szolgáltató bevonásával történő ellátása megfelel a</w:t>
      </w:r>
      <w:r w:rsidR="00D40CEC">
        <w:rPr>
          <w:rFonts w:ascii="Times New Roman" w:hAnsi="Times New Roman" w:cs="Times New Roman"/>
          <w:sz w:val="24"/>
          <w:szCs w:val="24"/>
        </w:rPr>
        <w:t>z</w:t>
      </w:r>
      <w:r w:rsidR="00E163DD">
        <w:rPr>
          <w:rFonts w:ascii="Times New Roman" w:hAnsi="Times New Roman" w:cs="Times New Roman"/>
          <w:sz w:val="24"/>
          <w:szCs w:val="24"/>
        </w:rPr>
        <w:t xml:space="preserve"> Önkormányzat szervezeti felépítésének és erőforrás ellátottságának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43E0">
        <w:rPr>
          <w:rFonts w:ascii="Times New Roman" w:hAnsi="Times New Roman" w:cs="Times New Roman"/>
          <w:sz w:val="24"/>
          <w:szCs w:val="24"/>
        </w:rPr>
        <w:t xml:space="preserve"> Az Ö</w:t>
      </w:r>
      <w:r w:rsidR="00E163DD">
        <w:rPr>
          <w:rFonts w:ascii="Times New Roman" w:hAnsi="Times New Roman" w:cs="Times New Roman"/>
          <w:sz w:val="24"/>
          <w:szCs w:val="24"/>
        </w:rPr>
        <w:t>nkormányzati Hivatalnál a belső ellenőr</w:t>
      </w:r>
      <w:r w:rsidR="00560222">
        <w:rPr>
          <w:rFonts w:ascii="Times New Roman" w:hAnsi="Times New Roman" w:cs="Times New Roman"/>
          <w:sz w:val="24"/>
          <w:szCs w:val="24"/>
        </w:rPr>
        <w:t>zéssel összefüggő feladatok</w:t>
      </w:r>
      <w:r w:rsidR="006143E0">
        <w:rPr>
          <w:rFonts w:ascii="Times New Roman" w:hAnsi="Times New Roman" w:cs="Times New Roman"/>
          <w:sz w:val="24"/>
          <w:szCs w:val="24"/>
        </w:rPr>
        <w:t xml:space="preserve"> koordinálását</w:t>
      </w:r>
      <w:r w:rsidR="00560222">
        <w:rPr>
          <w:rFonts w:ascii="Times New Roman" w:hAnsi="Times New Roman" w:cs="Times New Roman"/>
          <w:sz w:val="24"/>
          <w:szCs w:val="24"/>
        </w:rPr>
        <w:t xml:space="preserve"> a Közgazdasági Osztályvezető végzi</w:t>
      </w:r>
      <w:r w:rsidR="000F0FFB">
        <w:rPr>
          <w:rFonts w:ascii="Times New Roman" w:hAnsi="Times New Roman" w:cs="Times New Roman"/>
          <w:sz w:val="24"/>
          <w:szCs w:val="24"/>
        </w:rPr>
        <w:t xml:space="preserve">. </w:t>
      </w:r>
      <w:r w:rsidR="00AC26EA">
        <w:rPr>
          <w:rFonts w:ascii="Times New Roman" w:hAnsi="Times New Roman" w:cs="Times New Roman"/>
          <w:sz w:val="24"/>
          <w:szCs w:val="24"/>
        </w:rPr>
        <w:t xml:space="preserve">A belső ellenőrzési tevékenység ebben a formában </w:t>
      </w:r>
      <w:r>
        <w:rPr>
          <w:rFonts w:ascii="Times New Roman" w:hAnsi="Times New Roman" w:cs="Times New Roman"/>
          <w:sz w:val="24"/>
          <w:szCs w:val="24"/>
        </w:rPr>
        <w:t>történő ellátása gazdaságos.</w:t>
      </w:r>
    </w:p>
    <w:p w14:paraId="7FDD8413" w14:textId="77777777" w:rsidR="0069726B" w:rsidRDefault="0069726B" w:rsidP="00D40CE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20BC51" w14:textId="77777777" w:rsidR="00AB0CBB" w:rsidRDefault="00AB0CBB" w:rsidP="00D40CEC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EC">
        <w:rPr>
          <w:rFonts w:ascii="Times New Roman" w:hAnsi="Times New Roman" w:cs="Times New Roman"/>
          <w:b/>
          <w:sz w:val="24"/>
          <w:szCs w:val="24"/>
        </w:rPr>
        <w:t xml:space="preserve">I/3. </w:t>
      </w:r>
      <w:r w:rsidR="00E60EDC" w:rsidRPr="00D40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CEC">
        <w:rPr>
          <w:rFonts w:ascii="Times New Roman" w:hAnsi="Times New Roman" w:cs="Times New Roman"/>
          <w:b/>
          <w:sz w:val="24"/>
          <w:szCs w:val="24"/>
        </w:rPr>
        <w:t>A tanácsadó tevékenység bemutatása</w:t>
      </w:r>
    </w:p>
    <w:p w14:paraId="32E57387" w14:textId="77777777" w:rsidR="0069726B" w:rsidRDefault="0069726B" w:rsidP="0069726B">
      <w:pPr>
        <w:pStyle w:val="Listaszerbekezds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8DBE83" w14:textId="77777777" w:rsidR="003E2659" w:rsidRDefault="008D3C7A" w:rsidP="0069726B">
      <w:pPr>
        <w:pStyle w:val="Listaszerbekezds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belső ellenőr 202</w:t>
      </w:r>
      <w:r w:rsidR="00B30F26">
        <w:rPr>
          <w:rFonts w:ascii="Times New Roman" w:hAnsi="Times New Roman" w:cs="Times New Roman"/>
          <w:sz w:val="24"/>
          <w:szCs w:val="24"/>
        </w:rPr>
        <w:t>3</w:t>
      </w:r>
      <w:r w:rsidR="00D078A7">
        <w:rPr>
          <w:rFonts w:ascii="Times New Roman" w:hAnsi="Times New Roman" w:cs="Times New Roman"/>
          <w:sz w:val="24"/>
          <w:szCs w:val="24"/>
        </w:rPr>
        <w:t>. évben nem végzett a</w:t>
      </w:r>
      <w:r w:rsidR="00785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6B7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="007856B7">
        <w:rPr>
          <w:rFonts w:ascii="Times New Roman" w:hAnsi="Times New Roman" w:cs="Times New Roman"/>
          <w:sz w:val="24"/>
          <w:szCs w:val="24"/>
        </w:rPr>
        <w:t xml:space="preserve">. 21. § </w:t>
      </w:r>
      <w:r w:rsidR="00D078A7">
        <w:rPr>
          <w:rFonts w:ascii="Times New Roman" w:hAnsi="Times New Roman" w:cs="Times New Roman"/>
          <w:sz w:val="24"/>
          <w:szCs w:val="24"/>
        </w:rPr>
        <w:t xml:space="preserve">(4) bekezdés szerinti </w:t>
      </w:r>
      <w:r w:rsidR="000F0FFB">
        <w:rPr>
          <w:rFonts w:ascii="Times New Roman" w:hAnsi="Times New Roman" w:cs="Times New Roman"/>
          <w:sz w:val="24"/>
          <w:szCs w:val="24"/>
        </w:rPr>
        <w:t>tanács</w:t>
      </w:r>
      <w:r w:rsidR="0020673D">
        <w:rPr>
          <w:rFonts w:ascii="Times New Roman" w:hAnsi="Times New Roman" w:cs="Times New Roman"/>
          <w:sz w:val="24"/>
          <w:szCs w:val="24"/>
        </w:rPr>
        <w:t>adói tevékenységet. Írásos felkérés tanácsadásra nem történt.</w:t>
      </w:r>
      <w:r w:rsidR="000F0FFB">
        <w:rPr>
          <w:rFonts w:ascii="Times New Roman" w:hAnsi="Times New Roman" w:cs="Times New Roman"/>
          <w:sz w:val="24"/>
          <w:szCs w:val="24"/>
        </w:rPr>
        <w:t xml:space="preserve"> A lefolytatott belső ellenőrzések során, ahhoz kapcsolódóan az ellenőrzött </w:t>
      </w:r>
      <w:r w:rsidR="00D078A7">
        <w:rPr>
          <w:rFonts w:ascii="Times New Roman" w:hAnsi="Times New Roman" w:cs="Times New Roman"/>
          <w:sz w:val="24"/>
          <w:szCs w:val="24"/>
        </w:rPr>
        <w:t>szak</w:t>
      </w:r>
      <w:r w:rsidR="000F0FFB">
        <w:rPr>
          <w:rFonts w:ascii="Times New Roman" w:hAnsi="Times New Roman" w:cs="Times New Roman"/>
          <w:sz w:val="24"/>
          <w:szCs w:val="24"/>
        </w:rPr>
        <w:t xml:space="preserve">területek vezetőivel, a munkatársakkal </w:t>
      </w:r>
      <w:r w:rsidR="00A02A41">
        <w:rPr>
          <w:rFonts w:ascii="Times New Roman" w:hAnsi="Times New Roman" w:cs="Times New Roman"/>
          <w:sz w:val="24"/>
          <w:szCs w:val="24"/>
        </w:rPr>
        <w:t xml:space="preserve">minden esetben </w:t>
      </w:r>
      <w:r w:rsidR="000F0FFB">
        <w:rPr>
          <w:rFonts w:ascii="Times New Roman" w:hAnsi="Times New Roman" w:cs="Times New Roman"/>
          <w:sz w:val="24"/>
          <w:szCs w:val="24"/>
        </w:rPr>
        <w:t>a</w:t>
      </w:r>
      <w:r w:rsidR="00D078A7">
        <w:rPr>
          <w:rFonts w:ascii="Times New Roman" w:hAnsi="Times New Roman" w:cs="Times New Roman"/>
          <w:sz w:val="24"/>
          <w:szCs w:val="24"/>
        </w:rPr>
        <w:t>z ellenőrzési jelentésekben foglaltakon túl, a</w:t>
      </w:r>
      <w:r w:rsidR="000F0FFB">
        <w:rPr>
          <w:rFonts w:ascii="Times New Roman" w:hAnsi="Times New Roman" w:cs="Times New Roman"/>
          <w:sz w:val="24"/>
          <w:szCs w:val="24"/>
        </w:rPr>
        <w:t xml:space="preserve"> feladatellátás színvonalá</w:t>
      </w:r>
      <w:r w:rsidR="00A02A41">
        <w:rPr>
          <w:rFonts w:ascii="Times New Roman" w:hAnsi="Times New Roman" w:cs="Times New Roman"/>
          <w:sz w:val="24"/>
          <w:szCs w:val="24"/>
        </w:rPr>
        <w:t>nak</w:t>
      </w:r>
      <w:r w:rsidR="00D078A7">
        <w:rPr>
          <w:rFonts w:ascii="Times New Roman" w:hAnsi="Times New Roman" w:cs="Times New Roman"/>
          <w:sz w:val="24"/>
          <w:szCs w:val="24"/>
        </w:rPr>
        <w:t>, hatékonyságának</w:t>
      </w:r>
      <w:r w:rsidR="000F0FFB">
        <w:rPr>
          <w:rFonts w:ascii="Times New Roman" w:hAnsi="Times New Roman" w:cs="Times New Roman"/>
          <w:sz w:val="24"/>
          <w:szCs w:val="24"/>
        </w:rPr>
        <w:t xml:space="preserve"> emelés</w:t>
      </w:r>
      <w:r w:rsidR="00A02A41">
        <w:rPr>
          <w:rFonts w:ascii="Times New Roman" w:hAnsi="Times New Roman" w:cs="Times New Roman"/>
          <w:sz w:val="24"/>
          <w:szCs w:val="24"/>
        </w:rPr>
        <w:t>é</w:t>
      </w:r>
      <w:r w:rsidR="000F0FFB">
        <w:rPr>
          <w:rFonts w:ascii="Times New Roman" w:hAnsi="Times New Roman" w:cs="Times New Roman"/>
          <w:sz w:val="24"/>
          <w:szCs w:val="24"/>
        </w:rPr>
        <w:t>t célzó szóbeli konzultáció</w:t>
      </w:r>
      <w:r w:rsidR="00AF4F69">
        <w:rPr>
          <w:rFonts w:ascii="Times New Roman" w:hAnsi="Times New Roman" w:cs="Times New Roman"/>
          <w:sz w:val="24"/>
          <w:szCs w:val="24"/>
        </w:rPr>
        <w:t>, tanácsadás</w:t>
      </w:r>
      <w:r w:rsidR="000F0FFB">
        <w:rPr>
          <w:rFonts w:ascii="Times New Roman" w:hAnsi="Times New Roman" w:cs="Times New Roman"/>
          <w:sz w:val="24"/>
          <w:szCs w:val="24"/>
        </w:rPr>
        <w:t xml:space="preserve"> </w:t>
      </w:r>
      <w:r w:rsidR="00A02A41">
        <w:rPr>
          <w:rFonts w:ascii="Times New Roman" w:hAnsi="Times New Roman" w:cs="Times New Roman"/>
          <w:sz w:val="24"/>
          <w:szCs w:val="24"/>
        </w:rPr>
        <w:t xml:space="preserve">történt. </w:t>
      </w:r>
    </w:p>
    <w:p w14:paraId="03D27179" w14:textId="77777777" w:rsidR="00607A76" w:rsidRPr="00AF4F69" w:rsidRDefault="00607A76" w:rsidP="00AF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57E62E" w14:textId="77777777" w:rsidR="003E2659" w:rsidRPr="003E2659" w:rsidRDefault="003E2659" w:rsidP="003E2659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59">
        <w:rPr>
          <w:rFonts w:ascii="Times New Roman" w:hAnsi="Times New Roman" w:cs="Times New Roman"/>
          <w:b/>
          <w:sz w:val="24"/>
          <w:szCs w:val="24"/>
        </w:rPr>
        <w:t>A belső kontrollrendszer működésének értékelése ellenőrzési tapasztalatok alapján</w:t>
      </w:r>
    </w:p>
    <w:p w14:paraId="36264788" w14:textId="77777777" w:rsidR="003E2659" w:rsidRDefault="003E2659" w:rsidP="003E2659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2F78E" w14:textId="77777777" w:rsidR="00D40CEC" w:rsidRPr="0069726B" w:rsidRDefault="003E2659" w:rsidP="00D40CEC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EC">
        <w:rPr>
          <w:rFonts w:ascii="Times New Roman" w:hAnsi="Times New Roman" w:cs="Times New Roman"/>
          <w:b/>
          <w:sz w:val="24"/>
          <w:szCs w:val="24"/>
        </w:rPr>
        <w:t>II/1. A belső kontrollrendszer szabályszerűségének, gazdaságosságának, hatékonyságának és eredményességének növelése, javítása érdekében tett fontosabb javaslatok</w:t>
      </w:r>
    </w:p>
    <w:p w14:paraId="223009E9" w14:textId="77777777" w:rsidR="00A66448" w:rsidRPr="0069726B" w:rsidRDefault="00FC481A" w:rsidP="0069726B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ellenőrzési jelentések megállapításait, a következtetéseket és a következtetések nyomán megfogalmazott javaslatokat a jelentés 5. sz. melléklete tartalmazza.</w:t>
      </w:r>
    </w:p>
    <w:p w14:paraId="27F8E4EC" w14:textId="77777777" w:rsidR="00712568" w:rsidRDefault="00712568" w:rsidP="003E2659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72EAD5" w14:textId="77777777" w:rsidR="00D40CEC" w:rsidRPr="00D40CEC" w:rsidRDefault="003E2659" w:rsidP="00D40CEC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EC">
        <w:rPr>
          <w:rFonts w:ascii="Times New Roman" w:hAnsi="Times New Roman" w:cs="Times New Roman"/>
          <w:b/>
          <w:sz w:val="24"/>
          <w:szCs w:val="24"/>
        </w:rPr>
        <w:t xml:space="preserve">II/2. </w:t>
      </w:r>
      <w:r w:rsidR="00E60EDC" w:rsidRPr="00D40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CEC">
        <w:rPr>
          <w:rFonts w:ascii="Times New Roman" w:hAnsi="Times New Roman" w:cs="Times New Roman"/>
          <w:b/>
          <w:sz w:val="24"/>
          <w:szCs w:val="24"/>
        </w:rPr>
        <w:t>A belső kontrollrendszer öt elemének értékelése</w:t>
      </w:r>
    </w:p>
    <w:p w14:paraId="5DA7B097" w14:textId="77777777" w:rsidR="003E62B8" w:rsidRDefault="003E62B8" w:rsidP="00D40CE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államháztartásról szóló 2011. évi CXCV. törvény 69. §-a rendelkezik a költségvetési szer</w:t>
      </w:r>
      <w:r w:rsidR="0061184E">
        <w:rPr>
          <w:rFonts w:ascii="Times New Roman" w:hAnsi="Times New Roman" w:cs="Times New Roman"/>
          <w:sz w:val="24"/>
          <w:szCs w:val="24"/>
        </w:rPr>
        <w:t>vek belső kontrollrendszeréről, a 70. §</w:t>
      </w:r>
      <w:r w:rsidR="006069E8">
        <w:rPr>
          <w:rFonts w:ascii="Times New Roman" w:hAnsi="Times New Roman" w:cs="Times New Roman"/>
          <w:sz w:val="24"/>
          <w:szCs w:val="24"/>
        </w:rPr>
        <w:t>-a pedig</w:t>
      </w:r>
      <w:r w:rsidR="0061184E">
        <w:rPr>
          <w:rFonts w:ascii="Times New Roman" w:hAnsi="Times New Roman" w:cs="Times New Roman"/>
          <w:sz w:val="24"/>
          <w:szCs w:val="24"/>
        </w:rPr>
        <w:t xml:space="preserve"> a</w:t>
      </w:r>
      <w:r w:rsidR="005A737B">
        <w:rPr>
          <w:rFonts w:ascii="Times New Roman" w:hAnsi="Times New Roman" w:cs="Times New Roman"/>
          <w:sz w:val="24"/>
          <w:szCs w:val="24"/>
        </w:rPr>
        <w:t xml:space="preserve"> törvény</w:t>
      </w:r>
      <w:r w:rsidR="0061184E">
        <w:rPr>
          <w:rFonts w:ascii="Times New Roman" w:hAnsi="Times New Roman" w:cs="Times New Roman"/>
          <w:sz w:val="24"/>
          <w:szCs w:val="24"/>
        </w:rPr>
        <w:t xml:space="preserve"> belső ellenőrzésre vonatkozó elő</w:t>
      </w:r>
      <w:r w:rsidR="005A737B">
        <w:rPr>
          <w:rFonts w:ascii="Times New Roman" w:hAnsi="Times New Roman" w:cs="Times New Roman"/>
          <w:sz w:val="24"/>
          <w:szCs w:val="24"/>
        </w:rPr>
        <w:t>írásait rögzíti.</w:t>
      </w:r>
    </w:p>
    <w:p w14:paraId="052E6813" w14:textId="77777777" w:rsidR="00426E3F" w:rsidRDefault="003E62B8" w:rsidP="00D40CE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Bkr</w:t>
      </w:r>
      <w:proofErr w:type="spellEnd"/>
      <w:r>
        <w:rPr>
          <w:rFonts w:ascii="Times New Roman" w:hAnsi="Times New Roman" w:cs="Times New Roman"/>
          <w:sz w:val="24"/>
          <w:szCs w:val="24"/>
        </w:rPr>
        <w:t>. II. fejezet</w:t>
      </w:r>
      <w:r w:rsidR="00E60EDC">
        <w:rPr>
          <w:rFonts w:ascii="Times New Roman" w:hAnsi="Times New Roman" w:cs="Times New Roman"/>
          <w:sz w:val="24"/>
          <w:szCs w:val="24"/>
        </w:rPr>
        <w:t xml:space="preserve">e foglalja magába </w:t>
      </w:r>
      <w:r>
        <w:rPr>
          <w:rFonts w:ascii="Times New Roman" w:hAnsi="Times New Roman" w:cs="Times New Roman"/>
          <w:sz w:val="24"/>
          <w:szCs w:val="24"/>
        </w:rPr>
        <w:t xml:space="preserve">a belső kontrollokkal kapcsolatos szabályokat. A </w:t>
      </w:r>
      <w:proofErr w:type="spellStart"/>
      <w:r>
        <w:rPr>
          <w:rFonts w:ascii="Times New Roman" w:hAnsi="Times New Roman" w:cs="Times New Roman"/>
          <w:sz w:val="24"/>
          <w:szCs w:val="24"/>
        </w:rPr>
        <w:t>Bkr</w:t>
      </w:r>
      <w:proofErr w:type="spellEnd"/>
      <w:r>
        <w:rPr>
          <w:rFonts w:ascii="Times New Roman" w:hAnsi="Times New Roman" w:cs="Times New Roman"/>
          <w:sz w:val="24"/>
          <w:szCs w:val="24"/>
        </w:rPr>
        <w:t>. 3. §-a rögzít</w:t>
      </w:r>
      <w:r w:rsidR="00E60E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hogy a </w:t>
      </w:r>
      <w:r w:rsidR="00426E3F">
        <w:rPr>
          <w:rFonts w:ascii="Times New Roman" w:hAnsi="Times New Roman" w:cs="Times New Roman"/>
          <w:sz w:val="24"/>
          <w:szCs w:val="24"/>
        </w:rPr>
        <w:t xml:space="preserve">költségvetési szerv vezetője felelős a </w:t>
      </w:r>
      <w:r>
        <w:rPr>
          <w:rFonts w:ascii="Times New Roman" w:hAnsi="Times New Roman" w:cs="Times New Roman"/>
          <w:sz w:val="24"/>
          <w:szCs w:val="24"/>
        </w:rPr>
        <w:t>belső kontrollren</w:t>
      </w:r>
      <w:r w:rsidR="00426E3F">
        <w:rPr>
          <w:rFonts w:ascii="Times New Roman" w:hAnsi="Times New Roman" w:cs="Times New Roman"/>
          <w:sz w:val="24"/>
          <w:szCs w:val="24"/>
        </w:rPr>
        <w:t xml:space="preserve">dszer keretében – a szervezet minden szintjén érvényesülő – megfelelő </w:t>
      </w:r>
    </w:p>
    <w:p w14:paraId="605B64DC" w14:textId="77777777" w:rsidR="00426E3F" w:rsidRDefault="00426E3F" w:rsidP="00426E3F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kontrollkörnyezet</w:t>
      </w:r>
    </w:p>
    <w:p w14:paraId="2D394276" w14:textId="77777777" w:rsidR="00426E3F" w:rsidRDefault="00426E3F" w:rsidP="00426E3F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integrált kockázatkezelési rendszer</w:t>
      </w:r>
    </w:p>
    <w:p w14:paraId="08B769FC" w14:textId="77777777" w:rsidR="00426E3F" w:rsidRDefault="00426E3F" w:rsidP="00426E3F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kontrolltevékenységek</w:t>
      </w:r>
    </w:p>
    <w:p w14:paraId="7F69961A" w14:textId="77777777" w:rsidR="00426E3F" w:rsidRDefault="00426E3F" w:rsidP="00426E3F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információs és kommunikációs rendszer és</w:t>
      </w:r>
    </w:p>
    <w:p w14:paraId="10B04E12" w14:textId="77777777" w:rsidR="00426E3F" w:rsidRDefault="00426E3F" w:rsidP="00426E3F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nyomon követési rendszer (monitoring)</w:t>
      </w:r>
    </w:p>
    <w:p w14:paraId="56AFCE4C" w14:textId="77777777" w:rsidR="00FC481A" w:rsidRDefault="008531CD" w:rsidP="005A737B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kialakí</w:t>
      </w:r>
      <w:r w:rsidR="00426E3F">
        <w:rPr>
          <w:rFonts w:ascii="Times New Roman" w:hAnsi="Times New Roman" w:cs="Times New Roman"/>
          <w:sz w:val="24"/>
          <w:szCs w:val="24"/>
        </w:rPr>
        <w:t>tásáért, működtetéséért és fejlesztéséért.</w:t>
      </w:r>
    </w:p>
    <w:p w14:paraId="318A1792" w14:textId="77777777" w:rsidR="000468DE" w:rsidRDefault="000468DE" w:rsidP="005A737B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B70D57" w14:textId="77777777" w:rsidR="00295A00" w:rsidRDefault="005A737B" w:rsidP="00D40CE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E20FB6">
        <w:rPr>
          <w:rFonts w:ascii="Times New Roman" w:hAnsi="Times New Roman" w:cs="Times New Roman"/>
          <w:sz w:val="24"/>
          <w:szCs w:val="24"/>
        </w:rPr>
        <w:t xml:space="preserve"> Önkormányzat</w:t>
      </w:r>
      <w:r>
        <w:rPr>
          <w:rFonts w:ascii="Times New Roman" w:hAnsi="Times New Roman" w:cs="Times New Roman"/>
          <w:sz w:val="24"/>
          <w:szCs w:val="24"/>
        </w:rPr>
        <w:t>i Hivatalnál a Jegyző</w:t>
      </w:r>
      <w:r w:rsidR="00E20FB6">
        <w:rPr>
          <w:rFonts w:ascii="Times New Roman" w:hAnsi="Times New Roman" w:cs="Times New Roman"/>
          <w:sz w:val="24"/>
          <w:szCs w:val="24"/>
        </w:rPr>
        <w:t xml:space="preserve"> </w:t>
      </w:r>
      <w:r w:rsidRPr="005A737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gondoskod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 xml:space="preserve">ott </w:t>
      </w:r>
      <w:r w:rsidRPr="005A737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a belső kontrollrendszer kialakításáról, valamint szabályszerű, eredményes, gazdaságos és hatékony működéséről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. A</w:t>
      </w:r>
      <w:r w:rsidRPr="005A737B">
        <w:rPr>
          <w:rFonts w:ascii="Times New Roman" w:hAnsi="Times New Roman" w:cs="Times New Roman"/>
          <w:sz w:val="24"/>
          <w:szCs w:val="24"/>
        </w:rPr>
        <w:t xml:space="preserve"> </w:t>
      </w:r>
      <w:r w:rsidR="002F1D65" w:rsidRPr="005A737B">
        <w:rPr>
          <w:rFonts w:ascii="Times New Roman" w:hAnsi="Times New Roman" w:cs="Times New Roman"/>
          <w:sz w:val="24"/>
          <w:szCs w:val="24"/>
        </w:rPr>
        <w:t>működtetett kontrollrendszer teljesíti a vele szemben megfogalmazott jogszabályi követelményeket.</w:t>
      </w:r>
    </w:p>
    <w:p w14:paraId="1E877928" w14:textId="77777777" w:rsidR="00E20FB6" w:rsidRDefault="002F1D65" w:rsidP="00D40CE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FAFFF" w14:textId="77777777" w:rsidR="00426E3F" w:rsidRPr="00E20FB6" w:rsidRDefault="00426E3F" w:rsidP="00C47D06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intézkedési tervek megvalósítása</w:t>
      </w:r>
    </w:p>
    <w:p w14:paraId="7C4FB9E0" w14:textId="77777777" w:rsidR="00E20FB6" w:rsidRDefault="00E20FB6" w:rsidP="00E20FB6">
      <w:pPr>
        <w:pStyle w:val="Listaszerbekezds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99ACA54" w14:textId="77777777" w:rsidR="00825491" w:rsidRPr="0069726B" w:rsidRDefault="00E20FB6" w:rsidP="00C9437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531CD">
        <w:rPr>
          <w:rFonts w:ascii="Times New Roman" w:hAnsi="Times New Roman" w:cs="Times New Roman"/>
          <w:sz w:val="24"/>
          <w:szCs w:val="24"/>
        </w:rPr>
        <w:t xml:space="preserve">végrehajtott </w:t>
      </w:r>
      <w:r>
        <w:rPr>
          <w:rFonts w:ascii="Times New Roman" w:hAnsi="Times New Roman" w:cs="Times New Roman"/>
          <w:sz w:val="24"/>
          <w:szCs w:val="24"/>
        </w:rPr>
        <w:t>belső elle</w:t>
      </w:r>
      <w:r w:rsidR="00C5557E">
        <w:rPr>
          <w:rFonts w:ascii="Times New Roman" w:hAnsi="Times New Roman" w:cs="Times New Roman"/>
          <w:sz w:val="24"/>
          <w:szCs w:val="24"/>
        </w:rPr>
        <w:t>nőrzé</w:t>
      </w:r>
      <w:r w:rsidR="0018185C">
        <w:rPr>
          <w:rFonts w:ascii="Times New Roman" w:hAnsi="Times New Roman" w:cs="Times New Roman"/>
          <w:sz w:val="24"/>
          <w:szCs w:val="24"/>
        </w:rPr>
        <w:t>sekről készült jelentésekben négy</w:t>
      </w:r>
      <w:r w:rsidR="00C5557E">
        <w:rPr>
          <w:rFonts w:ascii="Times New Roman" w:hAnsi="Times New Roman" w:cs="Times New Roman"/>
          <w:sz w:val="24"/>
          <w:szCs w:val="24"/>
        </w:rPr>
        <w:t xml:space="preserve"> intézkedés került javaslatként megfogalmazásra</w:t>
      </w:r>
      <w:r w:rsidR="00642608">
        <w:rPr>
          <w:rFonts w:ascii="Times New Roman" w:hAnsi="Times New Roman" w:cs="Times New Roman"/>
          <w:sz w:val="24"/>
          <w:szCs w:val="24"/>
        </w:rPr>
        <w:t>, amelyre az intézkedés</w:t>
      </w:r>
      <w:r w:rsidR="008D4D0B">
        <w:rPr>
          <w:rFonts w:ascii="Times New Roman" w:hAnsi="Times New Roman" w:cs="Times New Roman"/>
          <w:sz w:val="24"/>
          <w:szCs w:val="24"/>
        </w:rPr>
        <w:t>i terv készítése folyamatban van.</w:t>
      </w:r>
    </w:p>
    <w:p w14:paraId="6250A70B" w14:textId="77777777" w:rsidR="00825491" w:rsidRDefault="00825491" w:rsidP="00825491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intézkedésekre vonatkozó kötelező táblázatot a jelentés 4. sz. melléklete tartalmazza.</w:t>
      </w:r>
    </w:p>
    <w:p w14:paraId="4B25497B" w14:textId="77777777" w:rsidR="00712568" w:rsidRPr="001D75C6" w:rsidRDefault="00712568" w:rsidP="0096149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80D084" w14:textId="77777777" w:rsidR="00F5324C" w:rsidRPr="0069726B" w:rsidRDefault="000F65EF" w:rsidP="0069726B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</w:t>
      </w:r>
      <w:r w:rsidR="00B30F26">
        <w:rPr>
          <w:rFonts w:ascii="Times New Roman" w:hAnsi="Times New Roman" w:cs="Times New Roman"/>
          <w:sz w:val="24"/>
          <w:szCs w:val="24"/>
        </w:rPr>
        <w:t xml:space="preserve"> 2024</w:t>
      </w:r>
      <w:r w:rsidR="00C94378">
        <w:rPr>
          <w:rFonts w:ascii="Times New Roman" w:hAnsi="Times New Roman" w:cs="Times New Roman"/>
          <w:sz w:val="24"/>
          <w:szCs w:val="24"/>
        </w:rPr>
        <w:t>.</w:t>
      </w:r>
      <w:r w:rsidR="00BB5684" w:rsidRPr="00BB5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</w:t>
      </w:r>
      <w:r w:rsidR="00B30F26">
        <w:rPr>
          <w:rFonts w:ascii="Times New Roman" w:hAnsi="Times New Roman" w:cs="Times New Roman"/>
          <w:sz w:val="24"/>
          <w:szCs w:val="24"/>
        </w:rPr>
        <w:t>6</w:t>
      </w:r>
      <w:r w:rsidR="00100336">
        <w:rPr>
          <w:rFonts w:ascii="Times New Roman" w:hAnsi="Times New Roman" w:cs="Times New Roman"/>
          <w:sz w:val="24"/>
          <w:szCs w:val="24"/>
        </w:rPr>
        <w:t>.</w:t>
      </w:r>
    </w:p>
    <w:p w14:paraId="18CC5A2E" w14:textId="77777777" w:rsidR="00712568" w:rsidRDefault="00712568" w:rsidP="00F5324C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AC64DC" w14:textId="77777777" w:rsidR="00F5324C" w:rsidRDefault="00F5324C" w:rsidP="00522B6D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A63711" w14:textId="77777777" w:rsidR="00B91324" w:rsidRDefault="00B91324" w:rsidP="00522B6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Nemesné Sőrés Erzsébet</w:t>
      </w:r>
    </w:p>
    <w:p w14:paraId="359B7DCA" w14:textId="77777777" w:rsidR="00B91324" w:rsidRPr="00B91324" w:rsidRDefault="00B91324" w:rsidP="00522B6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belső ellenőr</w:t>
      </w:r>
    </w:p>
    <w:sectPr w:rsidR="00B91324" w:rsidRPr="00B91324" w:rsidSect="0069726B">
      <w:footerReference w:type="default" r:id="rId7"/>
      <w:pgSz w:w="11906" w:h="16838"/>
      <w:pgMar w:top="96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9753E" w14:textId="77777777" w:rsidR="00F550B9" w:rsidRDefault="00F550B9" w:rsidP="00A145F5">
      <w:pPr>
        <w:spacing w:after="0" w:line="240" w:lineRule="auto"/>
      </w:pPr>
      <w:r>
        <w:separator/>
      </w:r>
    </w:p>
  </w:endnote>
  <w:endnote w:type="continuationSeparator" w:id="0">
    <w:p w14:paraId="74DF088D" w14:textId="77777777" w:rsidR="00F550B9" w:rsidRDefault="00F550B9" w:rsidP="00A1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0164797"/>
      <w:docPartObj>
        <w:docPartGallery w:val="Page Numbers (Bottom of Page)"/>
        <w:docPartUnique/>
      </w:docPartObj>
    </w:sdtPr>
    <w:sdtEndPr/>
    <w:sdtContent>
      <w:p w14:paraId="6C7CA02F" w14:textId="77777777" w:rsidR="00FF5DC4" w:rsidRDefault="00FF5DC4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185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41A2E0E" w14:textId="77777777" w:rsidR="00FF5DC4" w:rsidRDefault="00FF5D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E8308" w14:textId="77777777" w:rsidR="00F550B9" w:rsidRDefault="00F550B9" w:rsidP="00A145F5">
      <w:pPr>
        <w:spacing w:after="0" w:line="240" w:lineRule="auto"/>
      </w:pPr>
      <w:r>
        <w:separator/>
      </w:r>
    </w:p>
  </w:footnote>
  <w:footnote w:type="continuationSeparator" w:id="0">
    <w:p w14:paraId="5BFA2CA9" w14:textId="77777777" w:rsidR="00F550B9" w:rsidRDefault="00F550B9" w:rsidP="00A14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D0F18"/>
    <w:multiLevelType w:val="hybridMultilevel"/>
    <w:tmpl w:val="1E3E9914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6024"/>
    <w:multiLevelType w:val="hybridMultilevel"/>
    <w:tmpl w:val="6136DBA4"/>
    <w:lvl w:ilvl="0" w:tplc="5E0C5DD6">
      <w:start w:val="1"/>
      <w:numFmt w:val="upperRoman"/>
      <w:lvlText w:val="%1."/>
      <w:lvlJc w:val="right"/>
      <w:pPr>
        <w:ind w:left="720" w:hanging="360"/>
      </w:pPr>
      <w:rPr>
        <w:rFonts w:hint="default"/>
        <w:spacing w:val="0"/>
        <w:kern w:val="2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73D2"/>
    <w:multiLevelType w:val="hybridMultilevel"/>
    <w:tmpl w:val="D47875A0"/>
    <w:lvl w:ilvl="0" w:tplc="5E0C5DD6">
      <w:start w:val="1"/>
      <w:numFmt w:val="upperRoman"/>
      <w:lvlText w:val="%1."/>
      <w:lvlJc w:val="right"/>
      <w:pPr>
        <w:ind w:left="720" w:hanging="360"/>
      </w:pPr>
      <w:rPr>
        <w:rFonts w:hint="default"/>
        <w:spacing w:val="0"/>
        <w:kern w:val="2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7C0C"/>
    <w:multiLevelType w:val="hybridMultilevel"/>
    <w:tmpl w:val="1876EE40"/>
    <w:lvl w:ilvl="0" w:tplc="61AA3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6A26"/>
    <w:multiLevelType w:val="hybridMultilevel"/>
    <w:tmpl w:val="D55A7F72"/>
    <w:lvl w:ilvl="0" w:tplc="FCC47F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926ED8"/>
    <w:multiLevelType w:val="hybridMultilevel"/>
    <w:tmpl w:val="A4EA273E"/>
    <w:lvl w:ilvl="0" w:tplc="E342E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D724F"/>
    <w:multiLevelType w:val="hybridMultilevel"/>
    <w:tmpl w:val="A7585944"/>
    <w:lvl w:ilvl="0" w:tplc="7994B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7A59C6"/>
    <w:multiLevelType w:val="hybridMultilevel"/>
    <w:tmpl w:val="9848675E"/>
    <w:lvl w:ilvl="0" w:tplc="CA1658FC">
      <w:start w:val="1"/>
      <w:numFmt w:val="upperRoman"/>
      <w:lvlText w:val="%1."/>
      <w:lvlJc w:val="right"/>
      <w:pPr>
        <w:ind w:left="360" w:hanging="360"/>
      </w:pPr>
      <w:rPr>
        <w:rFonts w:hint="default"/>
        <w:spacing w:val="0"/>
        <w:position w:val="-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9224B7"/>
    <w:multiLevelType w:val="hybridMultilevel"/>
    <w:tmpl w:val="76B45140"/>
    <w:lvl w:ilvl="0" w:tplc="1DFC8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D55F6"/>
    <w:multiLevelType w:val="hybridMultilevel"/>
    <w:tmpl w:val="53985132"/>
    <w:lvl w:ilvl="0" w:tplc="E452C1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46542C"/>
    <w:multiLevelType w:val="hybridMultilevel"/>
    <w:tmpl w:val="31EE0390"/>
    <w:lvl w:ilvl="0" w:tplc="CA1658FC">
      <w:start w:val="1"/>
      <w:numFmt w:val="upperRoman"/>
      <w:lvlText w:val="%1."/>
      <w:lvlJc w:val="right"/>
      <w:pPr>
        <w:ind w:left="1080" w:hanging="720"/>
      </w:pPr>
      <w:rPr>
        <w:rFonts w:hint="default"/>
        <w:spacing w:val="0"/>
        <w:kern w:val="2"/>
        <w:position w:val="-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283314">
    <w:abstractNumId w:val="8"/>
  </w:num>
  <w:num w:numId="2" w16cid:durableId="1390419920">
    <w:abstractNumId w:val="0"/>
  </w:num>
  <w:num w:numId="3" w16cid:durableId="647630671">
    <w:abstractNumId w:val="1"/>
  </w:num>
  <w:num w:numId="4" w16cid:durableId="1051657746">
    <w:abstractNumId w:val="3"/>
  </w:num>
  <w:num w:numId="5" w16cid:durableId="185292064">
    <w:abstractNumId w:val="2"/>
  </w:num>
  <w:num w:numId="6" w16cid:durableId="97795058">
    <w:abstractNumId w:val="7"/>
  </w:num>
  <w:num w:numId="7" w16cid:durableId="880023181">
    <w:abstractNumId w:val="9"/>
  </w:num>
  <w:num w:numId="8" w16cid:durableId="140656047">
    <w:abstractNumId w:val="5"/>
  </w:num>
  <w:num w:numId="9" w16cid:durableId="440301021">
    <w:abstractNumId w:val="10"/>
  </w:num>
  <w:num w:numId="10" w16cid:durableId="649019948">
    <w:abstractNumId w:val="4"/>
  </w:num>
  <w:num w:numId="11" w16cid:durableId="1549104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EE"/>
    <w:rsid w:val="00001537"/>
    <w:rsid w:val="000074BE"/>
    <w:rsid w:val="00011CE4"/>
    <w:rsid w:val="000468DE"/>
    <w:rsid w:val="00047B3D"/>
    <w:rsid w:val="00060B23"/>
    <w:rsid w:val="00082379"/>
    <w:rsid w:val="000925BE"/>
    <w:rsid w:val="00094D6C"/>
    <w:rsid w:val="00096499"/>
    <w:rsid w:val="000A47CE"/>
    <w:rsid w:val="000D5275"/>
    <w:rsid w:val="000F0FFB"/>
    <w:rsid w:val="000F2554"/>
    <w:rsid w:val="000F3917"/>
    <w:rsid w:val="000F5BD3"/>
    <w:rsid w:val="000F65EF"/>
    <w:rsid w:val="00100336"/>
    <w:rsid w:val="001058EA"/>
    <w:rsid w:val="00127806"/>
    <w:rsid w:val="001309C3"/>
    <w:rsid w:val="001372E6"/>
    <w:rsid w:val="00141B68"/>
    <w:rsid w:val="00146F1B"/>
    <w:rsid w:val="001630FB"/>
    <w:rsid w:val="001754E4"/>
    <w:rsid w:val="0018185C"/>
    <w:rsid w:val="00185172"/>
    <w:rsid w:val="0018539A"/>
    <w:rsid w:val="001853F7"/>
    <w:rsid w:val="001854B9"/>
    <w:rsid w:val="00194070"/>
    <w:rsid w:val="001A4BDC"/>
    <w:rsid w:val="001A725E"/>
    <w:rsid w:val="001B2114"/>
    <w:rsid w:val="001C5499"/>
    <w:rsid w:val="001D030B"/>
    <w:rsid w:val="001D75C6"/>
    <w:rsid w:val="001E019B"/>
    <w:rsid w:val="001E5D62"/>
    <w:rsid w:val="001F16A9"/>
    <w:rsid w:val="00201952"/>
    <w:rsid w:val="0020673D"/>
    <w:rsid w:val="002158C0"/>
    <w:rsid w:val="00217932"/>
    <w:rsid w:val="002423BC"/>
    <w:rsid w:val="00271408"/>
    <w:rsid w:val="00275533"/>
    <w:rsid w:val="00286980"/>
    <w:rsid w:val="00291550"/>
    <w:rsid w:val="00295A00"/>
    <w:rsid w:val="0029721A"/>
    <w:rsid w:val="002A0467"/>
    <w:rsid w:val="002A5576"/>
    <w:rsid w:val="002A7C68"/>
    <w:rsid w:val="002B3CA5"/>
    <w:rsid w:val="002B51F2"/>
    <w:rsid w:val="002C0599"/>
    <w:rsid w:val="002C3FDE"/>
    <w:rsid w:val="002D4972"/>
    <w:rsid w:val="002D49AD"/>
    <w:rsid w:val="002E4431"/>
    <w:rsid w:val="002F01F4"/>
    <w:rsid w:val="002F1D65"/>
    <w:rsid w:val="0030401C"/>
    <w:rsid w:val="00312851"/>
    <w:rsid w:val="00315953"/>
    <w:rsid w:val="00316797"/>
    <w:rsid w:val="00327998"/>
    <w:rsid w:val="00337AE3"/>
    <w:rsid w:val="00340341"/>
    <w:rsid w:val="0034287D"/>
    <w:rsid w:val="003435B0"/>
    <w:rsid w:val="003664B0"/>
    <w:rsid w:val="00370AF5"/>
    <w:rsid w:val="003802D2"/>
    <w:rsid w:val="00393E2D"/>
    <w:rsid w:val="003A0584"/>
    <w:rsid w:val="003A1A65"/>
    <w:rsid w:val="003B0BFA"/>
    <w:rsid w:val="003B48B6"/>
    <w:rsid w:val="003C24DB"/>
    <w:rsid w:val="003C51BB"/>
    <w:rsid w:val="003D31FF"/>
    <w:rsid w:val="003D3B15"/>
    <w:rsid w:val="003E2659"/>
    <w:rsid w:val="003E62B8"/>
    <w:rsid w:val="003E746F"/>
    <w:rsid w:val="003F2814"/>
    <w:rsid w:val="00403CDA"/>
    <w:rsid w:val="00412FAE"/>
    <w:rsid w:val="00426E3F"/>
    <w:rsid w:val="00444DEC"/>
    <w:rsid w:val="00447840"/>
    <w:rsid w:val="004504A5"/>
    <w:rsid w:val="00452529"/>
    <w:rsid w:val="00462899"/>
    <w:rsid w:val="0046752B"/>
    <w:rsid w:val="00477DC4"/>
    <w:rsid w:val="004A5AD5"/>
    <w:rsid w:val="004A5B20"/>
    <w:rsid w:val="004A7994"/>
    <w:rsid w:val="004E09A4"/>
    <w:rsid w:val="004E1AAE"/>
    <w:rsid w:val="004E2000"/>
    <w:rsid w:val="005212AD"/>
    <w:rsid w:val="0052137B"/>
    <w:rsid w:val="00522B6D"/>
    <w:rsid w:val="00526205"/>
    <w:rsid w:val="00530CDA"/>
    <w:rsid w:val="00533ED4"/>
    <w:rsid w:val="005377A9"/>
    <w:rsid w:val="0054533B"/>
    <w:rsid w:val="0055513F"/>
    <w:rsid w:val="00560222"/>
    <w:rsid w:val="005626D2"/>
    <w:rsid w:val="0057682E"/>
    <w:rsid w:val="00585F2D"/>
    <w:rsid w:val="005868E4"/>
    <w:rsid w:val="005A737B"/>
    <w:rsid w:val="005B3079"/>
    <w:rsid w:val="005B3C0C"/>
    <w:rsid w:val="005B5B19"/>
    <w:rsid w:val="005B67E6"/>
    <w:rsid w:val="005C3AF1"/>
    <w:rsid w:val="005D2450"/>
    <w:rsid w:val="005D47B2"/>
    <w:rsid w:val="005E4513"/>
    <w:rsid w:val="00600F03"/>
    <w:rsid w:val="00601358"/>
    <w:rsid w:val="006069E8"/>
    <w:rsid w:val="00607A76"/>
    <w:rsid w:val="0061034A"/>
    <w:rsid w:val="0061184E"/>
    <w:rsid w:val="00613428"/>
    <w:rsid w:val="006143E0"/>
    <w:rsid w:val="006151A7"/>
    <w:rsid w:val="006242F1"/>
    <w:rsid w:val="0062651D"/>
    <w:rsid w:val="006266B6"/>
    <w:rsid w:val="00630671"/>
    <w:rsid w:val="00642608"/>
    <w:rsid w:val="006445F9"/>
    <w:rsid w:val="00684511"/>
    <w:rsid w:val="0069726B"/>
    <w:rsid w:val="006B0137"/>
    <w:rsid w:val="006B1B44"/>
    <w:rsid w:val="006B5410"/>
    <w:rsid w:val="006C09AB"/>
    <w:rsid w:val="006C1F3D"/>
    <w:rsid w:val="006C2286"/>
    <w:rsid w:val="006C7227"/>
    <w:rsid w:val="006D602B"/>
    <w:rsid w:val="006E21C3"/>
    <w:rsid w:val="006E6489"/>
    <w:rsid w:val="006E6EC1"/>
    <w:rsid w:val="006F2239"/>
    <w:rsid w:val="006F3EF9"/>
    <w:rsid w:val="00701243"/>
    <w:rsid w:val="007116CF"/>
    <w:rsid w:val="00712568"/>
    <w:rsid w:val="00724805"/>
    <w:rsid w:val="00736971"/>
    <w:rsid w:val="00736AB8"/>
    <w:rsid w:val="00740733"/>
    <w:rsid w:val="00742F1A"/>
    <w:rsid w:val="00754D9A"/>
    <w:rsid w:val="00755A26"/>
    <w:rsid w:val="007616E1"/>
    <w:rsid w:val="007666C4"/>
    <w:rsid w:val="0077212F"/>
    <w:rsid w:val="00782BB3"/>
    <w:rsid w:val="00784143"/>
    <w:rsid w:val="007856B7"/>
    <w:rsid w:val="00791D09"/>
    <w:rsid w:val="007A7A48"/>
    <w:rsid w:val="007C2677"/>
    <w:rsid w:val="007D075F"/>
    <w:rsid w:val="007D5EC4"/>
    <w:rsid w:val="007E604A"/>
    <w:rsid w:val="007F0DA8"/>
    <w:rsid w:val="0080161C"/>
    <w:rsid w:val="00807497"/>
    <w:rsid w:val="0081357D"/>
    <w:rsid w:val="00821ED7"/>
    <w:rsid w:val="00825491"/>
    <w:rsid w:val="0083198D"/>
    <w:rsid w:val="00841FB4"/>
    <w:rsid w:val="008531CD"/>
    <w:rsid w:val="008713EC"/>
    <w:rsid w:val="008753AF"/>
    <w:rsid w:val="00876541"/>
    <w:rsid w:val="008B10B8"/>
    <w:rsid w:val="008B3E63"/>
    <w:rsid w:val="008B46C7"/>
    <w:rsid w:val="008B5B11"/>
    <w:rsid w:val="008D3C7A"/>
    <w:rsid w:val="008D4D0B"/>
    <w:rsid w:val="008E36E0"/>
    <w:rsid w:val="00900132"/>
    <w:rsid w:val="009212ED"/>
    <w:rsid w:val="009267FA"/>
    <w:rsid w:val="009422A1"/>
    <w:rsid w:val="009568A4"/>
    <w:rsid w:val="00961498"/>
    <w:rsid w:val="009875A7"/>
    <w:rsid w:val="009876C4"/>
    <w:rsid w:val="00987971"/>
    <w:rsid w:val="00987E2E"/>
    <w:rsid w:val="0099047F"/>
    <w:rsid w:val="009918A9"/>
    <w:rsid w:val="0099721F"/>
    <w:rsid w:val="009A1244"/>
    <w:rsid w:val="009A149E"/>
    <w:rsid w:val="009A574E"/>
    <w:rsid w:val="009A6AD0"/>
    <w:rsid w:val="009B3C42"/>
    <w:rsid w:val="009D4FF5"/>
    <w:rsid w:val="009E25B3"/>
    <w:rsid w:val="009E3EFA"/>
    <w:rsid w:val="009E462C"/>
    <w:rsid w:val="009F079D"/>
    <w:rsid w:val="009F76D9"/>
    <w:rsid w:val="00A02A41"/>
    <w:rsid w:val="00A02CA9"/>
    <w:rsid w:val="00A145F5"/>
    <w:rsid w:val="00A15B6B"/>
    <w:rsid w:val="00A20478"/>
    <w:rsid w:val="00A431D1"/>
    <w:rsid w:val="00A43C3C"/>
    <w:rsid w:val="00A45C22"/>
    <w:rsid w:val="00A66448"/>
    <w:rsid w:val="00A735DF"/>
    <w:rsid w:val="00A94BA4"/>
    <w:rsid w:val="00AA5689"/>
    <w:rsid w:val="00AA7D19"/>
    <w:rsid w:val="00AB09F8"/>
    <w:rsid w:val="00AB0CBB"/>
    <w:rsid w:val="00AC26EA"/>
    <w:rsid w:val="00AC2A1F"/>
    <w:rsid w:val="00AE0FA4"/>
    <w:rsid w:val="00AE60F7"/>
    <w:rsid w:val="00AE6C91"/>
    <w:rsid w:val="00AF3101"/>
    <w:rsid w:val="00AF358C"/>
    <w:rsid w:val="00AF4F69"/>
    <w:rsid w:val="00AF71FD"/>
    <w:rsid w:val="00B24DAE"/>
    <w:rsid w:val="00B30F26"/>
    <w:rsid w:val="00B318BD"/>
    <w:rsid w:val="00B63A89"/>
    <w:rsid w:val="00B70BA4"/>
    <w:rsid w:val="00B72133"/>
    <w:rsid w:val="00B738DA"/>
    <w:rsid w:val="00B7470F"/>
    <w:rsid w:val="00B86CFB"/>
    <w:rsid w:val="00B90A33"/>
    <w:rsid w:val="00B91324"/>
    <w:rsid w:val="00B955CA"/>
    <w:rsid w:val="00BA610F"/>
    <w:rsid w:val="00BA611D"/>
    <w:rsid w:val="00BB5684"/>
    <w:rsid w:val="00BC6139"/>
    <w:rsid w:val="00BC740B"/>
    <w:rsid w:val="00BD4CE0"/>
    <w:rsid w:val="00C0000C"/>
    <w:rsid w:val="00C15C4F"/>
    <w:rsid w:val="00C161EC"/>
    <w:rsid w:val="00C22C5E"/>
    <w:rsid w:val="00C3506F"/>
    <w:rsid w:val="00C370B5"/>
    <w:rsid w:val="00C37EF6"/>
    <w:rsid w:val="00C414D5"/>
    <w:rsid w:val="00C42313"/>
    <w:rsid w:val="00C44E4B"/>
    <w:rsid w:val="00C47D06"/>
    <w:rsid w:val="00C5099F"/>
    <w:rsid w:val="00C552C1"/>
    <w:rsid w:val="00C55516"/>
    <w:rsid w:val="00C5557E"/>
    <w:rsid w:val="00C57E73"/>
    <w:rsid w:val="00C67007"/>
    <w:rsid w:val="00C7337C"/>
    <w:rsid w:val="00C7357F"/>
    <w:rsid w:val="00C802DE"/>
    <w:rsid w:val="00C821BD"/>
    <w:rsid w:val="00C8400F"/>
    <w:rsid w:val="00C84CA0"/>
    <w:rsid w:val="00C94378"/>
    <w:rsid w:val="00CA7A39"/>
    <w:rsid w:val="00CB5E82"/>
    <w:rsid w:val="00CC1D6C"/>
    <w:rsid w:val="00CC317F"/>
    <w:rsid w:val="00CC3CC6"/>
    <w:rsid w:val="00CC700C"/>
    <w:rsid w:val="00CD1E48"/>
    <w:rsid w:val="00D078A7"/>
    <w:rsid w:val="00D07D00"/>
    <w:rsid w:val="00D07F34"/>
    <w:rsid w:val="00D13BFE"/>
    <w:rsid w:val="00D34085"/>
    <w:rsid w:val="00D40CEC"/>
    <w:rsid w:val="00D5372A"/>
    <w:rsid w:val="00D558FF"/>
    <w:rsid w:val="00D56280"/>
    <w:rsid w:val="00D72272"/>
    <w:rsid w:val="00D76E6A"/>
    <w:rsid w:val="00D81E61"/>
    <w:rsid w:val="00D866DB"/>
    <w:rsid w:val="00D95AE4"/>
    <w:rsid w:val="00D95D54"/>
    <w:rsid w:val="00D97BEA"/>
    <w:rsid w:val="00DC0941"/>
    <w:rsid w:val="00DC14C6"/>
    <w:rsid w:val="00DD4D36"/>
    <w:rsid w:val="00E00530"/>
    <w:rsid w:val="00E00DB6"/>
    <w:rsid w:val="00E041A0"/>
    <w:rsid w:val="00E04538"/>
    <w:rsid w:val="00E1203F"/>
    <w:rsid w:val="00E163DD"/>
    <w:rsid w:val="00E20FB6"/>
    <w:rsid w:val="00E25700"/>
    <w:rsid w:val="00E25E21"/>
    <w:rsid w:val="00E33EFA"/>
    <w:rsid w:val="00E365A7"/>
    <w:rsid w:val="00E40CF8"/>
    <w:rsid w:val="00E467DF"/>
    <w:rsid w:val="00E60EDC"/>
    <w:rsid w:val="00E612B2"/>
    <w:rsid w:val="00E66544"/>
    <w:rsid w:val="00EA1888"/>
    <w:rsid w:val="00EA305D"/>
    <w:rsid w:val="00EC4314"/>
    <w:rsid w:val="00EE3F1F"/>
    <w:rsid w:val="00F0271D"/>
    <w:rsid w:val="00F10B75"/>
    <w:rsid w:val="00F172F6"/>
    <w:rsid w:val="00F30359"/>
    <w:rsid w:val="00F32243"/>
    <w:rsid w:val="00F3589F"/>
    <w:rsid w:val="00F451EE"/>
    <w:rsid w:val="00F5324C"/>
    <w:rsid w:val="00F550B9"/>
    <w:rsid w:val="00F64C8C"/>
    <w:rsid w:val="00F651EE"/>
    <w:rsid w:val="00F8647A"/>
    <w:rsid w:val="00F87D8B"/>
    <w:rsid w:val="00F934A6"/>
    <w:rsid w:val="00FA30C8"/>
    <w:rsid w:val="00FA6420"/>
    <w:rsid w:val="00FB327B"/>
    <w:rsid w:val="00FC11E9"/>
    <w:rsid w:val="00FC481A"/>
    <w:rsid w:val="00FC61D0"/>
    <w:rsid w:val="00FC6284"/>
    <w:rsid w:val="00FC7420"/>
    <w:rsid w:val="00FD6E3D"/>
    <w:rsid w:val="00FE66E7"/>
    <w:rsid w:val="00FE7582"/>
    <w:rsid w:val="00FF5DC4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1522"/>
  <w15:docId w15:val="{77C4D73F-DC1D-41FB-B9DC-03CD825F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13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1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145F5"/>
  </w:style>
  <w:style w:type="paragraph" w:styleId="llb">
    <w:name w:val="footer"/>
    <w:basedOn w:val="Norml"/>
    <w:link w:val="llbChar"/>
    <w:uiPriority w:val="99"/>
    <w:unhideWhenUsed/>
    <w:rsid w:val="00A1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45F5"/>
  </w:style>
  <w:style w:type="paragraph" w:styleId="TJ1">
    <w:name w:val="toc 1"/>
    <w:basedOn w:val="Norml"/>
    <w:next w:val="Norml"/>
    <w:autoRedefine/>
    <w:uiPriority w:val="39"/>
    <w:rsid w:val="00F172F6"/>
    <w:pPr>
      <w:tabs>
        <w:tab w:val="right" w:leader="underscore" w:pos="9060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rsid w:val="00F172F6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hu-HU"/>
    </w:rPr>
  </w:style>
  <w:style w:type="paragraph" w:styleId="TJ3">
    <w:name w:val="toc 3"/>
    <w:basedOn w:val="Norml"/>
    <w:next w:val="Norml"/>
    <w:autoRedefine/>
    <w:uiPriority w:val="39"/>
    <w:rsid w:val="00F172F6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F172F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172F6"/>
    <w:pPr>
      <w:ind w:left="720"/>
      <w:contextualSpacing/>
    </w:pPr>
  </w:style>
  <w:style w:type="paragraph" w:styleId="Nincstrkz">
    <w:name w:val="No Spacing"/>
    <w:uiPriority w:val="1"/>
    <w:qFormat/>
    <w:rsid w:val="00E33EFA"/>
    <w:pPr>
      <w:spacing w:after="0" w:line="240" w:lineRule="auto"/>
      <w:jc w:val="both"/>
    </w:pPr>
  </w:style>
  <w:style w:type="paragraph" w:styleId="Vltozat">
    <w:name w:val="Revision"/>
    <w:hidden/>
    <w:uiPriority w:val="99"/>
    <w:semiHidden/>
    <w:rsid w:val="0099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2474</Words>
  <Characters>17071</Characters>
  <Application>Microsoft Office Word</Application>
  <DocSecurity>4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HBM-i Önkormányzat</cp:lastModifiedBy>
  <cp:revision>2</cp:revision>
  <dcterms:created xsi:type="dcterms:W3CDTF">2024-05-17T17:02:00Z</dcterms:created>
  <dcterms:modified xsi:type="dcterms:W3CDTF">2024-05-17T17:02:00Z</dcterms:modified>
</cp:coreProperties>
</file>