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6EAE2" w14:textId="77777777" w:rsidR="00246C31" w:rsidRDefault="00246C31" w:rsidP="00246C31">
      <w:pPr>
        <w:spacing w:after="200"/>
        <w:jc w:val="right"/>
      </w:pPr>
      <w:r>
        <w:t>5. sz. melléklet </w:t>
      </w:r>
      <w:r w:rsidR="00B652CB">
        <w:t>a 2023. évi éves belső ellenőrzési jelentéshez</w:t>
      </w:r>
    </w:p>
    <w:p w14:paraId="6A3DBA8A" w14:textId="77777777" w:rsidR="00246C31" w:rsidRDefault="00655F4F" w:rsidP="00246C31">
      <w:pPr>
        <w:spacing w:after="200"/>
        <w:jc w:val="center"/>
        <w:rPr>
          <w:b/>
        </w:rPr>
      </w:pPr>
      <w:r>
        <w:rPr>
          <w:b/>
        </w:rPr>
        <w:t>A 2023</w:t>
      </w:r>
      <w:r w:rsidR="00246C31">
        <w:rPr>
          <w:b/>
        </w:rPr>
        <w:t>. évi belső ellenőrzés megállapításai, következtetések és javaslatok</w:t>
      </w:r>
    </w:p>
    <w:p w14:paraId="5D2A2330" w14:textId="77777777" w:rsidR="000B1AB1" w:rsidRPr="00246C31" w:rsidRDefault="000B1AB1" w:rsidP="00246C31">
      <w:pPr>
        <w:spacing w:after="200"/>
        <w:jc w:val="center"/>
        <w:rPr>
          <w:b/>
        </w:rPr>
      </w:pPr>
    </w:p>
    <w:tbl>
      <w:tblPr>
        <w:tblStyle w:val="Rcsostblzat"/>
        <w:tblW w:w="14832" w:type="dxa"/>
        <w:jc w:val="center"/>
        <w:tblLook w:val="04A0" w:firstRow="1" w:lastRow="0" w:firstColumn="1" w:lastColumn="0" w:noHBand="0" w:noVBand="1"/>
      </w:tblPr>
      <w:tblGrid>
        <w:gridCol w:w="2943"/>
        <w:gridCol w:w="4423"/>
        <w:gridCol w:w="3970"/>
        <w:gridCol w:w="3496"/>
      </w:tblGrid>
      <w:tr w:rsidR="000B1AB1" w:rsidRPr="00A13C94" w14:paraId="31C90204" w14:textId="77777777" w:rsidTr="006D78BE">
        <w:trPr>
          <w:tblHeader/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494C739" w14:textId="77777777" w:rsidR="000B1AB1" w:rsidRPr="00A13C94" w:rsidRDefault="000B1AB1" w:rsidP="00924F95">
            <w:pPr>
              <w:jc w:val="center"/>
              <w:rPr>
                <w:b/>
              </w:rPr>
            </w:pPr>
            <w:r w:rsidRPr="00A13C94">
              <w:rPr>
                <w:b/>
              </w:rPr>
              <w:t>Vizsgálat</w:t>
            </w:r>
            <w:r w:rsidR="00924F95">
              <w:rPr>
                <w:b/>
              </w:rPr>
              <w:t xml:space="preserve"> száma/</w:t>
            </w:r>
            <w:r w:rsidRPr="00A13C94">
              <w:rPr>
                <w:b/>
              </w:rPr>
              <w:t>címe</w:t>
            </w:r>
          </w:p>
        </w:tc>
        <w:tc>
          <w:tcPr>
            <w:tcW w:w="4423" w:type="dxa"/>
            <w:shd w:val="clear" w:color="auto" w:fill="D9D9D9" w:themeFill="background1" w:themeFillShade="D9"/>
            <w:vAlign w:val="center"/>
          </w:tcPr>
          <w:p w14:paraId="4AABA6EE" w14:textId="77777777" w:rsidR="000B1AB1" w:rsidRPr="00A13C94" w:rsidRDefault="000B1AB1" w:rsidP="006D78BE">
            <w:pPr>
              <w:jc w:val="center"/>
              <w:rPr>
                <w:b/>
              </w:rPr>
            </w:pPr>
            <w:r w:rsidRPr="00A13C94">
              <w:rPr>
                <w:b/>
              </w:rPr>
              <w:t>Megállapítás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362FCE68" w14:textId="77777777" w:rsidR="000B1AB1" w:rsidRPr="00A13C94" w:rsidRDefault="000B1AB1" w:rsidP="006D78BE">
            <w:pPr>
              <w:jc w:val="center"/>
              <w:rPr>
                <w:b/>
              </w:rPr>
            </w:pPr>
            <w:r w:rsidRPr="00A13C94">
              <w:rPr>
                <w:b/>
              </w:rPr>
              <w:t>Következtetés</w:t>
            </w:r>
          </w:p>
        </w:tc>
        <w:tc>
          <w:tcPr>
            <w:tcW w:w="3496" w:type="dxa"/>
            <w:shd w:val="clear" w:color="auto" w:fill="D9D9D9" w:themeFill="background1" w:themeFillShade="D9"/>
            <w:vAlign w:val="center"/>
          </w:tcPr>
          <w:p w14:paraId="630E2C5E" w14:textId="77777777" w:rsidR="000B1AB1" w:rsidRPr="00A13C94" w:rsidRDefault="000B1AB1" w:rsidP="006D78BE">
            <w:pPr>
              <w:jc w:val="center"/>
              <w:rPr>
                <w:b/>
              </w:rPr>
            </w:pPr>
            <w:r w:rsidRPr="00A13C94">
              <w:rPr>
                <w:b/>
              </w:rPr>
              <w:t>Javaslatok</w:t>
            </w:r>
          </w:p>
        </w:tc>
      </w:tr>
      <w:tr w:rsidR="000B1AB1" w:rsidRPr="00A13C94" w14:paraId="1E0E6E8B" w14:textId="77777777" w:rsidTr="006D78BE">
        <w:trPr>
          <w:jc w:val="center"/>
        </w:trPr>
        <w:tc>
          <w:tcPr>
            <w:tcW w:w="2943" w:type="dxa"/>
            <w:vAlign w:val="center"/>
          </w:tcPr>
          <w:p w14:paraId="075F3490" w14:textId="77777777" w:rsidR="000B1AB1" w:rsidRDefault="000B1AB1" w:rsidP="004A0B84">
            <w:pPr>
              <w:jc w:val="left"/>
              <w:rPr>
                <w:rFonts w:eastAsiaTheme="minorEastAsia"/>
                <w:szCs w:val="24"/>
              </w:rPr>
            </w:pPr>
          </w:p>
          <w:p w14:paraId="6A703B5F" w14:textId="77777777" w:rsidR="000B1AB1" w:rsidRDefault="0054792B" w:rsidP="006D78BE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01/2023</w:t>
            </w:r>
            <w:r w:rsidR="000B1AB1">
              <w:rPr>
                <w:rFonts w:eastAsiaTheme="minorEastAsia"/>
                <w:szCs w:val="24"/>
              </w:rPr>
              <w:t>.</w:t>
            </w:r>
          </w:p>
          <w:p w14:paraId="6EA29B27" w14:textId="77777777" w:rsidR="00092660" w:rsidRPr="00EB0907" w:rsidRDefault="0054792B" w:rsidP="0054792B">
            <w:pPr>
              <w:jc w:val="center"/>
              <w:rPr>
                <w:szCs w:val="24"/>
              </w:rPr>
            </w:pPr>
            <w:r w:rsidRPr="003E746F">
              <w:rPr>
                <w:szCs w:val="24"/>
              </w:rPr>
              <w:t>A 2022. évi zárszámadási rendelet szabályszerűsége</w:t>
            </w:r>
          </w:p>
        </w:tc>
        <w:tc>
          <w:tcPr>
            <w:tcW w:w="4423" w:type="dxa"/>
            <w:vAlign w:val="center"/>
          </w:tcPr>
          <w:p w14:paraId="6F2719BB" w14:textId="77777777" w:rsidR="00750811" w:rsidRDefault="00750811" w:rsidP="0092020B">
            <w:pPr>
              <w:tabs>
                <w:tab w:val="left" w:pos="4253"/>
              </w:tabs>
            </w:pPr>
          </w:p>
          <w:p w14:paraId="4A1310CC" w14:textId="77777777" w:rsidR="004A0B84" w:rsidRDefault="00655F4F" w:rsidP="00C23FAD">
            <w:r>
              <w:t>A 2022. éves költségvetési beszámolási kötelezettség teljesítése az államháztartás információs rendszerében szabályszerű volt.</w:t>
            </w:r>
          </w:p>
          <w:p w14:paraId="5878314F" w14:textId="20B641D6" w:rsidR="00655F4F" w:rsidRDefault="00655F4F" w:rsidP="00C23FAD">
            <w:r>
              <w:t>A 2022. évi zárszámadási rendelettervezetet a törvényben elő</w:t>
            </w:r>
            <w:r w:rsidR="006143FE">
              <w:t>í</w:t>
            </w:r>
            <w:r>
              <w:t>rt határidőig és szerkezetben terjesztették be a Közgyűlés elé.</w:t>
            </w:r>
          </w:p>
          <w:p w14:paraId="16087D51" w14:textId="77777777" w:rsidR="00655F4F" w:rsidRDefault="00655F4F" w:rsidP="00C23FAD">
            <w:r w:rsidRPr="000D1F4E">
              <w:t>A 2022. évi zárszámadási rendelet szöveges részének felépítése eltér a 2022. évi költségvetési rendelet szöveges részétől, valamint a rendelet 1. 2. és 3. mellékletei az eredeti előirányzat adatokat nem tartalmazzák</w:t>
            </w:r>
            <w:r>
              <w:t>.</w:t>
            </w:r>
          </w:p>
          <w:p w14:paraId="5EBC4931" w14:textId="77777777" w:rsidR="00655F4F" w:rsidRDefault="00655F4F" w:rsidP="00C23FAD">
            <w:r w:rsidRPr="000D31A6">
              <w:t>A rendelet nem tér ki a költségvetési hiány belső finanszírozására szolgáló bevételi előirányzatok teljesítésére.</w:t>
            </w:r>
          </w:p>
          <w:p w14:paraId="7850C28D" w14:textId="77777777" w:rsidR="00655F4F" w:rsidRDefault="00655F4F" w:rsidP="00C23FAD">
            <w:r w:rsidRPr="00DE3EBE">
              <w:t>Az Önkormányzat és az Önkormányzati Hivatal költségvetési maradványának megállapítása és jóváhagyása szabályszerű</w:t>
            </w:r>
            <w:r>
              <w:t>.</w:t>
            </w:r>
          </w:p>
          <w:p w14:paraId="4D448EB0" w14:textId="77777777" w:rsidR="00655F4F" w:rsidRDefault="00655F4F" w:rsidP="00C23FAD">
            <w:r w:rsidRPr="00DE3EBE">
              <w:t>A 2022. zárszámadási rendelethez előterjesztett vagyonkimutatás szabályszerű</w:t>
            </w:r>
            <w:r>
              <w:t>.</w:t>
            </w:r>
          </w:p>
          <w:p w14:paraId="5A22CC54" w14:textId="77777777" w:rsidR="00655F4F" w:rsidRPr="00F358BB" w:rsidRDefault="00655F4F" w:rsidP="00C23FAD">
            <w:r>
              <w:t xml:space="preserve">A </w:t>
            </w:r>
            <w:r w:rsidRPr="00545B8E">
              <w:t xml:space="preserve">Jegyző elkészítette a </w:t>
            </w:r>
            <w:proofErr w:type="spellStart"/>
            <w:r w:rsidRPr="00545B8E">
              <w:t>Bkr</w:t>
            </w:r>
            <w:proofErr w:type="spellEnd"/>
            <w:r w:rsidRPr="00545B8E">
              <w:t>. 11. § (1) bekezdése szerinti vezetői nyilatkozatát</w:t>
            </w:r>
            <w:r>
              <w:t xml:space="preserve">, </w:t>
            </w:r>
            <w:r w:rsidRPr="00661079">
              <w:t>amelyet a Közgyűlés elnöke a zárszámadási rendelettervezettel együtt a Közgyűlés elé terjesztett.</w:t>
            </w:r>
          </w:p>
        </w:tc>
        <w:tc>
          <w:tcPr>
            <w:tcW w:w="3970" w:type="dxa"/>
            <w:vAlign w:val="center"/>
          </w:tcPr>
          <w:p w14:paraId="04059CEB" w14:textId="77777777" w:rsidR="000B1AB1" w:rsidRDefault="000B1AB1" w:rsidP="006D78BE"/>
          <w:p w14:paraId="66619426" w14:textId="77777777" w:rsidR="000B1AB1" w:rsidRPr="00F94B5B" w:rsidRDefault="00655F4F" w:rsidP="00655F4F">
            <w:pPr>
              <w:tabs>
                <w:tab w:val="left" w:pos="3240"/>
              </w:tabs>
            </w:pPr>
            <w:r>
              <w:rPr>
                <w:szCs w:val="22"/>
              </w:rPr>
              <w:t>A</w:t>
            </w:r>
            <w:r w:rsidRPr="00655F4F">
              <w:rPr>
                <w:szCs w:val="22"/>
              </w:rPr>
              <w:t>z Önkormányzat és az Önkormányzati Hivatal költségvetési beszámolási kötelezettség teljesítése szabályszerű volt. A 2022. évi zárszámadási rendelet beterjesztése, szerkezete és tartalma alapvetően megfe</w:t>
            </w:r>
            <w:r>
              <w:rPr>
                <w:szCs w:val="22"/>
              </w:rPr>
              <w:t>lelt a jogszabályi előírásoknak.</w:t>
            </w:r>
            <w:r w:rsidRPr="00655F4F">
              <w:rPr>
                <w:szCs w:val="22"/>
              </w:rPr>
              <w:t xml:space="preserve"> </w:t>
            </w:r>
          </w:p>
        </w:tc>
        <w:tc>
          <w:tcPr>
            <w:tcW w:w="3496" w:type="dxa"/>
            <w:vAlign w:val="center"/>
          </w:tcPr>
          <w:p w14:paraId="487D5929" w14:textId="6F13DF2C" w:rsidR="00750811" w:rsidRDefault="00655F4F" w:rsidP="00655F4F">
            <w:r>
              <w:t xml:space="preserve">A zárszámadási rendelet szöveges része felépítésének </w:t>
            </w:r>
            <w:r w:rsidR="001925ED">
              <w:t>egyértelműbben szükséges követnie</w:t>
            </w:r>
            <w:r>
              <w:t xml:space="preserve"> a költségvetési rendelet szöveges részének felépítésé</w:t>
            </w:r>
            <w:r w:rsidR="001925ED">
              <w:t>t, a szöveges részekben tett rendelkezések követhetőbb összehasonlíthatósága érdekében</w:t>
            </w:r>
            <w:r>
              <w:t xml:space="preserve">. A zárszámadási rendelet 1. 2. és 3. mellékleteiben az eredeti előirányzatokat </w:t>
            </w:r>
            <w:r w:rsidR="001925ED">
              <w:t xml:space="preserve">is </w:t>
            </w:r>
            <w:r>
              <w:t xml:space="preserve">szerepeltetni </w:t>
            </w:r>
            <w:r w:rsidR="001925ED">
              <w:t>célszerű a terv- és tényadatok könnyebb összehasonlíthatósága érdekében</w:t>
            </w:r>
            <w:r>
              <w:t>.</w:t>
            </w:r>
          </w:p>
          <w:p w14:paraId="0BD24E31" w14:textId="77777777" w:rsidR="00655F4F" w:rsidRPr="009432B5" w:rsidRDefault="00655F4F" w:rsidP="00655F4F">
            <w:pPr>
              <w:rPr>
                <w:color w:val="000000" w:themeColor="text1"/>
                <w:szCs w:val="24"/>
              </w:rPr>
            </w:pPr>
            <w:r>
              <w:t xml:space="preserve">A zárszámadási rendelet szöveges részében meg kell határozni a költségvetési hiány belső </w:t>
            </w:r>
            <w:proofErr w:type="spellStart"/>
            <w:r>
              <w:t>finanszírozásásra</w:t>
            </w:r>
            <w:proofErr w:type="spellEnd"/>
            <w:r>
              <w:t xml:space="preserve"> szolgáló bevételi előirányzatok </w:t>
            </w:r>
            <w:proofErr w:type="spellStart"/>
            <w:r>
              <w:t>teljesítésését</w:t>
            </w:r>
            <w:proofErr w:type="spellEnd"/>
          </w:p>
        </w:tc>
      </w:tr>
      <w:tr w:rsidR="000B1AB1" w:rsidRPr="00D164AA" w14:paraId="18476A4D" w14:textId="77777777" w:rsidTr="00581460">
        <w:trPr>
          <w:trHeight w:val="3520"/>
          <w:jc w:val="center"/>
        </w:trPr>
        <w:tc>
          <w:tcPr>
            <w:tcW w:w="2943" w:type="dxa"/>
            <w:vAlign w:val="center"/>
          </w:tcPr>
          <w:p w14:paraId="2AB37B93" w14:textId="77777777" w:rsidR="00FC237C" w:rsidRDefault="0054792B" w:rsidP="006D78BE">
            <w:pPr>
              <w:jc w:val="center"/>
            </w:pPr>
            <w:r>
              <w:lastRenderedPageBreak/>
              <w:t>02/2023</w:t>
            </w:r>
            <w:r w:rsidR="000B1AB1">
              <w:t>.</w:t>
            </w:r>
          </w:p>
          <w:p w14:paraId="42988F44" w14:textId="77777777" w:rsidR="0054792B" w:rsidRPr="001B04BB" w:rsidRDefault="000B1AB1" w:rsidP="0054792B">
            <w:pPr>
              <w:rPr>
                <w:b/>
                <w:szCs w:val="24"/>
              </w:rPr>
            </w:pPr>
            <w:r w:rsidRPr="00A13C94">
              <w:t>.</w:t>
            </w:r>
            <w:r w:rsidR="0054792B" w:rsidRPr="003E746F">
              <w:rPr>
                <w:szCs w:val="24"/>
              </w:rPr>
              <w:t xml:space="preserve"> Az Önkormányzat és az Önkormányzati Hivatal 2022. évi költségvetési beszámoló mérlegének összeállítás</w:t>
            </w:r>
            <w:r w:rsidR="0054792B" w:rsidRPr="00B30F26">
              <w:rPr>
                <w:szCs w:val="24"/>
              </w:rPr>
              <w:t>a</w:t>
            </w:r>
          </w:p>
          <w:p w14:paraId="71BD0DE0" w14:textId="77777777" w:rsidR="000B1AB1" w:rsidRPr="00A13C94" w:rsidRDefault="000B1AB1" w:rsidP="00FC237C">
            <w:pPr>
              <w:jc w:val="left"/>
            </w:pPr>
          </w:p>
        </w:tc>
        <w:tc>
          <w:tcPr>
            <w:tcW w:w="4423" w:type="dxa"/>
          </w:tcPr>
          <w:p w14:paraId="7CCA32F9" w14:textId="77777777" w:rsidR="00581460" w:rsidRDefault="00655F4F" w:rsidP="0054792B">
            <w:pPr>
              <w:tabs>
                <w:tab w:val="left" w:pos="4253"/>
              </w:tabs>
            </w:pPr>
            <w:r>
              <w:t>Az Önkormányzat és az Önkormányzati Hivatal rendelkezik a számviteli politika keretében elkészítendő szabályzatokkal, a leltározás és a leltárkészítés helyi szabályait meghatározták.</w:t>
            </w:r>
          </w:p>
          <w:p w14:paraId="74126A2C" w14:textId="77777777" w:rsidR="00B949C2" w:rsidRDefault="00B949C2" w:rsidP="0054792B">
            <w:pPr>
              <w:tabs>
                <w:tab w:val="left" w:pos="4253"/>
              </w:tabs>
            </w:pPr>
            <w:r w:rsidRPr="00651162">
              <w:t>Az Önkormányzat és az Önkormányzati Hivatal 2022. évi mérlegének alátámasztá</w:t>
            </w:r>
            <w:r>
              <w:t>sára a leltárt összeállították.</w:t>
            </w:r>
          </w:p>
          <w:p w14:paraId="01801399" w14:textId="1E02F288" w:rsidR="00B949C2" w:rsidRDefault="00B949C2" w:rsidP="0054792B">
            <w:pPr>
              <w:tabs>
                <w:tab w:val="left" w:pos="4253"/>
              </w:tabs>
            </w:pPr>
            <w:r w:rsidRPr="00651162">
              <w:t>A tárgyi eszközök ré</w:t>
            </w:r>
            <w:r>
              <w:t>szletező nyilvántartását nem</w:t>
            </w:r>
            <w:r w:rsidRPr="00651162">
              <w:t xml:space="preserve"> az önkormányzati </w:t>
            </w:r>
            <w:r>
              <w:t>ASP rendszer KATI moduljában vezetik.</w:t>
            </w:r>
          </w:p>
          <w:p w14:paraId="297C8091" w14:textId="77777777" w:rsidR="00B949C2" w:rsidRDefault="00B949C2" w:rsidP="0054792B">
            <w:pPr>
              <w:tabs>
                <w:tab w:val="left" w:pos="4253"/>
              </w:tabs>
            </w:pPr>
            <w:r w:rsidRPr="00487D8E">
              <w:t xml:space="preserve">A tárgyi eszközök részletező nyilvántartásait </w:t>
            </w:r>
            <w:r>
              <w:t xml:space="preserve">folyamatosan </w:t>
            </w:r>
            <w:r w:rsidRPr="00487D8E">
              <w:t>vezetik, a lelt</w:t>
            </w:r>
            <w:r>
              <w:t>ározás egyeztetéssel megtörtént. T</w:t>
            </w:r>
            <w:r w:rsidRPr="00487D8E">
              <w:t>ényleges mennyis</w:t>
            </w:r>
            <w:r>
              <w:t>égi felvétellel történő</w:t>
            </w:r>
            <w:r w:rsidRPr="00487D8E">
              <w:t xml:space="preserve"> leltározás</w:t>
            </w:r>
            <w:r>
              <w:t xml:space="preserve"> 2022. évben nem volt.</w:t>
            </w:r>
          </w:p>
          <w:p w14:paraId="285D060E" w14:textId="77777777" w:rsidR="00B949C2" w:rsidRPr="00FC237C" w:rsidRDefault="00B949C2" w:rsidP="0054792B">
            <w:pPr>
              <w:tabs>
                <w:tab w:val="left" w:pos="4253"/>
              </w:tabs>
            </w:pPr>
            <w:r>
              <w:t>A</w:t>
            </w:r>
            <w:r w:rsidRPr="00AC50F1">
              <w:t>z Önkormányzat és az Önkormányzati Hivatal 2022. mérlege megbízható és valós képet ad a 2022. december 31-én fennálló</w:t>
            </w:r>
            <w:r>
              <w:t xml:space="preserve"> vagyoni helyzetről.</w:t>
            </w:r>
          </w:p>
        </w:tc>
        <w:tc>
          <w:tcPr>
            <w:tcW w:w="3970" w:type="dxa"/>
          </w:tcPr>
          <w:p w14:paraId="13BE2217" w14:textId="77777777" w:rsidR="000B1AB1" w:rsidRDefault="000B1AB1" w:rsidP="005952E6">
            <w:pPr>
              <w:pStyle w:val="Listaszerbekezds"/>
              <w:tabs>
                <w:tab w:val="left" w:pos="4253"/>
              </w:tabs>
              <w:spacing w:line="240" w:lineRule="auto"/>
              <w:ind w:left="0"/>
              <w:rPr>
                <w:szCs w:val="22"/>
              </w:rPr>
            </w:pPr>
          </w:p>
          <w:p w14:paraId="002E83C5" w14:textId="77777777" w:rsidR="00581460" w:rsidRDefault="00B949C2" w:rsidP="00B949C2">
            <w:pPr>
              <w:pStyle w:val="Listaszerbekezds"/>
              <w:tabs>
                <w:tab w:val="left" w:pos="4253"/>
              </w:tabs>
              <w:spacing w:line="240" w:lineRule="auto"/>
              <w:ind w:left="0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B949C2">
              <w:rPr>
                <w:szCs w:val="22"/>
              </w:rPr>
              <w:t>z Önkormányzat és az Önkormányzati Hivatal 2022. évi mérlege leltárral alátámasztott, a valódiság elve alapvetően érvényesül. Az Önkormányzat és az Önkormányzati Hivatal 2022. mérlege megbízható és valós képet ad a 2022. december 31-én fennálló vagyoni helyzetről.</w:t>
            </w:r>
          </w:p>
          <w:p w14:paraId="1381C944" w14:textId="77777777" w:rsidR="00B949C2" w:rsidRPr="00B949C2" w:rsidRDefault="00B949C2" w:rsidP="00B949C2">
            <w:pPr>
              <w:pStyle w:val="Listaszerbekezds"/>
              <w:tabs>
                <w:tab w:val="left" w:pos="4253"/>
              </w:tabs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3496" w:type="dxa"/>
            <w:vAlign w:val="center"/>
          </w:tcPr>
          <w:p w14:paraId="7512E35F" w14:textId="77777777" w:rsidR="00294C99" w:rsidRDefault="00B949C2" w:rsidP="00B949C2">
            <w:r>
              <w:t>A KATI modul teljes körű használatát biztosítani szükséges.</w:t>
            </w:r>
          </w:p>
          <w:p w14:paraId="70A9A3C5" w14:textId="77777777" w:rsidR="00B949C2" w:rsidRDefault="00B949C2" w:rsidP="00B949C2"/>
          <w:p w14:paraId="36FCB8B9" w14:textId="77777777" w:rsidR="00B949C2" w:rsidRPr="00D164AA" w:rsidRDefault="00B949C2" w:rsidP="00B949C2">
            <w:r>
              <w:t>A tárgyi eszközöket tényleges mennyiségi felvétellel le kell leltározni a Leltározási Szabályzatnak megfelelően.</w:t>
            </w:r>
          </w:p>
        </w:tc>
      </w:tr>
      <w:tr w:rsidR="0054792B" w:rsidRPr="00D164AA" w14:paraId="2FDFE313" w14:textId="77777777" w:rsidTr="00581460">
        <w:trPr>
          <w:trHeight w:val="3520"/>
          <w:jc w:val="center"/>
        </w:trPr>
        <w:tc>
          <w:tcPr>
            <w:tcW w:w="2943" w:type="dxa"/>
            <w:vAlign w:val="center"/>
          </w:tcPr>
          <w:p w14:paraId="06C5BE54" w14:textId="77777777" w:rsidR="0054792B" w:rsidRDefault="0054792B" w:rsidP="005479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03/2023.</w:t>
            </w:r>
          </w:p>
          <w:p w14:paraId="6B235263" w14:textId="77777777" w:rsidR="0054792B" w:rsidRPr="00B30F26" w:rsidRDefault="0054792B" w:rsidP="0054792B">
            <w:pPr>
              <w:rPr>
                <w:szCs w:val="24"/>
              </w:rPr>
            </w:pPr>
            <w:r w:rsidRPr="00B30F26">
              <w:rPr>
                <w:szCs w:val="24"/>
              </w:rPr>
              <w:t>A Bethlen Gábor Alapból támogatott „</w:t>
            </w:r>
            <w:proofErr w:type="spellStart"/>
            <w:r w:rsidRPr="00B30F26">
              <w:rPr>
                <w:szCs w:val="24"/>
              </w:rPr>
              <w:t>Nemzetköziesedés</w:t>
            </w:r>
            <w:proofErr w:type="spellEnd"/>
            <w:r w:rsidRPr="00B30F26">
              <w:rPr>
                <w:szCs w:val="24"/>
              </w:rPr>
              <w:t xml:space="preserve"> – Hajdú-Bihar és Hargita megye önkormányzatai együttműködési területeinek bővítése” </w:t>
            </w:r>
            <w:r>
              <w:rPr>
                <w:szCs w:val="24"/>
              </w:rPr>
              <w:t>című pályázat megvalósítása</w:t>
            </w:r>
          </w:p>
          <w:p w14:paraId="451C90CF" w14:textId="77777777" w:rsidR="0054792B" w:rsidRDefault="0054792B" w:rsidP="006D78BE">
            <w:pPr>
              <w:jc w:val="center"/>
            </w:pPr>
          </w:p>
        </w:tc>
        <w:tc>
          <w:tcPr>
            <w:tcW w:w="4423" w:type="dxa"/>
          </w:tcPr>
          <w:p w14:paraId="73EC1DF4" w14:textId="77777777" w:rsidR="0054792B" w:rsidRDefault="00B949C2" w:rsidP="0054792B">
            <w:pPr>
              <w:tabs>
                <w:tab w:val="left" w:pos="4253"/>
              </w:tabs>
            </w:pPr>
            <w:r>
              <w:t>Az Önkormányzat</w:t>
            </w:r>
            <w:r w:rsidRPr="003D716E">
              <w:t xml:space="preserve"> </w:t>
            </w:r>
            <w:r>
              <w:t xml:space="preserve">a Pályázattal </w:t>
            </w:r>
            <w:r w:rsidRPr="003D716E">
              <w:t>kapcsolatos elszámolási kötelezettségét teljesítette, a szakmai és pénzügyi beszámolóját a Támogató részére határidőben, az előírt tartalommal benyújtotta.</w:t>
            </w:r>
          </w:p>
          <w:p w14:paraId="444601CB" w14:textId="77777777" w:rsidR="00B949C2" w:rsidRDefault="00B949C2" w:rsidP="0054792B">
            <w:pPr>
              <w:tabs>
                <w:tab w:val="left" w:pos="4253"/>
              </w:tabs>
            </w:pPr>
            <w:r>
              <w:t>Az Önkormányzat</w:t>
            </w:r>
            <w:r w:rsidRPr="003D716E">
              <w:t xml:space="preserve"> a támogatást </w:t>
            </w:r>
            <w:proofErr w:type="spellStart"/>
            <w:r w:rsidRPr="003D716E">
              <w:t>rendeltetésszerűen</w:t>
            </w:r>
            <w:proofErr w:type="spellEnd"/>
            <w:r w:rsidRPr="003D716E">
              <w:t>, a támogatási célnak megfelelően és a támogatói okiratban meghatározottak szerint használta fel.</w:t>
            </w:r>
          </w:p>
          <w:p w14:paraId="4CBF8ECE" w14:textId="721F1EA6" w:rsidR="00B949C2" w:rsidRPr="00FC237C" w:rsidRDefault="00B949C2" w:rsidP="0054792B">
            <w:pPr>
              <w:tabs>
                <w:tab w:val="left" w:pos="4253"/>
              </w:tabs>
            </w:pPr>
            <w:r>
              <w:t>A pályázattal kapcsolatos számlák, bizonylatok kifizetése szabályszerű volt.</w:t>
            </w:r>
          </w:p>
        </w:tc>
        <w:tc>
          <w:tcPr>
            <w:tcW w:w="3970" w:type="dxa"/>
          </w:tcPr>
          <w:p w14:paraId="6BD6484E" w14:textId="77777777" w:rsidR="0054792B" w:rsidRPr="00EC7244" w:rsidRDefault="00B949C2" w:rsidP="00EC7244">
            <w:pPr>
              <w:pStyle w:val="Listaszerbekezds"/>
              <w:tabs>
                <w:tab w:val="left" w:pos="4253"/>
              </w:tabs>
              <w:spacing w:line="240" w:lineRule="auto"/>
              <w:ind w:left="0"/>
              <w:rPr>
                <w:szCs w:val="22"/>
              </w:rPr>
            </w:pPr>
            <w:r w:rsidRPr="00EC7244">
              <w:rPr>
                <w:szCs w:val="22"/>
              </w:rPr>
              <w:t xml:space="preserve">Az Önkormányzat a vizsgálat tárgyát képező támogatást a pályázati célnak megfelelően, </w:t>
            </w:r>
            <w:r w:rsidR="00EC7244" w:rsidRPr="00EC7244">
              <w:rPr>
                <w:szCs w:val="22"/>
              </w:rPr>
              <w:t xml:space="preserve">szabályszerűen </w:t>
            </w:r>
            <w:r w:rsidRPr="00EC7244">
              <w:rPr>
                <w:szCs w:val="22"/>
              </w:rPr>
              <w:t xml:space="preserve">használta fel. </w:t>
            </w:r>
          </w:p>
        </w:tc>
        <w:tc>
          <w:tcPr>
            <w:tcW w:w="3496" w:type="dxa"/>
            <w:vAlign w:val="center"/>
          </w:tcPr>
          <w:p w14:paraId="16A0BF84" w14:textId="77777777" w:rsidR="0054792B" w:rsidRDefault="00EC7244" w:rsidP="00581460">
            <w:pPr>
              <w:jc w:val="center"/>
            </w:pPr>
            <w:r>
              <w:t>Nincs</w:t>
            </w:r>
          </w:p>
        </w:tc>
      </w:tr>
      <w:tr w:rsidR="0054792B" w:rsidRPr="00D164AA" w14:paraId="7BD70C24" w14:textId="77777777" w:rsidTr="00581460">
        <w:trPr>
          <w:trHeight w:val="3520"/>
          <w:jc w:val="center"/>
        </w:trPr>
        <w:tc>
          <w:tcPr>
            <w:tcW w:w="2943" w:type="dxa"/>
            <w:vAlign w:val="center"/>
          </w:tcPr>
          <w:p w14:paraId="3B172B9D" w14:textId="77777777" w:rsidR="0054792B" w:rsidRPr="00EC7244" w:rsidRDefault="0054792B" w:rsidP="006D78BE">
            <w:pPr>
              <w:jc w:val="center"/>
              <w:rPr>
                <w:szCs w:val="24"/>
              </w:rPr>
            </w:pPr>
            <w:r w:rsidRPr="00EC7244">
              <w:rPr>
                <w:szCs w:val="24"/>
              </w:rPr>
              <w:lastRenderedPageBreak/>
              <w:t>03/2022.</w:t>
            </w:r>
          </w:p>
          <w:p w14:paraId="02F10C77" w14:textId="77777777" w:rsidR="0054792B" w:rsidRDefault="0054792B" w:rsidP="006D78BE">
            <w:pPr>
              <w:jc w:val="center"/>
            </w:pPr>
            <w:r w:rsidRPr="00EC7244">
              <w:rPr>
                <w:szCs w:val="24"/>
              </w:rPr>
              <w:t>A Hajdú-Bihar Megyei Önkormányzatnál 2021. évben lefolytatott közbeszerzési eljárások szabályszerűségének ellenőrzése.</w:t>
            </w:r>
          </w:p>
        </w:tc>
        <w:tc>
          <w:tcPr>
            <w:tcW w:w="4423" w:type="dxa"/>
          </w:tcPr>
          <w:p w14:paraId="7477F051" w14:textId="77777777" w:rsidR="0054792B" w:rsidRDefault="00EC7244" w:rsidP="0054792B">
            <w:pPr>
              <w:tabs>
                <w:tab w:val="left" w:pos="4253"/>
              </w:tabs>
              <w:rPr>
                <w:szCs w:val="22"/>
              </w:rPr>
            </w:pPr>
            <w:r w:rsidRPr="00EC7244">
              <w:rPr>
                <w:szCs w:val="22"/>
              </w:rPr>
              <w:t>Az Önkormányzat Közbeszerzési Szabályzatban meghatározta a közbeszerzési eljárások felelősségi és eljárási rendjét. A Közbeszerzési Szabályzat megfelel a Kbt. 27. § (1) bekezdésében foglalt előírásoknak</w:t>
            </w:r>
            <w:r>
              <w:rPr>
                <w:szCs w:val="22"/>
              </w:rPr>
              <w:t>.</w:t>
            </w:r>
          </w:p>
          <w:p w14:paraId="384B5162" w14:textId="77777777" w:rsidR="00EC7244" w:rsidRDefault="00EC7244" w:rsidP="0054792B">
            <w:pPr>
              <w:tabs>
                <w:tab w:val="left" w:pos="4253"/>
              </w:tabs>
            </w:pPr>
            <w:r w:rsidRPr="00E26ADB">
              <w:t>Az Önkormányzat 2021. évi összesített közbeszerzési terve a jogszabályi határidőig, március 31. napjáig elkészült</w:t>
            </w:r>
            <w:r>
              <w:t xml:space="preserve">, </w:t>
            </w:r>
            <w:r w:rsidRPr="00E26ADB">
              <w:t xml:space="preserve">az év során egy alkalommal </w:t>
            </w:r>
            <w:r>
              <w:t>módosult.  A közbeszerzési tervek</w:t>
            </w:r>
            <w:r w:rsidRPr="00E26ADB">
              <w:t xml:space="preserve"> átruházott elnöki hatáskörben elnöki határozattal jóváhagyásra került</w:t>
            </w:r>
            <w:r>
              <w:t>ek</w:t>
            </w:r>
            <w:r w:rsidRPr="00E26ADB">
              <w:t>.</w:t>
            </w:r>
            <w:r>
              <w:t xml:space="preserve"> </w:t>
            </w:r>
            <w:r w:rsidRPr="00E26ADB">
              <w:t>A közbeszerzési tervek adattartalma megfelel a Közbeszerzési Szabályzatában foglaltaknak</w:t>
            </w:r>
            <w:r>
              <w:t>.</w:t>
            </w:r>
          </w:p>
          <w:p w14:paraId="3C7DF40B" w14:textId="77777777" w:rsidR="00EC7244" w:rsidRPr="00EC7244" w:rsidRDefault="00EC7244" w:rsidP="0054792B">
            <w:pPr>
              <w:tabs>
                <w:tab w:val="left" w:pos="4253"/>
              </w:tabs>
              <w:rPr>
                <w:szCs w:val="22"/>
              </w:rPr>
            </w:pPr>
            <w:r>
              <w:t xml:space="preserve">Az </w:t>
            </w:r>
            <w:r w:rsidRPr="000E267E">
              <w:t xml:space="preserve">Önkormányzatnál a </w:t>
            </w:r>
            <w:r>
              <w:t xml:space="preserve">2021. évi </w:t>
            </w:r>
            <w:r w:rsidRPr="000E267E">
              <w:t>közbeszerzési eljárások szabályozása, lefolytatása, dokumentálása megfelel a jogszabályi előírásoknak.</w:t>
            </w:r>
          </w:p>
        </w:tc>
        <w:tc>
          <w:tcPr>
            <w:tcW w:w="3970" w:type="dxa"/>
          </w:tcPr>
          <w:p w14:paraId="470822DC" w14:textId="7DD6D924" w:rsidR="00EC7244" w:rsidRPr="00EC7244" w:rsidRDefault="00EC7244" w:rsidP="00EC7244">
            <w:pPr>
              <w:rPr>
                <w:szCs w:val="22"/>
              </w:rPr>
            </w:pPr>
            <w:r w:rsidRPr="00EC7244">
              <w:rPr>
                <w:szCs w:val="22"/>
              </w:rPr>
              <w:t>A vizsgálat eredményeként összegzésként megállapíth</w:t>
            </w:r>
            <w:r w:rsidR="00E40E0B">
              <w:rPr>
                <w:szCs w:val="22"/>
              </w:rPr>
              <w:t>a</w:t>
            </w:r>
            <w:r w:rsidRPr="00EC7244">
              <w:rPr>
                <w:szCs w:val="22"/>
              </w:rPr>
              <w:t xml:space="preserve">tó, hogy az Önkormányzatnál a </w:t>
            </w:r>
            <w:r>
              <w:rPr>
                <w:szCs w:val="22"/>
              </w:rPr>
              <w:t xml:space="preserve">2021. évi </w:t>
            </w:r>
            <w:r w:rsidRPr="00EC7244">
              <w:rPr>
                <w:szCs w:val="22"/>
              </w:rPr>
              <w:t>közbeszerzési eljárások szabályozása, lefolytatása</w:t>
            </w:r>
            <w:r>
              <w:rPr>
                <w:szCs w:val="22"/>
              </w:rPr>
              <w:t xml:space="preserve"> szabályszerű.</w:t>
            </w:r>
          </w:p>
          <w:p w14:paraId="1E2E3C19" w14:textId="77777777" w:rsidR="0054792B" w:rsidRDefault="0054792B" w:rsidP="005952E6">
            <w:pPr>
              <w:pStyle w:val="Listaszerbekezds"/>
              <w:tabs>
                <w:tab w:val="left" w:pos="4253"/>
              </w:tabs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3496" w:type="dxa"/>
            <w:vAlign w:val="center"/>
          </w:tcPr>
          <w:p w14:paraId="6EC44D51" w14:textId="77777777" w:rsidR="0054792B" w:rsidRDefault="00EC7244" w:rsidP="00581460">
            <w:pPr>
              <w:jc w:val="center"/>
            </w:pPr>
            <w:r>
              <w:t>Nincs</w:t>
            </w:r>
          </w:p>
        </w:tc>
      </w:tr>
    </w:tbl>
    <w:p w14:paraId="03F9BAB1" w14:textId="77777777" w:rsidR="00AB2478" w:rsidRDefault="00AB2478" w:rsidP="00FC237C"/>
    <w:p w14:paraId="1E7BC449" w14:textId="77777777" w:rsidR="00B652CB" w:rsidRDefault="00B652CB" w:rsidP="00FC237C"/>
    <w:p w14:paraId="0D25EFE7" w14:textId="77777777" w:rsidR="00B652CB" w:rsidRDefault="00B652CB" w:rsidP="00FC237C"/>
    <w:p w14:paraId="03711A0F" w14:textId="77777777" w:rsidR="00B652CB" w:rsidRDefault="00B652CB" w:rsidP="00FC237C">
      <w:r>
        <w:t>Debrecen, 2024. május 16.</w:t>
      </w:r>
    </w:p>
    <w:p w14:paraId="25015A36" w14:textId="77777777" w:rsidR="00B652CB" w:rsidRDefault="00B652CB" w:rsidP="00FC237C"/>
    <w:p w14:paraId="3FEE9C43" w14:textId="77777777" w:rsidR="00B652CB" w:rsidRDefault="00B652CB" w:rsidP="00FC237C"/>
    <w:p w14:paraId="3FED9D97" w14:textId="77777777" w:rsidR="00B652CB" w:rsidRDefault="00B652CB" w:rsidP="00FC237C"/>
    <w:p w14:paraId="19C38F3C" w14:textId="77777777" w:rsidR="00B652CB" w:rsidRDefault="00B652CB" w:rsidP="00FC237C"/>
    <w:p w14:paraId="7E5AC16B" w14:textId="77777777" w:rsidR="00B652CB" w:rsidRDefault="00B652CB" w:rsidP="00FC23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Nemesné Sőrés Erzsébet</w:t>
      </w:r>
    </w:p>
    <w:p w14:paraId="7ABB10CA" w14:textId="77777777" w:rsidR="00B652CB" w:rsidRDefault="00B652CB" w:rsidP="00FC23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belső ellenőr</w:t>
      </w:r>
    </w:p>
    <w:sectPr w:rsidR="00B652CB" w:rsidSect="00FC237C">
      <w:footerReference w:type="default" r:id="rId6"/>
      <w:pgSz w:w="16838" w:h="11906" w:orient="landscape"/>
      <w:pgMar w:top="964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C2E74" w14:textId="77777777" w:rsidR="00515FB5" w:rsidRDefault="00515FB5" w:rsidP="001129D7">
      <w:r>
        <w:separator/>
      </w:r>
    </w:p>
  </w:endnote>
  <w:endnote w:type="continuationSeparator" w:id="0">
    <w:p w14:paraId="1D8D202F" w14:textId="77777777" w:rsidR="00515FB5" w:rsidRDefault="00515FB5" w:rsidP="0011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uto"/>
      </w:rPr>
      <w:id w:val="971330"/>
      <w:docPartObj>
        <w:docPartGallery w:val="Page Numbers (Bottom of Page)"/>
        <w:docPartUnique/>
      </w:docPartObj>
    </w:sdtPr>
    <w:sdtEndPr/>
    <w:sdtContent>
      <w:p w14:paraId="23F018E6" w14:textId="77777777" w:rsidR="006D78BE" w:rsidRDefault="000344D3">
        <w:pPr>
          <w:pStyle w:val="llb"/>
          <w:jc w:val="center"/>
        </w:pPr>
        <w:r>
          <w:rPr>
            <w:noProof/>
          </w:rPr>
          <w:fldChar w:fldCharType="begin"/>
        </w:r>
        <w:r w:rsidR="006D78B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52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F7E295" w14:textId="77777777" w:rsidR="006D78BE" w:rsidRDefault="006D78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3DFCA" w14:textId="77777777" w:rsidR="00515FB5" w:rsidRDefault="00515FB5" w:rsidP="001129D7">
      <w:r>
        <w:separator/>
      </w:r>
    </w:p>
  </w:footnote>
  <w:footnote w:type="continuationSeparator" w:id="0">
    <w:p w14:paraId="4A76B661" w14:textId="77777777" w:rsidR="00515FB5" w:rsidRDefault="00515FB5" w:rsidP="00112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31"/>
    <w:rsid w:val="00020B01"/>
    <w:rsid w:val="00027150"/>
    <w:rsid w:val="000344D3"/>
    <w:rsid w:val="00092660"/>
    <w:rsid w:val="000A7A85"/>
    <w:rsid w:val="000B1AB1"/>
    <w:rsid w:val="000F3661"/>
    <w:rsid w:val="001129D7"/>
    <w:rsid w:val="001240BF"/>
    <w:rsid w:val="00136677"/>
    <w:rsid w:val="00160CA1"/>
    <w:rsid w:val="00164A0C"/>
    <w:rsid w:val="001925ED"/>
    <w:rsid w:val="001B262D"/>
    <w:rsid w:val="001C0903"/>
    <w:rsid w:val="002310C5"/>
    <w:rsid w:val="00246C31"/>
    <w:rsid w:val="00287A8C"/>
    <w:rsid w:val="00294C99"/>
    <w:rsid w:val="002C7D56"/>
    <w:rsid w:val="002E5DD7"/>
    <w:rsid w:val="00315AAB"/>
    <w:rsid w:val="00326990"/>
    <w:rsid w:val="00350B46"/>
    <w:rsid w:val="00414BB9"/>
    <w:rsid w:val="00424B14"/>
    <w:rsid w:val="004775B4"/>
    <w:rsid w:val="004850C0"/>
    <w:rsid w:val="004917A9"/>
    <w:rsid w:val="004A0B84"/>
    <w:rsid w:val="004F0F56"/>
    <w:rsid w:val="00515FB5"/>
    <w:rsid w:val="0054792B"/>
    <w:rsid w:val="00557ACA"/>
    <w:rsid w:val="00581460"/>
    <w:rsid w:val="005952E6"/>
    <w:rsid w:val="005A4601"/>
    <w:rsid w:val="005B6B52"/>
    <w:rsid w:val="005D6A5E"/>
    <w:rsid w:val="006143FE"/>
    <w:rsid w:val="00626C21"/>
    <w:rsid w:val="00655F4F"/>
    <w:rsid w:val="0069364E"/>
    <w:rsid w:val="006963BA"/>
    <w:rsid w:val="006B7265"/>
    <w:rsid w:val="006D78BE"/>
    <w:rsid w:val="00714826"/>
    <w:rsid w:val="00735B60"/>
    <w:rsid w:val="0073655B"/>
    <w:rsid w:val="00750811"/>
    <w:rsid w:val="007F1DB3"/>
    <w:rsid w:val="0081513C"/>
    <w:rsid w:val="00821507"/>
    <w:rsid w:val="008352F0"/>
    <w:rsid w:val="00872692"/>
    <w:rsid w:val="008A761F"/>
    <w:rsid w:val="008D0B5B"/>
    <w:rsid w:val="00904C04"/>
    <w:rsid w:val="009077E6"/>
    <w:rsid w:val="0092020B"/>
    <w:rsid w:val="00924F95"/>
    <w:rsid w:val="0098462E"/>
    <w:rsid w:val="009C519B"/>
    <w:rsid w:val="009F242B"/>
    <w:rsid w:val="00A14BCD"/>
    <w:rsid w:val="00A502BE"/>
    <w:rsid w:val="00A525E6"/>
    <w:rsid w:val="00A750BF"/>
    <w:rsid w:val="00AA2731"/>
    <w:rsid w:val="00AB2478"/>
    <w:rsid w:val="00AC6A49"/>
    <w:rsid w:val="00AD5BBE"/>
    <w:rsid w:val="00B01D04"/>
    <w:rsid w:val="00B652CB"/>
    <w:rsid w:val="00B67B15"/>
    <w:rsid w:val="00B7095C"/>
    <w:rsid w:val="00B918FC"/>
    <w:rsid w:val="00B949C2"/>
    <w:rsid w:val="00BB0D63"/>
    <w:rsid w:val="00BE1C5A"/>
    <w:rsid w:val="00C07F48"/>
    <w:rsid w:val="00C14910"/>
    <w:rsid w:val="00C23FAD"/>
    <w:rsid w:val="00C32CEC"/>
    <w:rsid w:val="00C43487"/>
    <w:rsid w:val="00C4588D"/>
    <w:rsid w:val="00C71073"/>
    <w:rsid w:val="00CD3B6B"/>
    <w:rsid w:val="00CD4310"/>
    <w:rsid w:val="00D03AB3"/>
    <w:rsid w:val="00DA0653"/>
    <w:rsid w:val="00E253EA"/>
    <w:rsid w:val="00E40E0B"/>
    <w:rsid w:val="00E444C0"/>
    <w:rsid w:val="00EA2D6D"/>
    <w:rsid w:val="00EB0907"/>
    <w:rsid w:val="00EB349B"/>
    <w:rsid w:val="00EC7244"/>
    <w:rsid w:val="00EC75B8"/>
    <w:rsid w:val="00EF1CEC"/>
    <w:rsid w:val="00F25E1A"/>
    <w:rsid w:val="00F4227B"/>
    <w:rsid w:val="00F67BE8"/>
    <w:rsid w:val="00FC237C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D404"/>
  <w15:docId w15:val="{77C4D73F-DC1D-41FB-B9DC-03CD825F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246C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46C3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6A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A5E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57ACA"/>
    <w:pPr>
      <w:widowControl w:val="0"/>
      <w:adjustRightInd w:val="0"/>
      <w:spacing w:after="200" w:line="360" w:lineRule="atLeast"/>
      <w:ind w:left="720"/>
      <w:contextualSpacing/>
      <w:jc w:val="both"/>
      <w:textAlignment w:val="baseline"/>
    </w:pPr>
    <w:rPr>
      <w:color w:val="auto"/>
    </w:rPr>
  </w:style>
  <w:style w:type="paragraph" w:styleId="lfej">
    <w:name w:val="header"/>
    <w:basedOn w:val="Norml"/>
    <w:link w:val="lfejChar"/>
    <w:uiPriority w:val="99"/>
    <w:semiHidden/>
    <w:unhideWhenUsed/>
    <w:rsid w:val="001129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129D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129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29D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0B1AB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1925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4414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HBM-i Önkormányzat</cp:lastModifiedBy>
  <cp:revision>2</cp:revision>
  <cp:lastPrinted>2021-06-03T08:40:00Z</cp:lastPrinted>
  <dcterms:created xsi:type="dcterms:W3CDTF">2024-05-17T17:04:00Z</dcterms:created>
  <dcterms:modified xsi:type="dcterms:W3CDTF">2024-05-17T17:04:00Z</dcterms:modified>
</cp:coreProperties>
</file>