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7553"/>
      </w:tblGrid>
      <w:tr w:rsidR="00656261" w:rsidRPr="00465D76" w14:paraId="0678C029" w14:textId="77777777" w:rsidTr="007F093D">
        <w:trPr>
          <w:trHeight w:val="1267"/>
          <w:jc w:val="center"/>
        </w:trPr>
        <w:tc>
          <w:tcPr>
            <w:tcW w:w="2086" w:type="dxa"/>
          </w:tcPr>
          <w:p w14:paraId="405843CA" w14:textId="77777777" w:rsidR="00656261" w:rsidRPr="00465D76" w:rsidRDefault="00656261" w:rsidP="007F093D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 w:rsidRPr="00465D76"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68B552C" wp14:editId="4A4F423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3" w:type="dxa"/>
            <w:vAlign w:val="center"/>
          </w:tcPr>
          <w:p w14:paraId="152D6853" w14:textId="77777777" w:rsidR="00656261" w:rsidRPr="00465D76" w:rsidRDefault="00656261" w:rsidP="007F093D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465D76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>
              <w:rPr>
                <w:smallCaps/>
                <w:spacing w:val="20"/>
                <w:sz w:val="32"/>
                <w:szCs w:val="32"/>
              </w:rPr>
              <w:t>Várm</w:t>
            </w:r>
            <w:r w:rsidRPr="00465D76">
              <w:rPr>
                <w:smallCaps/>
                <w:spacing w:val="20"/>
                <w:sz w:val="32"/>
                <w:szCs w:val="32"/>
              </w:rPr>
              <w:t>egye Önkormányzat</w:t>
            </w:r>
            <w:r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0A080256" w14:textId="77777777" w:rsidR="00656261" w:rsidRPr="00465D76" w:rsidRDefault="00656261" w:rsidP="007F093D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465D76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704E49F9" w14:textId="77777777" w:rsidR="00656261" w:rsidRPr="00465D76" w:rsidRDefault="00656261" w:rsidP="007F093D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61708B2E" w14:textId="77777777" w:rsidR="00656261" w:rsidRPr="00465D76" w:rsidRDefault="00656261" w:rsidP="00656261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35985CF2" w14:textId="77777777" w:rsidR="00656261" w:rsidRPr="00465D76" w:rsidRDefault="00656261" w:rsidP="00656261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313285B5" w14:textId="77777777" w:rsidR="00656261" w:rsidRPr="00656261" w:rsidRDefault="00656261" w:rsidP="0065626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7A4049C4" w14:textId="77777777" w:rsidR="00656261" w:rsidRPr="00656261" w:rsidRDefault="00656261" w:rsidP="00656261">
      <w:pPr>
        <w:tabs>
          <w:tab w:val="right" w:pos="9072"/>
        </w:tabs>
        <w:jc w:val="center"/>
        <w:rPr>
          <w:b/>
        </w:rPr>
      </w:pPr>
    </w:p>
    <w:p w14:paraId="0F5ADC51" w14:textId="77777777" w:rsidR="00656261" w:rsidRPr="00656261" w:rsidRDefault="00656261" w:rsidP="00656261">
      <w:pPr>
        <w:tabs>
          <w:tab w:val="right" w:pos="9072"/>
        </w:tabs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656261" w:rsidRPr="0010094C" w14:paraId="5131859F" w14:textId="77777777" w:rsidTr="00FE653E">
        <w:tc>
          <w:tcPr>
            <w:tcW w:w="10763" w:type="dxa"/>
          </w:tcPr>
          <w:p w14:paraId="2BC2C97F" w14:textId="77777777" w:rsidR="00656261" w:rsidRPr="00656261" w:rsidRDefault="00656261" w:rsidP="007F093D">
            <w:pPr>
              <w:tabs>
                <w:tab w:val="right" w:pos="9072"/>
              </w:tabs>
              <w:jc w:val="center"/>
              <w:rPr>
                <w:b/>
              </w:rPr>
            </w:pPr>
            <w:r w:rsidRPr="00656261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6AB8DE35" w14:textId="15BAEEA2" w:rsidR="00656261" w:rsidRPr="00FE653E" w:rsidRDefault="00FE653E" w:rsidP="007F093D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 w:rsidRPr="00FE653E">
              <w:rPr>
                <w:b/>
                <w:sz w:val="32"/>
                <w:szCs w:val="32"/>
              </w:rPr>
              <w:t>7</w:t>
            </w:r>
            <w:r w:rsidR="00656261" w:rsidRPr="00FE653E">
              <w:rPr>
                <w:b/>
                <w:sz w:val="32"/>
                <w:szCs w:val="32"/>
              </w:rPr>
              <w:t>.</w:t>
            </w:r>
          </w:p>
        </w:tc>
      </w:tr>
    </w:tbl>
    <w:p w14:paraId="73E013F4" w14:textId="77777777" w:rsidR="00656261" w:rsidRPr="00656261" w:rsidRDefault="00656261" w:rsidP="00656261">
      <w:pPr>
        <w:tabs>
          <w:tab w:val="right" w:pos="9072"/>
        </w:tabs>
        <w:jc w:val="center"/>
        <w:rPr>
          <w:b/>
        </w:rPr>
      </w:pPr>
    </w:p>
    <w:p w14:paraId="766A66C2" w14:textId="77777777" w:rsidR="00656261" w:rsidRPr="00656261" w:rsidRDefault="00656261" w:rsidP="0065626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6AF508B3" w14:textId="77777777" w:rsidR="00656261" w:rsidRPr="00656261" w:rsidRDefault="00656261" w:rsidP="0065626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656261" w:rsidRPr="00656261" w14:paraId="54CDD7E0" w14:textId="77777777" w:rsidTr="007F093D">
        <w:trPr>
          <w:trHeight w:val="851"/>
          <w:jc w:val="center"/>
        </w:trPr>
        <w:tc>
          <w:tcPr>
            <w:tcW w:w="2835" w:type="dxa"/>
            <w:vAlign w:val="center"/>
          </w:tcPr>
          <w:p w14:paraId="555BAE57" w14:textId="77777777" w:rsidR="00656261" w:rsidRPr="00656261" w:rsidRDefault="00656261" w:rsidP="007F093D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 w:rsidRPr="00656261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393C2E6D" w14:textId="77777777" w:rsidR="00656261" w:rsidRPr="00656261" w:rsidRDefault="00656261" w:rsidP="007F093D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 w:rsidRPr="00656261">
              <w:rPr>
                <w:sz w:val="26"/>
                <w:szCs w:val="26"/>
              </w:rPr>
              <w:t>Pajna Zoltán, a Közgyűlés elnöke</w:t>
            </w:r>
          </w:p>
        </w:tc>
      </w:tr>
      <w:tr w:rsidR="00656261" w:rsidRPr="00656261" w14:paraId="5FCD8216" w14:textId="77777777" w:rsidTr="007F093D">
        <w:trPr>
          <w:trHeight w:val="851"/>
          <w:jc w:val="center"/>
        </w:trPr>
        <w:tc>
          <w:tcPr>
            <w:tcW w:w="2835" w:type="dxa"/>
            <w:vAlign w:val="center"/>
          </w:tcPr>
          <w:p w14:paraId="77DF82C4" w14:textId="77777777" w:rsidR="00656261" w:rsidRPr="00656261" w:rsidRDefault="00656261" w:rsidP="007F093D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656261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54A8839A" w14:textId="32A96CF8" w:rsidR="00656261" w:rsidRPr="00656261" w:rsidRDefault="00656261" w:rsidP="007F093D">
            <w:pPr>
              <w:contextualSpacing/>
              <w:jc w:val="both"/>
              <w:rPr>
                <w:sz w:val="26"/>
                <w:szCs w:val="26"/>
              </w:rPr>
            </w:pPr>
            <w:r w:rsidRPr="00656261">
              <w:rPr>
                <w:sz w:val="26"/>
                <w:szCs w:val="26"/>
              </w:rPr>
              <w:t>Pályázat benyújtása a TOP_Plusz-6.1.4-23 kódszámú „Aktív turizmus fejlesztése” tárgyú felhívásra</w:t>
            </w:r>
          </w:p>
        </w:tc>
      </w:tr>
      <w:tr w:rsidR="00656261" w:rsidRPr="00656261" w14:paraId="2BDD943A" w14:textId="77777777" w:rsidTr="007F093D">
        <w:trPr>
          <w:trHeight w:val="851"/>
          <w:jc w:val="center"/>
        </w:trPr>
        <w:tc>
          <w:tcPr>
            <w:tcW w:w="2835" w:type="dxa"/>
            <w:vAlign w:val="center"/>
          </w:tcPr>
          <w:p w14:paraId="6A046958" w14:textId="77777777" w:rsidR="00656261" w:rsidRPr="00656261" w:rsidRDefault="00656261" w:rsidP="007F093D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656261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</w:tcPr>
          <w:p w14:paraId="464A4FA0" w14:textId="77777777" w:rsidR="00656261" w:rsidRPr="00656261" w:rsidRDefault="00656261" w:rsidP="007F093D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656261">
              <w:rPr>
                <w:sz w:val="26"/>
                <w:szCs w:val="26"/>
              </w:rPr>
              <w:t>Czapp Zsuzsa</w:t>
            </w:r>
          </w:p>
        </w:tc>
      </w:tr>
      <w:tr w:rsidR="00656261" w:rsidRPr="00656261" w14:paraId="29178768" w14:textId="77777777" w:rsidTr="007F093D">
        <w:trPr>
          <w:trHeight w:val="851"/>
          <w:jc w:val="center"/>
        </w:trPr>
        <w:tc>
          <w:tcPr>
            <w:tcW w:w="2835" w:type="dxa"/>
            <w:vAlign w:val="center"/>
          </w:tcPr>
          <w:p w14:paraId="6E8C4C82" w14:textId="77777777" w:rsidR="00656261" w:rsidRPr="00656261" w:rsidRDefault="00656261" w:rsidP="007F093D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56261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235" w:type="dxa"/>
            <w:vAlign w:val="center"/>
          </w:tcPr>
          <w:p w14:paraId="17601675" w14:textId="77777777" w:rsidR="00656261" w:rsidRPr="00656261" w:rsidRDefault="00656261" w:rsidP="007F093D">
            <w:pPr>
              <w:jc w:val="both"/>
              <w:rPr>
                <w:sz w:val="26"/>
                <w:szCs w:val="26"/>
              </w:rPr>
            </w:pPr>
            <w:r w:rsidRPr="00656261">
              <w:rPr>
                <w:sz w:val="26"/>
                <w:szCs w:val="26"/>
              </w:rPr>
              <w:t>Fejlesztési, Tervezési és Stratégiai Bizottság</w:t>
            </w:r>
          </w:p>
          <w:p w14:paraId="5C4A4A76" w14:textId="77777777" w:rsidR="00656261" w:rsidRPr="00656261" w:rsidRDefault="00656261" w:rsidP="007F093D">
            <w:pPr>
              <w:jc w:val="both"/>
              <w:rPr>
                <w:sz w:val="26"/>
                <w:szCs w:val="26"/>
              </w:rPr>
            </w:pPr>
            <w:r w:rsidRPr="00656261">
              <w:rPr>
                <w:bCs/>
                <w:sz w:val="26"/>
                <w:szCs w:val="26"/>
              </w:rPr>
              <w:t>Pénzügyi Bizottság</w:t>
            </w:r>
          </w:p>
        </w:tc>
      </w:tr>
    </w:tbl>
    <w:p w14:paraId="06B261E6" w14:textId="77777777" w:rsidR="00656261" w:rsidRPr="00656261" w:rsidRDefault="00656261" w:rsidP="00656261">
      <w:pPr>
        <w:tabs>
          <w:tab w:val="right" w:pos="9072"/>
        </w:tabs>
        <w:rPr>
          <w:b/>
          <w:spacing w:val="50"/>
          <w:sz w:val="32"/>
          <w:szCs w:val="32"/>
          <w:highlight w:val="yellow"/>
        </w:rPr>
      </w:pPr>
    </w:p>
    <w:p w14:paraId="0462621D" w14:textId="77777777" w:rsidR="00656261" w:rsidRPr="00656261" w:rsidRDefault="00656261" w:rsidP="00656261">
      <w:pPr>
        <w:tabs>
          <w:tab w:val="right" w:pos="9072"/>
        </w:tabs>
        <w:spacing w:line="259" w:lineRule="auto"/>
        <w:rPr>
          <w:b/>
          <w:bCs/>
          <w:highlight w:val="yellow"/>
        </w:rPr>
      </w:pPr>
      <w:r w:rsidRPr="00656261">
        <w:rPr>
          <w:b/>
          <w:bCs/>
          <w:highlight w:val="yellow"/>
        </w:rPr>
        <w:br w:type="page"/>
      </w:r>
    </w:p>
    <w:p w14:paraId="4D5AB6CB" w14:textId="77777777" w:rsidR="00656261" w:rsidRPr="008248B8" w:rsidRDefault="00656261" w:rsidP="00656261">
      <w:pPr>
        <w:tabs>
          <w:tab w:val="right" w:pos="9072"/>
        </w:tabs>
        <w:rPr>
          <w:b/>
          <w:bCs/>
        </w:rPr>
      </w:pPr>
      <w:r w:rsidRPr="008248B8">
        <w:rPr>
          <w:b/>
          <w:bCs/>
        </w:rPr>
        <w:lastRenderedPageBreak/>
        <w:t>Tisztelt Közgyűlés!</w:t>
      </w:r>
    </w:p>
    <w:p w14:paraId="2C2375CB" w14:textId="77777777" w:rsidR="00656261" w:rsidRPr="008248B8" w:rsidRDefault="00656261" w:rsidP="00656261">
      <w:pPr>
        <w:tabs>
          <w:tab w:val="right" w:pos="9072"/>
        </w:tabs>
        <w:rPr>
          <w:b/>
          <w:bCs/>
        </w:rPr>
      </w:pPr>
    </w:p>
    <w:p w14:paraId="676AC3BC" w14:textId="32F4FD2C" w:rsidR="00656261" w:rsidRPr="008248B8" w:rsidRDefault="00656261" w:rsidP="00656261">
      <w:pPr>
        <w:jc w:val="both"/>
        <w:rPr>
          <w:rFonts w:eastAsiaTheme="minorHAnsi"/>
          <w:color w:val="000000"/>
          <w:lang w:eastAsia="en-US"/>
        </w:rPr>
      </w:pPr>
      <w:r w:rsidRPr="008248B8">
        <w:rPr>
          <w:rFonts w:eastAsiaTheme="minorHAnsi"/>
          <w:color w:val="000000"/>
          <w:lang w:eastAsia="en-US"/>
        </w:rPr>
        <w:t xml:space="preserve">A Magyarország helyi önkormányzatairól szóló 2011. évi CLXXXIX. törvény 27.§ (1) bekezdése szerint a vármegyei önkormányzat a törvényben meghatározottak szerint területfejlesztési, vidékfejlesztési, területrendezési, valamint koordinációs feladatokat lát el. </w:t>
      </w:r>
      <w:r w:rsidRPr="008248B8">
        <w:rPr>
          <w:rFonts w:eastAsiaTheme="minorHAnsi"/>
          <w:color w:val="000000"/>
          <w:lang w:eastAsia="en-US"/>
        </w:rPr>
        <w:br/>
        <w:t xml:space="preserve">A területfejlesztésről szóló </w:t>
      </w:r>
      <w:r w:rsidR="001D0051">
        <w:rPr>
          <w:rFonts w:eastAsiaTheme="minorHAnsi"/>
          <w:color w:val="000000"/>
          <w:lang w:eastAsia="en-US"/>
        </w:rPr>
        <w:t>2023</w:t>
      </w:r>
      <w:r w:rsidRPr="008248B8">
        <w:rPr>
          <w:rFonts w:eastAsiaTheme="minorHAnsi"/>
          <w:color w:val="000000"/>
          <w:lang w:eastAsia="en-US"/>
        </w:rPr>
        <w:t xml:space="preserve">. évi </w:t>
      </w:r>
      <w:r w:rsidR="001D0051">
        <w:rPr>
          <w:rFonts w:eastAsiaTheme="minorHAnsi"/>
          <w:color w:val="000000"/>
          <w:lang w:eastAsia="en-US"/>
        </w:rPr>
        <w:t>CI</w:t>
      </w:r>
      <w:r w:rsidRPr="008248B8">
        <w:rPr>
          <w:rFonts w:eastAsiaTheme="minorHAnsi"/>
          <w:color w:val="000000"/>
          <w:lang w:eastAsia="en-US"/>
        </w:rPr>
        <w:t>I. törvény (</w:t>
      </w:r>
      <w:proofErr w:type="spellStart"/>
      <w:r w:rsidRPr="008248B8">
        <w:rPr>
          <w:rFonts w:eastAsiaTheme="minorHAnsi"/>
          <w:color w:val="000000"/>
          <w:lang w:eastAsia="en-US"/>
        </w:rPr>
        <w:t>Tftv</w:t>
      </w:r>
      <w:proofErr w:type="spellEnd"/>
      <w:r w:rsidRPr="008248B8">
        <w:rPr>
          <w:rFonts w:eastAsiaTheme="minorHAnsi"/>
          <w:color w:val="000000"/>
          <w:lang w:eastAsia="en-US"/>
        </w:rPr>
        <w:t>.) 2.§-a értelmében a területfejlesztés célja - egyebek mellett –</w:t>
      </w:r>
      <w:r w:rsidR="001D0051">
        <w:rPr>
          <w:rFonts w:eastAsiaTheme="minorHAnsi"/>
          <w:color w:val="000000"/>
          <w:lang w:eastAsia="en-US"/>
        </w:rPr>
        <w:t xml:space="preserve"> </w:t>
      </w:r>
      <w:r w:rsidRPr="008248B8">
        <w:rPr>
          <w:rFonts w:eastAsiaTheme="minorHAnsi"/>
          <w:color w:val="000000"/>
          <w:lang w:eastAsia="en-US"/>
        </w:rPr>
        <w:t xml:space="preserve">a területi kohézió erősítése, </w:t>
      </w:r>
      <w:r w:rsidR="001D0051">
        <w:rPr>
          <w:rFonts w:eastAsiaTheme="minorHAnsi"/>
          <w:color w:val="000000"/>
          <w:lang w:eastAsia="en-US"/>
        </w:rPr>
        <w:t xml:space="preserve">az ország valamennyi térségében </w:t>
      </w:r>
      <w:r w:rsidRPr="008248B8">
        <w:rPr>
          <w:rFonts w:eastAsiaTheme="minorHAnsi"/>
          <w:color w:val="000000"/>
          <w:lang w:eastAsia="en-US"/>
        </w:rPr>
        <w:t xml:space="preserve">a fenntartható fejlődés </w:t>
      </w:r>
      <w:r w:rsidR="001D0051">
        <w:rPr>
          <w:rFonts w:eastAsiaTheme="minorHAnsi"/>
          <w:color w:val="000000"/>
          <w:lang w:eastAsia="en-US"/>
        </w:rPr>
        <w:t>biztosítása</w:t>
      </w:r>
      <w:r w:rsidRPr="008248B8">
        <w:rPr>
          <w:rFonts w:eastAsiaTheme="minorHAnsi"/>
          <w:color w:val="000000"/>
          <w:lang w:eastAsia="en-US"/>
        </w:rPr>
        <w:t>, a főváros, a városok és a községek, illetve a</w:t>
      </w:r>
      <w:r w:rsidR="001D0051">
        <w:rPr>
          <w:rFonts w:eastAsiaTheme="minorHAnsi"/>
          <w:color w:val="000000"/>
          <w:lang w:eastAsia="en-US"/>
        </w:rPr>
        <w:t>z országos átlagtól</w:t>
      </w:r>
      <w:r w:rsidRPr="008248B8">
        <w:rPr>
          <w:rFonts w:eastAsiaTheme="minorHAnsi"/>
          <w:color w:val="000000"/>
          <w:lang w:eastAsia="en-US"/>
        </w:rPr>
        <w:t xml:space="preserve"> fejlett</w:t>
      </w:r>
      <w:r w:rsidR="001D0051">
        <w:rPr>
          <w:rFonts w:eastAsiaTheme="minorHAnsi"/>
          <w:color w:val="000000"/>
          <w:lang w:eastAsia="en-US"/>
        </w:rPr>
        <w:t>ebb</w:t>
      </w:r>
      <w:r w:rsidRPr="008248B8">
        <w:rPr>
          <w:rFonts w:eastAsiaTheme="minorHAnsi"/>
          <w:color w:val="000000"/>
          <w:lang w:eastAsia="en-US"/>
        </w:rPr>
        <w:t xml:space="preserve"> és az </w:t>
      </w:r>
      <w:r w:rsidR="001D0051">
        <w:rPr>
          <w:rFonts w:eastAsiaTheme="minorHAnsi"/>
          <w:color w:val="000000"/>
          <w:lang w:eastAsia="en-US"/>
        </w:rPr>
        <w:t xml:space="preserve">attól </w:t>
      </w:r>
      <w:r w:rsidRPr="008248B8">
        <w:rPr>
          <w:rFonts w:eastAsiaTheme="minorHAnsi"/>
          <w:color w:val="000000"/>
          <w:lang w:eastAsia="en-US"/>
        </w:rPr>
        <w:t>elmarad</w:t>
      </w:r>
      <w:r w:rsidR="001D0051">
        <w:rPr>
          <w:rFonts w:eastAsiaTheme="minorHAnsi"/>
          <w:color w:val="000000"/>
          <w:lang w:eastAsia="en-US"/>
        </w:rPr>
        <w:t>ó</w:t>
      </w:r>
      <w:r w:rsidRPr="008248B8">
        <w:rPr>
          <w:rFonts w:eastAsiaTheme="minorHAnsi"/>
          <w:color w:val="000000"/>
          <w:lang w:eastAsia="en-US"/>
        </w:rPr>
        <w:t xml:space="preserve"> térségek és települések közötti (az életkörülményekben, a gazdasági</w:t>
      </w:r>
      <w:r w:rsidR="001D0051">
        <w:rPr>
          <w:rFonts w:eastAsiaTheme="minorHAnsi"/>
          <w:color w:val="000000"/>
          <w:lang w:eastAsia="en-US"/>
        </w:rPr>
        <w:t xml:space="preserve"> és társadalmi jellemzőkben</w:t>
      </w:r>
      <w:r w:rsidRPr="008248B8">
        <w:rPr>
          <w:rFonts w:eastAsiaTheme="minorHAnsi"/>
          <w:color w:val="000000"/>
          <w:lang w:eastAsia="en-US"/>
        </w:rPr>
        <w:t xml:space="preserve">, az infrastrukturális </w:t>
      </w:r>
      <w:r w:rsidR="001D0051">
        <w:rPr>
          <w:rFonts w:eastAsiaTheme="minorHAnsi"/>
          <w:color w:val="000000"/>
          <w:lang w:eastAsia="en-US"/>
        </w:rPr>
        <w:t>ellátottságban</w:t>
      </w:r>
      <w:r w:rsidRPr="008248B8">
        <w:rPr>
          <w:rFonts w:eastAsiaTheme="minorHAnsi"/>
          <w:color w:val="000000"/>
          <w:lang w:eastAsia="en-US"/>
        </w:rPr>
        <w:t xml:space="preserve"> megnyilvánuló) jelentős különbségek mérséklése</w:t>
      </w:r>
      <w:r w:rsidR="001D0051">
        <w:rPr>
          <w:rFonts w:eastAsiaTheme="minorHAnsi"/>
          <w:color w:val="000000"/>
          <w:lang w:eastAsia="en-US"/>
        </w:rPr>
        <w:t>, a társadalmi és környezeti erőforrásokkal való fenntartható gazdálkodás elősegítése, a társadalom jólétének erősítése</w:t>
      </w:r>
      <w:r w:rsidRPr="008248B8">
        <w:rPr>
          <w:rFonts w:eastAsiaTheme="minorHAnsi"/>
          <w:color w:val="000000"/>
          <w:lang w:eastAsia="en-US"/>
        </w:rPr>
        <w:t xml:space="preserve">. </w:t>
      </w:r>
    </w:p>
    <w:p w14:paraId="05E3FF15" w14:textId="07E7434B" w:rsidR="00656261" w:rsidRPr="008248B8" w:rsidRDefault="00656261" w:rsidP="00656261">
      <w:pPr>
        <w:jc w:val="both"/>
        <w:rPr>
          <w:rFonts w:eastAsiaTheme="minorHAnsi"/>
          <w:color w:val="000000"/>
          <w:lang w:eastAsia="en-US"/>
        </w:rPr>
      </w:pPr>
      <w:r w:rsidRPr="008248B8">
        <w:rPr>
          <w:rFonts w:eastAsiaTheme="minorHAnsi"/>
          <w:color w:val="000000"/>
          <w:lang w:eastAsia="en-US"/>
        </w:rPr>
        <w:t xml:space="preserve">A </w:t>
      </w:r>
      <w:proofErr w:type="spellStart"/>
      <w:r w:rsidRPr="008248B8">
        <w:rPr>
          <w:rFonts w:eastAsiaTheme="minorHAnsi"/>
          <w:color w:val="000000"/>
          <w:lang w:eastAsia="en-US"/>
        </w:rPr>
        <w:t>Tftv</w:t>
      </w:r>
      <w:proofErr w:type="spellEnd"/>
      <w:r w:rsidRPr="008248B8">
        <w:rPr>
          <w:rFonts w:eastAsiaTheme="minorHAnsi"/>
          <w:color w:val="000000"/>
          <w:lang w:eastAsia="en-US"/>
        </w:rPr>
        <w:t>. 3. § (</w:t>
      </w:r>
      <w:r w:rsidR="001D0051">
        <w:rPr>
          <w:rFonts w:eastAsiaTheme="minorHAnsi"/>
          <w:color w:val="000000"/>
          <w:lang w:eastAsia="en-US"/>
        </w:rPr>
        <w:t>1</w:t>
      </w:r>
      <w:r w:rsidRPr="008248B8">
        <w:rPr>
          <w:rFonts w:eastAsiaTheme="minorHAnsi"/>
          <w:color w:val="000000"/>
          <w:lang w:eastAsia="en-US"/>
        </w:rPr>
        <w:t xml:space="preserve">) bekezdése alapján a területfejlesztés feladatai közé tartozik az ország különböző adottságú térségeiben a társadalom </w:t>
      </w:r>
      <w:r w:rsidR="001D0051">
        <w:rPr>
          <w:rFonts w:eastAsiaTheme="minorHAnsi"/>
          <w:color w:val="000000"/>
          <w:lang w:eastAsia="en-US"/>
        </w:rPr>
        <w:t xml:space="preserve">és a gazdaság </w:t>
      </w:r>
      <w:r w:rsidRPr="008248B8">
        <w:rPr>
          <w:rFonts w:eastAsiaTheme="minorHAnsi"/>
          <w:color w:val="000000"/>
          <w:lang w:eastAsia="en-US"/>
        </w:rPr>
        <w:t xml:space="preserve">megújulását elősegítő, a térségi erőforrásokat hasznosító fejlesztéspolitika érvényesítése, az </w:t>
      </w:r>
      <w:r w:rsidR="001D0051">
        <w:rPr>
          <w:rFonts w:eastAsiaTheme="minorHAnsi"/>
          <w:color w:val="000000"/>
          <w:lang w:eastAsia="en-US"/>
        </w:rPr>
        <w:t>országos átlaghoz képest kevésbé fejlett</w:t>
      </w:r>
      <w:r w:rsidRPr="008248B8">
        <w:rPr>
          <w:rFonts w:eastAsiaTheme="minorHAnsi"/>
          <w:color w:val="000000"/>
          <w:lang w:eastAsia="en-US"/>
        </w:rPr>
        <w:t xml:space="preserve"> térségek felzárkóztatásának és fejlődésének elősegítése. </w:t>
      </w:r>
    </w:p>
    <w:p w14:paraId="16BD7ECE" w14:textId="27329A82" w:rsidR="00656261" w:rsidRPr="008248B8" w:rsidRDefault="00656261" w:rsidP="00656261">
      <w:pPr>
        <w:jc w:val="both"/>
        <w:rPr>
          <w:rFonts w:eastAsiaTheme="minorHAnsi"/>
          <w:color w:val="000000"/>
          <w:lang w:eastAsia="en-US"/>
        </w:rPr>
      </w:pPr>
      <w:r w:rsidRPr="008248B8">
        <w:rPr>
          <w:rFonts w:eastAsiaTheme="minorHAnsi"/>
          <w:color w:val="000000"/>
          <w:lang w:eastAsia="en-US"/>
        </w:rPr>
        <w:t xml:space="preserve">A </w:t>
      </w:r>
      <w:proofErr w:type="spellStart"/>
      <w:r w:rsidRPr="008248B8">
        <w:rPr>
          <w:rFonts w:eastAsiaTheme="minorHAnsi"/>
          <w:color w:val="000000"/>
          <w:lang w:eastAsia="en-US"/>
        </w:rPr>
        <w:t>Tftv</w:t>
      </w:r>
      <w:proofErr w:type="spellEnd"/>
      <w:r w:rsidRPr="008248B8">
        <w:rPr>
          <w:rFonts w:eastAsiaTheme="minorHAnsi"/>
          <w:color w:val="000000"/>
          <w:lang w:eastAsia="en-US"/>
        </w:rPr>
        <w:t>. 1</w:t>
      </w:r>
      <w:r w:rsidR="00A31669">
        <w:rPr>
          <w:rFonts w:eastAsiaTheme="minorHAnsi"/>
          <w:color w:val="000000"/>
          <w:lang w:eastAsia="en-US"/>
        </w:rPr>
        <w:t>0</w:t>
      </w:r>
      <w:r w:rsidRPr="008248B8">
        <w:rPr>
          <w:rFonts w:eastAsiaTheme="minorHAnsi"/>
          <w:color w:val="000000"/>
          <w:lang w:eastAsia="en-US"/>
        </w:rPr>
        <w:t>. § (1) bekezdés g) pontja szerint a vármegyei önkormányzat a területi szempontú operatív program (azaz a TOP Plusz) meg</w:t>
      </w:r>
      <w:r w:rsidR="00A31669">
        <w:rPr>
          <w:rFonts w:eastAsiaTheme="minorHAnsi"/>
          <w:color w:val="000000"/>
          <w:lang w:eastAsia="en-US"/>
        </w:rPr>
        <w:t>valósítása</w:t>
      </w:r>
      <w:r w:rsidRPr="008248B8">
        <w:rPr>
          <w:rFonts w:eastAsiaTheme="minorHAnsi"/>
          <w:color w:val="000000"/>
          <w:lang w:eastAsia="en-US"/>
        </w:rPr>
        <w:t xml:space="preserve"> érdekében integrált területi programot (ITP) készít és </w:t>
      </w:r>
      <w:r w:rsidR="00A31669">
        <w:rPr>
          <w:rFonts w:eastAsiaTheme="minorHAnsi"/>
          <w:color w:val="000000"/>
          <w:lang w:eastAsia="en-US"/>
        </w:rPr>
        <w:t xml:space="preserve">10. § (2) bekezdés c) pontja alapján közreműködik </w:t>
      </w:r>
      <w:r w:rsidR="00A31669" w:rsidRPr="008248B8">
        <w:rPr>
          <w:rFonts w:eastAsiaTheme="minorHAnsi"/>
          <w:color w:val="000000"/>
          <w:lang w:eastAsia="en-US"/>
        </w:rPr>
        <w:t>a területi szempontú operatív program</w:t>
      </w:r>
      <w:r w:rsidR="00A31669">
        <w:rPr>
          <w:rFonts w:eastAsiaTheme="minorHAnsi"/>
          <w:color w:val="000000"/>
          <w:lang w:eastAsia="en-US"/>
        </w:rPr>
        <w:t>ok</w:t>
      </w:r>
      <w:r w:rsidR="00A31669" w:rsidRPr="008248B8">
        <w:rPr>
          <w:rFonts w:eastAsiaTheme="minorHAnsi"/>
          <w:color w:val="000000"/>
          <w:lang w:eastAsia="en-US"/>
        </w:rPr>
        <w:t xml:space="preserve"> </w:t>
      </w:r>
      <w:r w:rsidR="00A31669">
        <w:rPr>
          <w:rFonts w:eastAsiaTheme="minorHAnsi"/>
          <w:color w:val="000000"/>
          <w:lang w:eastAsia="en-US"/>
        </w:rPr>
        <w:t>irányításában, megvalósításuk</w:t>
      </w:r>
      <w:r w:rsidRPr="008248B8">
        <w:rPr>
          <w:rFonts w:eastAsiaTheme="minorHAnsi"/>
          <w:color w:val="000000"/>
          <w:lang w:eastAsia="en-US"/>
        </w:rPr>
        <w:t xml:space="preserve"> végrehajtásában</w:t>
      </w:r>
      <w:r w:rsidR="00A31669">
        <w:rPr>
          <w:rFonts w:eastAsiaTheme="minorHAnsi"/>
          <w:color w:val="000000"/>
          <w:lang w:eastAsia="en-US"/>
        </w:rPr>
        <w:t>.</w:t>
      </w:r>
      <w:r w:rsidRPr="008248B8">
        <w:rPr>
          <w:rFonts w:eastAsiaTheme="minorHAnsi"/>
          <w:color w:val="000000"/>
          <w:lang w:eastAsia="en-US"/>
        </w:rPr>
        <w:t xml:space="preserve"> </w:t>
      </w:r>
      <w:r w:rsidR="00A31669">
        <w:rPr>
          <w:rFonts w:eastAsiaTheme="minorHAnsi"/>
          <w:color w:val="000000"/>
          <w:lang w:eastAsia="en-US"/>
        </w:rPr>
        <w:t xml:space="preserve">A </w:t>
      </w:r>
      <w:proofErr w:type="spellStart"/>
      <w:r w:rsidR="00A31669">
        <w:rPr>
          <w:rFonts w:eastAsiaTheme="minorHAnsi"/>
          <w:color w:val="000000"/>
          <w:lang w:eastAsia="en-US"/>
        </w:rPr>
        <w:t>Tftv</w:t>
      </w:r>
      <w:proofErr w:type="spellEnd"/>
      <w:r w:rsidR="00A31669">
        <w:rPr>
          <w:rFonts w:eastAsiaTheme="minorHAnsi"/>
          <w:color w:val="000000"/>
          <w:lang w:eastAsia="en-US"/>
        </w:rPr>
        <w:t xml:space="preserve">. </w:t>
      </w:r>
      <w:r w:rsidRPr="008248B8">
        <w:rPr>
          <w:rFonts w:eastAsiaTheme="minorHAnsi"/>
          <w:color w:val="000000"/>
          <w:lang w:eastAsia="en-US"/>
        </w:rPr>
        <w:t>1</w:t>
      </w:r>
      <w:r w:rsidR="00A31669">
        <w:rPr>
          <w:rFonts w:eastAsiaTheme="minorHAnsi"/>
          <w:color w:val="000000"/>
          <w:lang w:eastAsia="en-US"/>
        </w:rPr>
        <w:t>0</w:t>
      </w:r>
      <w:r w:rsidRPr="008248B8">
        <w:rPr>
          <w:rFonts w:eastAsiaTheme="minorHAnsi"/>
          <w:color w:val="000000"/>
          <w:lang w:eastAsia="en-US"/>
        </w:rPr>
        <w:t>. § (</w:t>
      </w:r>
      <w:r w:rsidR="00A31669">
        <w:rPr>
          <w:rFonts w:eastAsiaTheme="minorHAnsi"/>
          <w:color w:val="000000"/>
          <w:lang w:eastAsia="en-US"/>
        </w:rPr>
        <w:t>2</w:t>
      </w:r>
      <w:r w:rsidRPr="008248B8">
        <w:rPr>
          <w:rFonts w:eastAsiaTheme="minorHAnsi"/>
          <w:color w:val="000000"/>
          <w:lang w:eastAsia="en-US"/>
        </w:rPr>
        <w:t>) bekezdés b) pontja alapján dönt a hatáskörébe utalt fejlesztési források felhasználásáról.</w:t>
      </w:r>
    </w:p>
    <w:p w14:paraId="7EB664D2" w14:textId="77777777" w:rsidR="00656261" w:rsidRPr="008248B8" w:rsidRDefault="00656261" w:rsidP="00656261">
      <w:pPr>
        <w:jc w:val="both"/>
        <w:rPr>
          <w:rFonts w:eastAsiaTheme="minorHAnsi"/>
          <w:color w:val="000000"/>
          <w:lang w:eastAsia="en-US"/>
        </w:rPr>
      </w:pPr>
    </w:p>
    <w:p w14:paraId="3646D123" w14:textId="5B5E3B27" w:rsidR="00656261" w:rsidRPr="008248B8" w:rsidRDefault="00656261" w:rsidP="00656261">
      <w:pPr>
        <w:jc w:val="both"/>
        <w:rPr>
          <w:rFonts w:eastAsiaTheme="minorHAnsi"/>
          <w:color w:val="000000"/>
          <w:lang w:eastAsia="en-US"/>
        </w:rPr>
      </w:pPr>
      <w:r w:rsidRPr="008248B8">
        <w:rPr>
          <w:rFonts w:eastAsiaTheme="minorHAnsi"/>
          <w:color w:val="000000"/>
          <w:lang w:eastAsia="en-US"/>
        </w:rPr>
        <w:t xml:space="preserve">A Terület- és Településfejlesztési Operatív Program Plusz </w:t>
      </w:r>
      <w:r w:rsidRPr="00414029">
        <w:rPr>
          <w:rFonts w:eastAsiaTheme="minorHAnsi"/>
          <w:color w:val="000000"/>
          <w:lang w:eastAsia="en-US"/>
        </w:rPr>
        <w:t xml:space="preserve">keretén belül 2023. szeptember 27. </w:t>
      </w:r>
      <w:r w:rsidRPr="008248B8">
        <w:rPr>
          <w:rFonts w:eastAsiaTheme="minorHAnsi"/>
          <w:color w:val="000000"/>
          <w:lang w:eastAsia="en-US"/>
        </w:rPr>
        <w:t xml:space="preserve">napján a </w:t>
      </w:r>
      <w:hyperlink r:id="rId8" w:history="1">
        <w:r w:rsidRPr="008248B8">
          <w:rPr>
            <w:rStyle w:val="Hiperhivatkozs"/>
            <w:rFonts w:eastAsiaTheme="minorHAnsi"/>
            <w:lang w:eastAsia="en-US"/>
          </w:rPr>
          <w:t>www.palyazat.gov.hu</w:t>
        </w:r>
      </w:hyperlink>
      <w:r w:rsidRPr="008248B8">
        <w:rPr>
          <w:rFonts w:eastAsiaTheme="minorHAnsi"/>
          <w:color w:val="000000"/>
          <w:lang w:eastAsia="en-US"/>
        </w:rPr>
        <w:t xml:space="preserve"> oldalon megjelent a</w:t>
      </w:r>
      <w:r w:rsidR="00A31669">
        <w:rPr>
          <w:rFonts w:eastAsiaTheme="minorHAnsi"/>
          <w:color w:val="000000"/>
          <w:lang w:eastAsia="en-US"/>
        </w:rPr>
        <w:t>z</w:t>
      </w:r>
      <w:r w:rsidRPr="008248B8">
        <w:rPr>
          <w:rFonts w:eastAsiaTheme="minorHAnsi"/>
          <w:color w:val="000000"/>
          <w:lang w:eastAsia="en-US"/>
        </w:rPr>
        <w:t xml:space="preserve"> „</w:t>
      </w:r>
      <w:r w:rsidR="008248B8" w:rsidRPr="008248B8">
        <w:rPr>
          <w:rFonts w:eastAsiaTheme="minorHAnsi"/>
          <w:color w:val="000000"/>
          <w:lang w:eastAsia="en-US"/>
        </w:rPr>
        <w:t>Aktív turizmus fejlesztése”</w:t>
      </w:r>
      <w:r w:rsidRPr="008248B8">
        <w:rPr>
          <w:rFonts w:eastAsiaTheme="minorHAnsi"/>
          <w:color w:val="000000"/>
          <w:lang w:eastAsia="en-US"/>
        </w:rPr>
        <w:t xml:space="preserve"> (TOP_Plusz-</w:t>
      </w:r>
      <w:r w:rsidR="008248B8" w:rsidRPr="008248B8">
        <w:rPr>
          <w:rFonts w:eastAsiaTheme="minorHAnsi"/>
          <w:color w:val="000000"/>
          <w:lang w:eastAsia="en-US"/>
        </w:rPr>
        <w:t>6</w:t>
      </w:r>
      <w:r w:rsidRPr="008248B8">
        <w:rPr>
          <w:rFonts w:eastAsiaTheme="minorHAnsi"/>
          <w:color w:val="000000"/>
          <w:lang w:eastAsia="en-US"/>
        </w:rPr>
        <w:t>.1.</w:t>
      </w:r>
      <w:r w:rsidR="008248B8" w:rsidRPr="008248B8">
        <w:rPr>
          <w:rFonts w:eastAsiaTheme="minorHAnsi"/>
          <w:color w:val="000000"/>
          <w:lang w:eastAsia="en-US"/>
        </w:rPr>
        <w:t>4</w:t>
      </w:r>
      <w:r w:rsidRPr="008248B8">
        <w:rPr>
          <w:rFonts w:eastAsiaTheme="minorHAnsi"/>
          <w:color w:val="000000"/>
          <w:lang w:eastAsia="en-US"/>
        </w:rPr>
        <w:t>-23) elnevezésű pályázati felhívás.</w:t>
      </w:r>
    </w:p>
    <w:p w14:paraId="55D20780" w14:textId="77777777" w:rsidR="00656261" w:rsidRPr="008248B8" w:rsidRDefault="00656261" w:rsidP="00656261">
      <w:pPr>
        <w:pStyle w:val="Default"/>
        <w:jc w:val="both"/>
        <w:rPr>
          <w:rFonts w:ascii="Times New Roman" w:hAnsi="Times New Roman" w:cs="Times New Roman"/>
        </w:rPr>
      </w:pPr>
    </w:p>
    <w:p w14:paraId="56763B7D" w14:textId="77777777" w:rsidR="005538B1" w:rsidRPr="005538B1" w:rsidRDefault="00656261" w:rsidP="005538B1">
      <w:pPr>
        <w:jc w:val="both"/>
      </w:pPr>
      <w:r w:rsidRPr="005538B1">
        <w:rPr>
          <w:rFonts w:eastAsiaTheme="minorHAnsi"/>
          <w:color w:val="000000"/>
          <w:lang w:eastAsia="en-US"/>
        </w:rPr>
        <w:t>A felhívás célja</w:t>
      </w:r>
      <w:r w:rsidR="005538B1" w:rsidRPr="005538B1">
        <w:rPr>
          <w:rFonts w:eastAsiaTheme="minorHAnsi"/>
          <w:color w:val="000000"/>
          <w:lang w:eastAsia="en-US"/>
        </w:rPr>
        <w:t>, hogy</w:t>
      </w:r>
      <w:r w:rsidR="005538B1" w:rsidRPr="005538B1">
        <w:t xml:space="preserve"> az ország kevésbé fejlett régióiban nyújtson támogatást a több megállópontot érintő, országos jelentőségű </w:t>
      </w:r>
      <w:proofErr w:type="spellStart"/>
      <w:r w:rsidR="005538B1" w:rsidRPr="005538B1">
        <w:t>hálózatos</w:t>
      </w:r>
      <w:proofErr w:type="spellEnd"/>
      <w:r w:rsidR="005538B1" w:rsidRPr="005538B1">
        <w:t xml:space="preserve"> fejlesztésekhez, illetve országos jelentőségű aktív- és </w:t>
      </w:r>
      <w:proofErr w:type="spellStart"/>
      <w:r w:rsidR="005538B1" w:rsidRPr="005538B1">
        <w:t>ökoturisztikai</w:t>
      </w:r>
      <w:proofErr w:type="spellEnd"/>
      <w:r w:rsidR="005538B1" w:rsidRPr="005538B1">
        <w:t xml:space="preserve"> fejlesztések megvalósításához. Az aktív- és </w:t>
      </w:r>
      <w:proofErr w:type="spellStart"/>
      <w:r w:rsidR="005538B1" w:rsidRPr="005538B1">
        <w:t>ökoturisztikai</w:t>
      </w:r>
      <w:proofErr w:type="spellEnd"/>
      <w:r w:rsidR="005538B1" w:rsidRPr="005538B1">
        <w:t xml:space="preserve"> fejlesztések elsősorban természetileg különleges adottságokkal bíró, elmaradottabb vidéki területeket céloznak, ahol egyéb gazdasági tevékenységek híján a helyi lakosság foglalkoztatási lehetőségei nagyon korlátozottak. Ezekben a térségekben gyakran a turizmus jelenti az egyetlen kitörési lehetőséget, következésképpen az ágazat kiemelten fontos szerepet játszik a vidéki térségek munkahelyteremtésében, ahol kevés számú munkahely létrejötte is jelentős hatású lehet.</w:t>
      </w:r>
    </w:p>
    <w:p w14:paraId="5938C417" w14:textId="49101D69" w:rsidR="005538B1" w:rsidRPr="005538B1" w:rsidRDefault="005538B1" w:rsidP="005538B1">
      <w:pPr>
        <w:jc w:val="both"/>
      </w:pPr>
      <w:r w:rsidRPr="005538B1">
        <w:t xml:space="preserve">A fejlesztések minden esetben a helyi közösség érdekeivel és a természetvédelmi szempontok figyelembevételével valósulnak meg, így túlmutatnak a gazdasági hasznokon, hosszú távon szolgálják egy térség, helyi közösség, és a természet fenntartható fejlődésének érdekeit is. Az aktív turizmus tehát társadalmi státusztól függetlenül szolgálja a lakosságot, ezáltal erősíti a társadalmi befogadást. </w:t>
      </w:r>
    </w:p>
    <w:p w14:paraId="5482D2DE" w14:textId="10D512A3" w:rsidR="00656261" w:rsidRDefault="005538B1" w:rsidP="005538B1">
      <w:pPr>
        <w:jc w:val="both"/>
      </w:pPr>
      <w:r w:rsidRPr="005538B1">
        <w:t xml:space="preserve">Az előző uniós ciklusban számos intézkedés támogatott aktív- és </w:t>
      </w:r>
      <w:proofErr w:type="spellStart"/>
      <w:r w:rsidRPr="005538B1">
        <w:t>ökoturisztikai</w:t>
      </w:r>
      <w:proofErr w:type="spellEnd"/>
      <w:r w:rsidRPr="005538B1">
        <w:t xml:space="preserve"> fejlesztéseket, megkezdődött az aktív-turisztikai hálózatok alapjainak kiépítése. A fejlesztések folytatása, további területek számára történő elérhetővé tétele, valamint a túratípusok közötti együttműködés, a </w:t>
      </w:r>
      <w:proofErr w:type="spellStart"/>
      <w:r w:rsidRPr="005538B1">
        <w:t>hálózatosodás</w:t>
      </w:r>
      <w:proofErr w:type="spellEnd"/>
      <w:r w:rsidRPr="005538B1">
        <w:t xml:space="preserve"> és az egységes szolgáltatási színvonal kialakítása a következő időszak feladata.</w:t>
      </w:r>
    </w:p>
    <w:p w14:paraId="3F84C9DC" w14:textId="77777777" w:rsidR="00E168E3" w:rsidRDefault="00E168E3" w:rsidP="005538B1">
      <w:pPr>
        <w:jc w:val="both"/>
      </w:pPr>
    </w:p>
    <w:p w14:paraId="636B35CC" w14:textId="5A1A6112" w:rsidR="00E168E3" w:rsidRDefault="00E168E3" w:rsidP="005538B1">
      <w:pPr>
        <w:jc w:val="both"/>
      </w:pPr>
      <w:r>
        <w:t>A felhívás értelmében a főtevékenységek alapján 4 féle projekt támogatható. (A főtevékenységektől függ, hogy adott esetben ki pályázhat, milyen típusú szervezet lehet konzorcium vezető és milyen típusú szervezet lehet konzorciumi tag.)</w:t>
      </w:r>
    </w:p>
    <w:p w14:paraId="47E76272" w14:textId="77777777" w:rsidR="00414029" w:rsidRDefault="00414029" w:rsidP="005538B1">
      <w:pPr>
        <w:jc w:val="both"/>
      </w:pPr>
    </w:p>
    <w:p w14:paraId="7BD86906" w14:textId="77777777" w:rsidR="00414029" w:rsidRDefault="00E168E3" w:rsidP="005538B1">
      <w:pPr>
        <w:jc w:val="both"/>
      </w:pPr>
      <w:r>
        <w:t xml:space="preserve">A. Országos jelentőségű aktív turisztikai hálózatok fejlesztése </w:t>
      </w:r>
    </w:p>
    <w:p w14:paraId="59371ADC" w14:textId="77777777" w:rsidR="00414029" w:rsidRDefault="00E168E3" w:rsidP="005538B1">
      <w:pPr>
        <w:jc w:val="both"/>
      </w:pPr>
      <w:r>
        <w:t xml:space="preserve">B. Országos jelentőségű komplex </w:t>
      </w:r>
      <w:proofErr w:type="spellStart"/>
      <w:r>
        <w:t>ökoturisztikai</w:t>
      </w:r>
      <w:proofErr w:type="spellEnd"/>
      <w:r>
        <w:t xml:space="preserve"> infrastrukturális fejlesztések </w:t>
      </w:r>
    </w:p>
    <w:p w14:paraId="6C805103" w14:textId="77777777" w:rsidR="00414029" w:rsidRDefault="00E168E3" w:rsidP="005538B1">
      <w:pPr>
        <w:jc w:val="both"/>
      </w:pPr>
      <w:r>
        <w:lastRenderedPageBreak/>
        <w:t xml:space="preserve">C. Állami tulajdonú kisvasutak, erdei vasutak (kizárólag keskeny nyomtávú) turisztikai infrastruktúrájának fejlesztése </w:t>
      </w:r>
    </w:p>
    <w:p w14:paraId="238D8A45" w14:textId="320E5FDC" w:rsidR="00E168E3" w:rsidRPr="005538B1" w:rsidRDefault="00E168E3" w:rsidP="005538B1">
      <w:pPr>
        <w:jc w:val="both"/>
        <w:rPr>
          <w:rFonts w:eastAsiaTheme="minorHAnsi"/>
          <w:color w:val="000000"/>
          <w:lang w:eastAsia="en-US"/>
        </w:rPr>
      </w:pPr>
      <w:r>
        <w:t xml:space="preserve">D. Példaértékű aktív- és </w:t>
      </w:r>
      <w:proofErr w:type="spellStart"/>
      <w:r>
        <w:t>ökoturisztikai</w:t>
      </w:r>
      <w:proofErr w:type="spellEnd"/>
      <w:r>
        <w:t xml:space="preserve"> beruházások és kapcsolódó egységes aktív- és </w:t>
      </w:r>
      <w:proofErr w:type="spellStart"/>
      <w:r>
        <w:t>ökoturisztikai</w:t>
      </w:r>
      <w:proofErr w:type="spellEnd"/>
      <w:r>
        <w:t xml:space="preserve"> szolgáltatásfejlesztés</w:t>
      </w:r>
    </w:p>
    <w:p w14:paraId="39E0620B" w14:textId="77777777" w:rsidR="00656261" w:rsidRPr="00656261" w:rsidRDefault="00656261" w:rsidP="00656261">
      <w:pPr>
        <w:tabs>
          <w:tab w:val="right" w:pos="9072"/>
        </w:tabs>
        <w:jc w:val="both"/>
        <w:rPr>
          <w:bCs/>
          <w:highlight w:val="yellow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56261" w:rsidRPr="00656261" w14:paraId="4EC64D6C" w14:textId="77777777" w:rsidTr="007F093D">
        <w:tc>
          <w:tcPr>
            <w:tcW w:w="9776" w:type="dxa"/>
            <w:gridSpan w:val="2"/>
            <w:shd w:val="pct20" w:color="auto" w:fill="auto"/>
          </w:tcPr>
          <w:p w14:paraId="5376EE90" w14:textId="77777777" w:rsidR="00270E91" w:rsidRDefault="00656261" w:rsidP="007F093D">
            <w:pPr>
              <w:tabs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B25D2">
              <w:rPr>
                <w:b/>
                <w:bCs/>
                <w:sz w:val="22"/>
                <w:szCs w:val="22"/>
              </w:rPr>
              <w:t xml:space="preserve">Jelen Felhívásra </w:t>
            </w:r>
            <w:r w:rsidR="007A4E0E">
              <w:rPr>
                <w:b/>
                <w:bCs/>
                <w:sz w:val="22"/>
                <w:szCs w:val="22"/>
              </w:rPr>
              <w:t xml:space="preserve">Hajdú-Bihar Vármegyében </w:t>
            </w:r>
            <w:r w:rsidRPr="00CB25D2">
              <w:rPr>
                <w:b/>
                <w:bCs/>
                <w:sz w:val="22"/>
                <w:szCs w:val="22"/>
              </w:rPr>
              <w:t>támogatási kérelmet kiemelt eljárásrendben</w:t>
            </w:r>
            <w:r w:rsidR="00E91AE7">
              <w:rPr>
                <w:b/>
                <w:bCs/>
                <w:sz w:val="22"/>
                <w:szCs w:val="22"/>
              </w:rPr>
              <w:t xml:space="preserve">, </w:t>
            </w:r>
          </w:p>
          <w:p w14:paraId="701E2034" w14:textId="7572E2E2" w:rsidR="00656261" w:rsidRPr="00CB25D2" w:rsidRDefault="00E91AE7" w:rsidP="007F093D">
            <w:pPr>
              <w:tabs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önálló támogatható tevékenységre</w:t>
            </w:r>
            <w:r w:rsidR="00656261" w:rsidRPr="00CB25D2">
              <w:rPr>
                <w:b/>
                <w:bCs/>
                <w:sz w:val="22"/>
                <w:szCs w:val="22"/>
              </w:rPr>
              <w:t xml:space="preserve"> nyújthatnak be az alábbi szervezetek:</w:t>
            </w:r>
          </w:p>
        </w:tc>
      </w:tr>
      <w:tr w:rsidR="00656261" w:rsidRPr="00656261" w14:paraId="443E6434" w14:textId="77777777" w:rsidTr="007F093D">
        <w:tc>
          <w:tcPr>
            <w:tcW w:w="4531" w:type="dxa"/>
          </w:tcPr>
          <w:p w14:paraId="1CBA6CAB" w14:textId="14F6E269" w:rsidR="00656261" w:rsidRPr="00456C73" w:rsidRDefault="00656261" w:rsidP="00E91AE7">
            <w:pPr>
              <w:tabs>
                <w:tab w:val="right" w:pos="9072"/>
              </w:tabs>
              <w:jc w:val="center"/>
            </w:pPr>
            <w:r w:rsidRPr="00456C73">
              <w:t>Főkedvezményezettként:</w:t>
            </w:r>
          </w:p>
          <w:p w14:paraId="36E78F73" w14:textId="77777777" w:rsidR="00656261" w:rsidRPr="00456C73" w:rsidRDefault="00656261" w:rsidP="007F093D">
            <w:pPr>
              <w:tabs>
                <w:tab w:val="right" w:pos="9072"/>
              </w:tabs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  <w:p w14:paraId="74AB2A48" w14:textId="5D359533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Hajdú-Bihar Vármegye Önkormányzata (GFO 321) és annak többségi önkormányzati tulajdonú gazdasági társasága (GFO 11, 57). </w:t>
            </w:r>
          </w:p>
          <w:p w14:paraId="6C76F283" w14:textId="658203E4" w:rsidR="00E91AE7" w:rsidRPr="00456C73" w:rsidRDefault="00E91AE7" w:rsidP="007F093D">
            <w:pPr>
              <w:tabs>
                <w:tab w:val="right" w:pos="9072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5245" w:type="dxa"/>
          </w:tcPr>
          <w:p w14:paraId="2A426D39" w14:textId="77777777" w:rsidR="00656261" w:rsidRPr="00456C73" w:rsidRDefault="00656261" w:rsidP="007F093D">
            <w:pPr>
              <w:tabs>
                <w:tab w:val="right" w:pos="9072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456C73">
              <w:rPr>
                <w:rFonts w:eastAsiaTheme="minorHAnsi"/>
                <w:color w:val="000000"/>
                <w:lang w:eastAsia="en-US"/>
              </w:rPr>
              <w:t>Önállóan nem, kizárólag konzorciumi partnerként nyújthatnak be támogatási kérelmet az alábbi szervezetek:</w:t>
            </w:r>
          </w:p>
          <w:p w14:paraId="16A29625" w14:textId="2BABA5E2" w:rsidR="00F13160" w:rsidRPr="00F13160" w:rsidRDefault="00F13160" w:rsidP="00F131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666CEBF" w14:textId="13291F8A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Helyi önkormányzatok (GFO 321); </w:t>
            </w:r>
          </w:p>
          <w:p w14:paraId="61167643" w14:textId="179CC72E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Önkormányzati hivatal (költségvetési szerv) (GFO 325);</w:t>
            </w:r>
          </w:p>
          <w:p w14:paraId="35C3D25D" w14:textId="6DD14290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Helyi önkormányzatok társulásai (GFO 327); </w:t>
            </w:r>
          </w:p>
          <w:p w14:paraId="346A1473" w14:textId="1B0202E8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Gazdasági társaságok, amelyekben a helyi önkormányzatok, önkormányzati társulások többségi tulajdonrésszel rendelkeznek (GFO 11, 57);</w:t>
            </w:r>
          </w:p>
          <w:p w14:paraId="649F515F" w14:textId="36D49D7E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Aktív- és Ökoturisztikai Fejlesztési Központ Nonprofit Kft. (GFO 572);</w:t>
            </w:r>
          </w:p>
          <w:p w14:paraId="4F01A24C" w14:textId="51516335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Egyéb, alapító okirat szerint aktív turizmussal is foglalkozó szövetségek (GFO 516, 517) és egyéb, alapító okirat szerint aktív turizmussal is foglalkozó egyesületek (GFO 529, 521);</w:t>
            </w:r>
          </w:p>
          <w:p w14:paraId="0CBC0FF6" w14:textId="4DDEBC9C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Országos sportági szakszövetségek közül Magyar Kajak-Kenu Szövetség (GFO: 515) Magyar Kerékpáros Szövetség (GFO: 515) Magyar Vitorlás Szövetség (GFO 515), Magyar Sí Szövetség (GFO 515), Magyar Evezős Szövetség (GFO 515); </w:t>
            </w:r>
          </w:p>
          <w:p w14:paraId="25BCF562" w14:textId="57A63762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Jogszabály szerint az országos jelentőségű védett természeti területek természetvédelmi kezelésért felelős szervek: nemzeti park igazgatóságok (GFO 312);</w:t>
            </w:r>
          </w:p>
          <w:p w14:paraId="5D1E8019" w14:textId="1EA79BAC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Állami tulajdonú, aktív turizmussal foglalkozó nonprofit gazdasági társaságok (GFO: 572, 573); </w:t>
            </w:r>
          </w:p>
          <w:p w14:paraId="76253491" w14:textId="1B1F8649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Többségében állami tulajdonú erdőgazdaságok (GFO 113,114); </w:t>
            </w:r>
          </w:p>
          <w:p w14:paraId="0C5E97B0" w14:textId="22B630B4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Geoparkokat</w:t>
            </w:r>
            <w:proofErr w:type="spellEnd"/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működtető, többségében állami vagy önkormányzati tulajdonú nonprofit gazdasági társaságok (GFO: 572) és civil szervezetek (GFO: 529);</w:t>
            </w:r>
          </w:p>
          <w:p w14:paraId="23EDFBE7" w14:textId="72C5B256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Natúrparkokat működtető, többségében állami vagy önkormányzati tulajdonú nonprofit gazdasági társaságok (GFO: 572) és civil szervezetek (GFO: 529);</w:t>
            </w:r>
          </w:p>
          <w:p w14:paraId="7BE592E6" w14:textId="2BA0772A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Védett természeti területek kezelését végző, többségében állami vagy önkormányzati tulajdonú nonprofit gazdasági társaságok (GFO: 572) és civil szervezetek (GFO: 529);</w:t>
            </w:r>
          </w:p>
          <w:p w14:paraId="3141746C" w14:textId="3751B33B" w:rsidR="00F13160" w:rsidRPr="00456C73" w:rsidRDefault="00F13160" w:rsidP="00F13160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56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MÁV Zrt. (GFO 114) MÁV-Start Zrt. (GFO 114), GYSEV Zrt (GFO 114);</w:t>
            </w:r>
          </w:p>
          <w:p w14:paraId="2DC6ED60" w14:textId="77777777" w:rsidR="00F13160" w:rsidRPr="00456C73" w:rsidRDefault="00F13160" w:rsidP="00F13160">
            <w:pPr>
              <w:pStyle w:val="Default"/>
              <w:numPr>
                <w:ilvl w:val="0"/>
                <w:numId w:val="14"/>
              </w:numPr>
              <w:spacing w:after="25"/>
              <w:jc w:val="both"/>
              <w:rPr>
                <w:rFonts w:ascii="Times New Roman" w:hAnsi="Times New Roman" w:cs="Times New Roman"/>
              </w:rPr>
            </w:pPr>
            <w:r w:rsidRPr="00456C73">
              <w:rPr>
                <w:rFonts w:ascii="Times New Roman" w:hAnsi="Times New Roman" w:cs="Times New Roman"/>
              </w:rPr>
              <w:t xml:space="preserve">Kisvasutakat üzemeltető civil szervezetek és alapítványok (GFO 517, 521, 529, GFO 563, 565, 569); </w:t>
            </w:r>
          </w:p>
          <w:p w14:paraId="2347EEE3" w14:textId="7BE05C06" w:rsidR="00F13160" w:rsidRPr="00456C73" w:rsidRDefault="00F13160" w:rsidP="00F13160">
            <w:pPr>
              <w:pStyle w:val="Default"/>
              <w:numPr>
                <w:ilvl w:val="0"/>
                <w:numId w:val="14"/>
              </w:numPr>
              <w:spacing w:after="25"/>
              <w:jc w:val="both"/>
              <w:rPr>
                <w:rFonts w:ascii="Times New Roman" w:hAnsi="Times New Roman" w:cs="Times New Roman"/>
              </w:rPr>
            </w:pPr>
            <w:r w:rsidRPr="00456C73">
              <w:rPr>
                <w:rFonts w:ascii="Times New Roman" w:hAnsi="Times New Roman" w:cs="Times New Roman"/>
              </w:rPr>
              <w:t>Térségi fejlesztési tanács (GFO 362);</w:t>
            </w:r>
          </w:p>
          <w:p w14:paraId="19A44326" w14:textId="75BC5331" w:rsidR="00F13160" w:rsidRPr="00456C73" w:rsidRDefault="00F13160" w:rsidP="00F13160">
            <w:pPr>
              <w:pStyle w:val="Default"/>
              <w:numPr>
                <w:ilvl w:val="0"/>
                <w:numId w:val="14"/>
              </w:numPr>
              <w:spacing w:after="25"/>
              <w:jc w:val="both"/>
              <w:rPr>
                <w:rFonts w:ascii="Times New Roman" w:hAnsi="Times New Roman" w:cs="Times New Roman"/>
              </w:rPr>
            </w:pPr>
            <w:r w:rsidRPr="00456C73">
              <w:rPr>
                <w:rFonts w:ascii="Times New Roman" w:hAnsi="Times New Roman" w:cs="Times New Roman"/>
              </w:rPr>
              <w:t xml:space="preserve">Egyházi jogi személyek (GFO 55); </w:t>
            </w:r>
          </w:p>
          <w:p w14:paraId="4DB0C39F" w14:textId="07D0E8D7" w:rsidR="00F13160" w:rsidRPr="00456C73" w:rsidRDefault="00F13160" w:rsidP="00F13160">
            <w:pPr>
              <w:pStyle w:val="Default"/>
              <w:numPr>
                <w:ilvl w:val="0"/>
                <w:numId w:val="14"/>
              </w:numPr>
              <w:spacing w:after="25"/>
              <w:jc w:val="both"/>
              <w:rPr>
                <w:rFonts w:ascii="Times New Roman" w:hAnsi="Times New Roman" w:cs="Times New Roman"/>
              </w:rPr>
            </w:pPr>
            <w:r w:rsidRPr="00456C73">
              <w:rPr>
                <w:rFonts w:ascii="Times New Roman" w:hAnsi="Times New Roman" w:cs="Times New Roman"/>
              </w:rPr>
              <w:t>Európai területi együttműködési csoportosulás (EGTC) – (GFO144);</w:t>
            </w:r>
          </w:p>
          <w:p w14:paraId="114D9B28" w14:textId="093B77DB" w:rsidR="00F13160" w:rsidRPr="00456C73" w:rsidRDefault="00F13160" w:rsidP="00F13160">
            <w:pPr>
              <w:pStyle w:val="Default"/>
              <w:numPr>
                <w:ilvl w:val="0"/>
                <w:numId w:val="14"/>
              </w:numPr>
              <w:spacing w:after="25"/>
              <w:jc w:val="both"/>
              <w:rPr>
                <w:rFonts w:ascii="Times New Roman" w:hAnsi="Times New Roman" w:cs="Times New Roman"/>
              </w:rPr>
            </w:pPr>
            <w:r w:rsidRPr="00456C73">
              <w:rPr>
                <w:rFonts w:ascii="Times New Roman" w:hAnsi="Times New Roman" w:cs="Times New Roman"/>
              </w:rPr>
              <w:t>Országos Vízügyi Főigazgatóság és regionális vízügyi igazgatóságok (GFO 312);</w:t>
            </w:r>
          </w:p>
          <w:p w14:paraId="694612B0" w14:textId="08257E28" w:rsidR="00F13160" w:rsidRPr="00456C73" w:rsidRDefault="00F13160" w:rsidP="00F13160">
            <w:pPr>
              <w:pStyle w:val="Default"/>
              <w:numPr>
                <w:ilvl w:val="0"/>
                <w:numId w:val="14"/>
              </w:numPr>
              <w:spacing w:after="25"/>
              <w:jc w:val="both"/>
              <w:rPr>
                <w:rFonts w:ascii="Times New Roman" w:hAnsi="Times New Roman" w:cs="Times New Roman"/>
              </w:rPr>
            </w:pPr>
            <w:r w:rsidRPr="00456C73">
              <w:rPr>
                <w:rFonts w:ascii="Times New Roman" w:hAnsi="Times New Roman" w:cs="Times New Roman"/>
              </w:rPr>
              <w:t>Magyarország területén alapított és itt székhellyel rendelkező, jogi személyiségű alábbi GFO kóddal rendelkező civil szervezetek a 2011. évi CLXXV. törvény alapján (GFO 516, 517, 521, 529, 563, 565, 569);</w:t>
            </w:r>
          </w:p>
          <w:p w14:paraId="6282853D" w14:textId="4F4ED8A7" w:rsidR="00656261" w:rsidRPr="00456C73" w:rsidRDefault="00F13160" w:rsidP="00F13160">
            <w:pPr>
              <w:pStyle w:val="Default"/>
              <w:numPr>
                <w:ilvl w:val="0"/>
                <w:numId w:val="14"/>
              </w:numPr>
              <w:spacing w:after="25"/>
              <w:jc w:val="both"/>
              <w:rPr>
                <w:rFonts w:ascii="Times New Roman" w:hAnsi="Times New Roman" w:cs="Times New Roman"/>
              </w:rPr>
            </w:pPr>
            <w:r w:rsidRPr="00456C73">
              <w:rPr>
                <w:rFonts w:ascii="Times New Roman" w:hAnsi="Times New Roman" w:cs="Times New Roman"/>
              </w:rPr>
              <w:t>A vármegyei Integrált Területi Programokban meghatározott azon városok és várostérségek önkormányzatai (GFO 321), illetve azok többségi önkormányzati tulajdonú gazdasági társaságai (GFO 11, 57), amelyek a Fenntartható Városfejlesztés keretében jogosultak támogatási kérelmet benyújtani.</w:t>
            </w:r>
          </w:p>
        </w:tc>
      </w:tr>
    </w:tbl>
    <w:p w14:paraId="28970013" w14:textId="77777777" w:rsidR="00656261" w:rsidRPr="00656261" w:rsidRDefault="00656261" w:rsidP="00656261">
      <w:pPr>
        <w:tabs>
          <w:tab w:val="right" w:pos="9072"/>
        </w:tabs>
        <w:jc w:val="both"/>
        <w:rPr>
          <w:bCs/>
          <w:highlight w:val="yellow"/>
        </w:rPr>
      </w:pPr>
    </w:p>
    <w:p w14:paraId="1D47746F" w14:textId="25AEE94B" w:rsidR="00F13160" w:rsidRPr="00F13160" w:rsidRDefault="00F13160" w:rsidP="00656261">
      <w:pPr>
        <w:pStyle w:val="Default"/>
        <w:jc w:val="both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>Hajdú-Bihar Vármegye Önkormányzata a B. főtevékenységre kíván pályázatot benyújtani, így a felhívásból csak az erre vonatkozó részek hivatkozása történik meg.</w:t>
      </w:r>
    </w:p>
    <w:p w14:paraId="69E8DE8E" w14:textId="77777777" w:rsidR="00F13160" w:rsidRDefault="00F13160" w:rsidP="00656261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43EAA2EE" w14:textId="05271D2B" w:rsidR="00656261" w:rsidRPr="00477D40" w:rsidRDefault="00656261" w:rsidP="00656261">
      <w:pPr>
        <w:pStyle w:val="Default"/>
        <w:jc w:val="both"/>
        <w:rPr>
          <w:rFonts w:ascii="Times New Roman" w:hAnsi="Times New Roman" w:cs="Times New Roman"/>
        </w:rPr>
      </w:pPr>
      <w:r w:rsidRPr="00477D40">
        <w:rPr>
          <w:rFonts w:ascii="Times New Roman" w:hAnsi="Times New Roman" w:cs="Times New Roman"/>
        </w:rPr>
        <w:t>A pályázati felhívás az alábbi</w:t>
      </w:r>
      <w:r w:rsidR="00F13160" w:rsidRPr="00477D40">
        <w:rPr>
          <w:rFonts w:ascii="Times New Roman" w:hAnsi="Times New Roman" w:cs="Times New Roman"/>
        </w:rPr>
        <w:t>, B. főtevékenységhez kapcsolódó</w:t>
      </w:r>
      <w:r w:rsidRPr="00477D40">
        <w:rPr>
          <w:rFonts w:ascii="Times New Roman" w:hAnsi="Times New Roman" w:cs="Times New Roman"/>
        </w:rPr>
        <w:t xml:space="preserve"> </w:t>
      </w:r>
      <w:r w:rsidRPr="00477D40">
        <w:rPr>
          <w:rFonts w:ascii="Times New Roman" w:hAnsi="Times New Roman" w:cs="Times New Roman"/>
          <w:b/>
          <w:bCs/>
        </w:rPr>
        <w:t>támogatható tevékenységeket</w:t>
      </w:r>
      <w:r w:rsidRPr="00477D40">
        <w:rPr>
          <w:rFonts w:ascii="Times New Roman" w:hAnsi="Times New Roman" w:cs="Times New Roman"/>
        </w:rPr>
        <w:t xml:space="preserve"> tartalmazza:</w:t>
      </w:r>
    </w:p>
    <w:p w14:paraId="1B796FFC" w14:textId="77777777" w:rsidR="00656261" w:rsidRPr="00656261" w:rsidRDefault="00656261" w:rsidP="00656261">
      <w:pPr>
        <w:pStyle w:val="Default"/>
        <w:rPr>
          <w:sz w:val="20"/>
          <w:szCs w:val="20"/>
          <w:highlight w:val="yellow"/>
        </w:rPr>
      </w:pPr>
    </w:p>
    <w:p w14:paraId="1CC9E320" w14:textId="77777777" w:rsidR="00656261" w:rsidRDefault="00656261" w:rsidP="00477D40">
      <w:pPr>
        <w:pStyle w:val="Default"/>
        <w:jc w:val="both"/>
        <w:rPr>
          <w:rFonts w:ascii="Times New Roman" w:hAnsi="Times New Roman" w:cs="Times New Roman"/>
        </w:rPr>
      </w:pPr>
      <w:r w:rsidRPr="00477D40">
        <w:rPr>
          <w:rFonts w:ascii="Times New Roman" w:hAnsi="Times New Roman" w:cs="Times New Roman"/>
        </w:rPr>
        <w:t>1. Önállóan támogatható tevékenységek:</w:t>
      </w:r>
    </w:p>
    <w:p w14:paraId="603B79AF" w14:textId="77777777" w:rsidR="00477D40" w:rsidRPr="00477D40" w:rsidRDefault="00477D40" w:rsidP="00477D40">
      <w:pPr>
        <w:pStyle w:val="Default"/>
        <w:jc w:val="both"/>
        <w:rPr>
          <w:rFonts w:ascii="Times New Roman" w:hAnsi="Times New Roman" w:cs="Times New Roman"/>
        </w:rPr>
      </w:pPr>
    </w:p>
    <w:p w14:paraId="30537B28" w14:textId="77777777" w:rsidR="00477D40" w:rsidRPr="00477D40" w:rsidRDefault="00477D40" w:rsidP="00477D40">
      <w:pPr>
        <w:pStyle w:val="Default"/>
        <w:jc w:val="both"/>
        <w:rPr>
          <w:rFonts w:ascii="Times New Roman" w:hAnsi="Times New Roman" w:cs="Times New Roman"/>
        </w:rPr>
      </w:pPr>
      <w:r w:rsidRPr="00477D40">
        <w:rPr>
          <w:rFonts w:ascii="Times New Roman" w:hAnsi="Times New Roman" w:cs="Times New Roman"/>
        </w:rPr>
        <w:t xml:space="preserve">Olyan országos jelentőségű, egyedi </w:t>
      </w:r>
      <w:proofErr w:type="spellStart"/>
      <w:r w:rsidRPr="00477D40">
        <w:rPr>
          <w:rFonts w:ascii="Times New Roman" w:hAnsi="Times New Roman" w:cs="Times New Roman"/>
        </w:rPr>
        <w:t>ökoturisztikai</w:t>
      </w:r>
      <w:proofErr w:type="spellEnd"/>
      <w:r w:rsidRPr="00477D40">
        <w:rPr>
          <w:rFonts w:ascii="Times New Roman" w:hAnsi="Times New Roman" w:cs="Times New Roman"/>
        </w:rPr>
        <w:t xml:space="preserve"> fejlesztés támogatható, mely országos viszonylatban is meghatározó szerepű és ismertségű, kiemelkedő turisztikai értékkel bíró attrakciót hoz létre egy meglévő természeti érték vagy természeti örökség fenntartható </w:t>
      </w:r>
      <w:proofErr w:type="spellStart"/>
      <w:r w:rsidRPr="00477D40">
        <w:rPr>
          <w:rFonts w:ascii="Times New Roman" w:hAnsi="Times New Roman" w:cs="Times New Roman"/>
        </w:rPr>
        <w:t>ökoturisztikai</w:t>
      </w:r>
      <w:proofErr w:type="spellEnd"/>
      <w:r w:rsidRPr="00477D40">
        <w:rPr>
          <w:rFonts w:ascii="Times New Roman" w:hAnsi="Times New Roman" w:cs="Times New Roman"/>
        </w:rPr>
        <w:t xml:space="preserve"> hasznosítása céljából; jellemző tulajdonsága, egyedisége vagy különlegessége miatt önmagában is utazási döntést eredményez az ország bármely pontjáról. </w:t>
      </w:r>
    </w:p>
    <w:p w14:paraId="59EC47B6" w14:textId="77777777" w:rsidR="00477D40" w:rsidRDefault="00477D40" w:rsidP="00477D40">
      <w:pPr>
        <w:pStyle w:val="Default"/>
        <w:jc w:val="both"/>
        <w:rPr>
          <w:rFonts w:ascii="Times New Roman" w:hAnsi="Times New Roman" w:cs="Times New Roman"/>
        </w:rPr>
      </w:pPr>
    </w:p>
    <w:p w14:paraId="1549FA17" w14:textId="0BC32EEF" w:rsidR="00477D40" w:rsidRPr="00477D40" w:rsidRDefault="00477D40" w:rsidP="00477D40">
      <w:pPr>
        <w:pStyle w:val="Default"/>
        <w:jc w:val="both"/>
        <w:rPr>
          <w:rFonts w:ascii="Times New Roman" w:hAnsi="Times New Roman" w:cs="Times New Roman"/>
        </w:rPr>
      </w:pPr>
      <w:r w:rsidRPr="00477D40">
        <w:rPr>
          <w:rFonts w:ascii="Times New Roman" w:hAnsi="Times New Roman" w:cs="Times New Roman"/>
        </w:rPr>
        <w:lastRenderedPageBreak/>
        <w:t xml:space="preserve">A természeti értékekben rejlő turisztikai potenciál hasznosítását célzó, az adott térség természeti értékeire alapozott, országos jelentőségű turisztikai vonzerők, helyszínek, látnivalók létesítésére, védelmére, megőrzésére és bemutatására irányuló beruházások támogatása az alábbiak szerint: </w:t>
      </w:r>
    </w:p>
    <w:p w14:paraId="730836C2" w14:textId="77777777" w:rsidR="00477D40" w:rsidRDefault="00477D40" w:rsidP="00477D40">
      <w:pPr>
        <w:pStyle w:val="Default"/>
        <w:jc w:val="both"/>
        <w:rPr>
          <w:rFonts w:ascii="Times New Roman" w:hAnsi="Times New Roman" w:cs="Times New Roman"/>
        </w:rPr>
      </w:pPr>
    </w:p>
    <w:p w14:paraId="3470E70A" w14:textId="5887F67E" w:rsidR="00477D40" w:rsidRPr="00477D40" w:rsidRDefault="00477D40" w:rsidP="00477D40">
      <w:pPr>
        <w:pStyle w:val="Default"/>
        <w:jc w:val="both"/>
        <w:rPr>
          <w:rFonts w:ascii="Times New Roman" w:hAnsi="Times New Roman" w:cs="Times New Roman"/>
        </w:rPr>
      </w:pPr>
      <w:r w:rsidRPr="00477D40">
        <w:rPr>
          <w:rFonts w:ascii="Times New Roman" w:hAnsi="Times New Roman" w:cs="Times New Roman"/>
        </w:rPr>
        <w:t xml:space="preserve">a) Nemzeti parkok, többségi állami tulajdonú erdőgazdaságok, natúrparkok, </w:t>
      </w:r>
      <w:proofErr w:type="spellStart"/>
      <w:r w:rsidRPr="00477D40">
        <w:rPr>
          <w:rFonts w:ascii="Times New Roman" w:hAnsi="Times New Roman" w:cs="Times New Roman"/>
        </w:rPr>
        <w:t>geoparkok</w:t>
      </w:r>
      <w:proofErr w:type="spellEnd"/>
      <w:r w:rsidRPr="00477D40">
        <w:rPr>
          <w:rFonts w:ascii="Times New Roman" w:hAnsi="Times New Roman" w:cs="Times New Roman"/>
        </w:rPr>
        <w:t xml:space="preserve"> komplex </w:t>
      </w:r>
      <w:proofErr w:type="spellStart"/>
      <w:r w:rsidRPr="00477D40">
        <w:rPr>
          <w:rFonts w:ascii="Times New Roman" w:hAnsi="Times New Roman" w:cs="Times New Roman"/>
        </w:rPr>
        <w:t>ökoturisztikai</w:t>
      </w:r>
      <w:proofErr w:type="spellEnd"/>
      <w:r w:rsidRPr="00477D40">
        <w:rPr>
          <w:rFonts w:ascii="Times New Roman" w:hAnsi="Times New Roman" w:cs="Times New Roman"/>
        </w:rPr>
        <w:t xml:space="preserve"> infrastrukturális fejlesztései,</w:t>
      </w:r>
    </w:p>
    <w:p w14:paraId="135A56DE" w14:textId="77777777" w:rsidR="00477D40" w:rsidRDefault="00477D40" w:rsidP="00477D40">
      <w:pPr>
        <w:pStyle w:val="Default"/>
        <w:jc w:val="both"/>
        <w:rPr>
          <w:rFonts w:ascii="Times New Roman" w:hAnsi="Times New Roman" w:cs="Times New Roman"/>
        </w:rPr>
      </w:pPr>
      <w:r w:rsidRPr="00477D40">
        <w:rPr>
          <w:rFonts w:ascii="Times New Roman" w:hAnsi="Times New Roman" w:cs="Times New Roman"/>
        </w:rPr>
        <w:t xml:space="preserve">b) Természeti értékek bemutatására alkalmas helyszínek </w:t>
      </w:r>
      <w:proofErr w:type="spellStart"/>
      <w:r w:rsidRPr="00477D40">
        <w:rPr>
          <w:rFonts w:ascii="Times New Roman" w:hAnsi="Times New Roman" w:cs="Times New Roman"/>
        </w:rPr>
        <w:t>ökoturisztikai</w:t>
      </w:r>
      <w:proofErr w:type="spellEnd"/>
      <w:r w:rsidRPr="00477D40">
        <w:rPr>
          <w:rFonts w:ascii="Times New Roman" w:hAnsi="Times New Roman" w:cs="Times New Roman"/>
        </w:rPr>
        <w:t xml:space="preserve"> fejlesztései, </w:t>
      </w:r>
    </w:p>
    <w:p w14:paraId="36A297FB" w14:textId="247E10E1" w:rsidR="00477D40" w:rsidRPr="00477D40" w:rsidRDefault="00477D40" w:rsidP="00477D40">
      <w:pPr>
        <w:pStyle w:val="Default"/>
        <w:jc w:val="both"/>
        <w:rPr>
          <w:rFonts w:ascii="Times New Roman" w:hAnsi="Times New Roman" w:cs="Times New Roman"/>
        </w:rPr>
      </w:pPr>
      <w:r w:rsidRPr="00477D40">
        <w:rPr>
          <w:rFonts w:ascii="Times New Roman" w:hAnsi="Times New Roman" w:cs="Times New Roman"/>
        </w:rPr>
        <w:t>c) Turisztikai hasznosításához szükséges fogadási feltételek kialakítása és fejlesztése (pl.: látogatóközpont, többfunkciós bemutatótér kialakítása, fejlesztése, kapcsolódó épületállomány turisztikai célú fenntartható fejlesztése) természeti értékek bemutatása céljából.</w:t>
      </w:r>
    </w:p>
    <w:p w14:paraId="122DA1FC" w14:textId="77777777" w:rsidR="00477D40" w:rsidRPr="00904003" w:rsidRDefault="00477D40" w:rsidP="00656261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2E58E324" w14:textId="16AD51F3" w:rsidR="00656261" w:rsidRPr="00904003" w:rsidRDefault="00656261" w:rsidP="00656261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904003">
        <w:rPr>
          <w:rFonts w:ascii="Times New Roman" w:hAnsi="Times New Roman" w:cs="Times New Roman"/>
          <w:b/>
          <w:bCs/>
          <w:i/>
          <w:iCs/>
        </w:rPr>
        <w:t>2. Választható, önállóan nem támogatható tevékenységek</w:t>
      </w:r>
    </w:p>
    <w:p w14:paraId="63D9346B" w14:textId="5A9FB3CE" w:rsidR="00AE7F9D" w:rsidRDefault="00AE7F9D" w:rsidP="00656261">
      <w:pPr>
        <w:jc w:val="both"/>
      </w:pPr>
      <w:r w:rsidRPr="00904003">
        <w:t>Szolgáltatások önállóan nem, csak a turisztikai infrastruktúrát érintő egyéb beruházások részeként támogathatóak.</w:t>
      </w:r>
    </w:p>
    <w:p w14:paraId="14AF0CD5" w14:textId="77777777" w:rsidR="00AE7F9D" w:rsidRDefault="003728DE" w:rsidP="00656261">
      <w:pPr>
        <w:jc w:val="both"/>
      </w:pPr>
      <w:r>
        <w:t xml:space="preserve">a) A felhívás 2.1.1. pontjában meghatározott tevékenységekhez szükséges eszközök beszerzése. b) Szelektív hulladékgyűjtők beszerzése. </w:t>
      </w:r>
    </w:p>
    <w:p w14:paraId="064700FB" w14:textId="77777777" w:rsidR="00AE7F9D" w:rsidRDefault="003728DE" w:rsidP="00656261">
      <w:pPr>
        <w:jc w:val="both"/>
      </w:pPr>
      <w:r>
        <w:t>c) A turistafogadás feltételeinek létrehozása, javítása, a turisták komfortérzetét javító fejlesztések, eszközbeszerzések (pl.</w:t>
      </w:r>
      <w:r w:rsidR="00AE7F9D">
        <w:t>:</w:t>
      </w:r>
      <w:r>
        <w:t xml:space="preserve"> vendégfogadó terek, kerékpártároló kialakítása, ivóvízvételi lehetőség biztosítása, tisztálkodási helyiség, szabadtéri területek árnyékolása, töltési lehetőség biztosítása elektromos eszközök és kerékpárok részére). </w:t>
      </w:r>
    </w:p>
    <w:p w14:paraId="00475D5F" w14:textId="77777777" w:rsidR="00AE7F9D" w:rsidRDefault="003728DE" w:rsidP="00656261">
      <w:pPr>
        <w:jc w:val="both"/>
      </w:pPr>
      <w:r>
        <w:t>d) Marketing tevékenység: a fejlesztett turisztikai attrakció piacra viteléhez kapcsolódó marketingtevékenység, promóció, tájékoztató anyagok készítése (pl.</w:t>
      </w:r>
      <w:r w:rsidR="00AE7F9D">
        <w:t>:</w:t>
      </w:r>
      <w:r>
        <w:t xml:space="preserve"> honlap, mobil applikáció, online információs anyagok, térképek, útleírások), a hálózat, térség vagy attrakció egyedi </w:t>
      </w:r>
      <w:proofErr w:type="spellStart"/>
      <w:r>
        <w:t>arculatának</w:t>
      </w:r>
      <w:proofErr w:type="spellEnd"/>
      <w:r>
        <w:t xml:space="preserve"> kialakítása. </w:t>
      </w:r>
    </w:p>
    <w:p w14:paraId="7CF346F2" w14:textId="77777777" w:rsidR="00AE7F9D" w:rsidRDefault="003728DE" w:rsidP="00656261">
      <w:pPr>
        <w:jc w:val="both"/>
      </w:pPr>
      <w:r>
        <w:t>e) Az attrakciók közvetlen környezetének fejlesztése (parkosítás, kiszolgáló utak, gépjárműparkolók, az attrakciók megközelítésének és parkolási helyzetének kezelése érdekében szükséges közlekedési kapcsolatok átszervezéséhez, közlekedésszervezési átalakításokhoz szükséges infrastrukturális fejlesztések).</w:t>
      </w:r>
    </w:p>
    <w:p w14:paraId="5DAC1974" w14:textId="77777777" w:rsidR="00EC2D33" w:rsidRDefault="003728DE" w:rsidP="00656261">
      <w:pPr>
        <w:jc w:val="both"/>
      </w:pPr>
      <w:r>
        <w:t>f) Attrakcióhoz kapcsolódó, vendéglátó és kereskedelmi egységek alapvető infrastruktúrájának kialakítása (pl.</w:t>
      </w:r>
      <w:r w:rsidR="00EC2D33">
        <w:t>:</w:t>
      </w:r>
      <w:r>
        <w:t xml:space="preserve"> a desztináció kínálatához, </w:t>
      </w:r>
      <w:proofErr w:type="spellStart"/>
      <w:r>
        <w:t>arculatához</w:t>
      </w:r>
      <w:proofErr w:type="spellEnd"/>
      <w:r>
        <w:t xml:space="preserve"> illeszkedő ajándéktárgyakat árusító bolthelyiség, kávézó, étterem, büfé, kölcsönző helyiség kialakítása elszámolható, de berendezési tárgyak, eszközök beszerzése a felhívás keretében nem támogatható</w:t>
      </w:r>
      <w:r w:rsidR="00EC2D33">
        <w:t>).</w:t>
      </w:r>
    </w:p>
    <w:p w14:paraId="6296449F" w14:textId="77777777" w:rsidR="00EC2D33" w:rsidRDefault="003728DE" w:rsidP="00656261">
      <w:pPr>
        <w:jc w:val="both"/>
      </w:pPr>
      <w:r>
        <w:t xml:space="preserve">g) Család- és gyermekbarát projektelemek megvalósítása a fejlesztett turisztikai attrakcióhoz kapcsolódóan, pl.: szabadtéri gyermekjátszótér kialakítása. </w:t>
      </w:r>
    </w:p>
    <w:p w14:paraId="23ADC606" w14:textId="77777777" w:rsidR="00EC2D33" w:rsidRDefault="003728DE" w:rsidP="00656261">
      <w:pPr>
        <w:jc w:val="both"/>
      </w:pPr>
      <w:r>
        <w:t xml:space="preserve">h) Fogyatékossággal élő emberek fogadása érdekében a fogyatékosság típusához igazodó sajátos igényeknek megfelelő szolgáltatások kialakítása. </w:t>
      </w:r>
    </w:p>
    <w:p w14:paraId="0D323CEC" w14:textId="77777777" w:rsidR="00EC2D33" w:rsidRDefault="003728DE" w:rsidP="00656261">
      <w:pPr>
        <w:jc w:val="both"/>
      </w:pPr>
      <w:r>
        <w:t>i) Az adott természeti érték látogatóbarát bemutatását célzó, élményelemeket jelentő technikai fejlesztések, interaktív bemutatási formák kidolgozása és kínálatba illesztése</w:t>
      </w:r>
      <w:r w:rsidR="00EC2D33">
        <w:t>.</w:t>
      </w:r>
    </w:p>
    <w:p w14:paraId="47383C1D" w14:textId="77777777" w:rsidR="00EC2D33" w:rsidRDefault="003728DE" w:rsidP="00656261">
      <w:pPr>
        <w:jc w:val="both"/>
      </w:pPr>
      <w:r>
        <w:t>j) Célcsoport specifikus vonzerőelemek kialakítása, bővítése</w:t>
      </w:r>
      <w:r w:rsidR="00EC2D33">
        <w:t>.</w:t>
      </w:r>
    </w:p>
    <w:p w14:paraId="1260E45C" w14:textId="77777777" w:rsidR="00EC2D33" w:rsidRDefault="003728DE" w:rsidP="00656261">
      <w:pPr>
        <w:jc w:val="both"/>
      </w:pPr>
      <w:r>
        <w:t>k) Komplex turisztikai és információs látogatómenedzsment szolgáltatások kialakítása, fejlesztése</w:t>
      </w:r>
      <w:r w:rsidR="00EC2D33">
        <w:t>.</w:t>
      </w:r>
    </w:p>
    <w:p w14:paraId="2F7A4AAB" w14:textId="77777777" w:rsidR="00EC2D33" w:rsidRDefault="003728DE" w:rsidP="00656261">
      <w:pPr>
        <w:jc w:val="both"/>
      </w:pPr>
      <w:r>
        <w:t>l) Képzési tevékenység, amelynek célja hálózatot működtető szolgáltatók, helyi szereplők, túravezetők szakmai felkészítése, együttműködések összehangolása képzések</w:t>
      </w:r>
      <w:r w:rsidR="00EC2D33">
        <w:t>.</w:t>
      </w:r>
    </w:p>
    <w:p w14:paraId="0B3ECECD" w14:textId="77777777" w:rsidR="00EC2D33" w:rsidRDefault="003728DE" w:rsidP="00656261">
      <w:pPr>
        <w:jc w:val="both"/>
      </w:pPr>
      <w:r>
        <w:t>m) elektromos járművek használatához szükséges töltőberendezés kiépítése a beruházás környezetében, amennyiben a projekt keretében parkolóhely fejlesztése, létesítése valósul meg</w:t>
      </w:r>
      <w:r w:rsidR="00EC2D33">
        <w:t>.</w:t>
      </w:r>
      <w:r>
        <w:t xml:space="preserve"> n) Az útvonal átjárhatóságának biztosításához, karbantartásához szükséges eszközök beszerzése. </w:t>
      </w:r>
    </w:p>
    <w:p w14:paraId="7D3427D9" w14:textId="7AF380FF" w:rsidR="00EC2D33" w:rsidRDefault="003728DE" w:rsidP="00656261">
      <w:pPr>
        <w:jc w:val="both"/>
      </w:pPr>
      <w:r>
        <w:t>o) Kizárólag a túrázáshoz használható, emberi vagy állati erővel hajtott közlekedési eszközök pl.</w:t>
      </w:r>
      <w:r w:rsidR="00EC2D33">
        <w:t>:</w:t>
      </w:r>
      <w:r>
        <w:t xml:space="preserve"> kerékpár, kajak, kenu, csónak, SUP, szekér, hintó, valamint kizárólag szélerővel hajtott vitorláscsónak beszerzése</w:t>
      </w:r>
      <w:r w:rsidR="00EC2D33">
        <w:t>.</w:t>
      </w:r>
    </w:p>
    <w:p w14:paraId="3264D4F8" w14:textId="77777777" w:rsidR="00904003" w:rsidRDefault="003728DE" w:rsidP="00656261">
      <w:pPr>
        <w:jc w:val="both"/>
      </w:pPr>
      <w:r>
        <w:lastRenderedPageBreak/>
        <w:t>p) Speciális igényű túrázók turizmusban történő egyenlő esélyű részvételét biztosító eszközök, túraeszközök beszerzése</w:t>
      </w:r>
      <w:r w:rsidR="00904003">
        <w:t>.</w:t>
      </w:r>
    </w:p>
    <w:p w14:paraId="5F0D58C2" w14:textId="77777777" w:rsidR="00904003" w:rsidRDefault="003728DE" w:rsidP="00656261">
      <w:pPr>
        <w:jc w:val="both"/>
      </w:pPr>
      <w:r>
        <w:t>q) Vagyon- és életvédelmet szolgáló eszközök (pl.</w:t>
      </w:r>
      <w:r w:rsidR="00904003">
        <w:t>:</w:t>
      </w:r>
      <w:r>
        <w:t xml:space="preserve"> mentőmellény, bukósisak, kobak) beszerzése. </w:t>
      </w:r>
    </w:p>
    <w:p w14:paraId="0EF5063D" w14:textId="77777777" w:rsidR="00904003" w:rsidRDefault="003728DE" w:rsidP="00656261">
      <w:pPr>
        <w:jc w:val="both"/>
      </w:pPr>
      <w:r>
        <w:t>r) A túrák szervezéséhez szükséges hibrid, vagy elektromos meghajtású gépjármű, valamint kerékpár-, kenu-, lószállító utánfutó, vonta beszerzése</w:t>
      </w:r>
      <w:r w:rsidR="00904003">
        <w:t>.</w:t>
      </w:r>
    </w:p>
    <w:p w14:paraId="163C5628" w14:textId="4C5E3771" w:rsidR="00656261" w:rsidRDefault="003728DE" w:rsidP="00656261">
      <w:pPr>
        <w:jc w:val="both"/>
      </w:pPr>
      <w:r>
        <w:t>s) Turisztikai célú, kerékpározásra alkalmas vagy azt segítő közlekedési infrastruktúra (önálló kerékpárút, gyalog- és kerékpárút, kerékpársáv, vegyes forgalmú út, erdészeti és mezőgazdasági út, stabilizált út, átvezetés, forgalomtechnikai beavatkozás, műtárgy, közmű kiváltás) építése vagy felújítása</w:t>
      </w:r>
      <w:r w:rsidR="00904003">
        <w:t>.</w:t>
      </w:r>
    </w:p>
    <w:p w14:paraId="5666EA59" w14:textId="77777777" w:rsidR="003728DE" w:rsidRPr="003728DE" w:rsidRDefault="003728DE" w:rsidP="00656261">
      <w:pPr>
        <w:jc w:val="both"/>
        <w:rPr>
          <w:b/>
        </w:rPr>
      </w:pPr>
    </w:p>
    <w:p w14:paraId="23C1F4F4" w14:textId="76314062" w:rsidR="00656261" w:rsidRPr="004A2762" w:rsidRDefault="00656261" w:rsidP="00656261">
      <w:pPr>
        <w:pStyle w:val="Default"/>
        <w:jc w:val="both"/>
        <w:rPr>
          <w:rFonts w:ascii="Times New Roman" w:hAnsi="Times New Roman" w:cs="Times New Roman"/>
        </w:rPr>
      </w:pPr>
      <w:r w:rsidRPr="004A2762">
        <w:rPr>
          <w:rFonts w:ascii="Times New Roman" w:hAnsi="Times New Roman" w:cs="Times New Roman"/>
          <w:b/>
          <w:bCs/>
        </w:rPr>
        <w:t>A támogatási kérelem benyújtási időszaka:</w:t>
      </w:r>
      <w:r w:rsidRPr="004A2762">
        <w:rPr>
          <w:rFonts w:ascii="Times New Roman" w:hAnsi="Times New Roman" w:cs="Times New Roman"/>
        </w:rPr>
        <w:t xml:space="preserve"> 2023. november </w:t>
      </w:r>
      <w:r w:rsidR="003728DE" w:rsidRPr="004A2762">
        <w:rPr>
          <w:rFonts w:ascii="Times New Roman" w:hAnsi="Times New Roman" w:cs="Times New Roman"/>
        </w:rPr>
        <w:t>24</w:t>
      </w:r>
      <w:r w:rsidRPr="004A2762">
        <w:rPr>
          <w:rFonts w:ascii="Times New Roman" w:hAnsi="Times New Roman" w:cs="Times New Roman"/>
        </w:rPr>
        <w:t xml:space="preserve">.-2024. </w:t>
      </w:r>
      <w:r w:rsidR="003728DE" w:rsidRPr="004A2762">
        <w:rPr>
          <w:rFonts w:ascii="Times New Roman" w:hAnsi="Times New Roman" w:cs="Times New Roman"/>
        </w:rPr>
        <w:t>augusztus</w:t>
      </w:r>
      <w:r w:rsidRPr="004A2762">
        <w:rPr>
          <w:rFonts w:ascii="Times New Roman" w:hAnsi="Times New Roman" w:cs="Times New Roman"/>
        </w:rPr>
        <w:t xml:space="preserve"> 30.</w:t>
      </w:r>
    </w:p>
    <w:p w14:paraId="62DF05DC" w14:textId="77777777" w:rsidR="00656261" w:rsidRPr="004A2762" w:rsidRDefault="00656261" w:rsidP="00656261">
      <w:pPr>
        <w:pStyle w:val="Default"/>
        <w:jc w:val="both"/>
        <w:rPr>
          <w:rFonts w:ascii="Times New Roman" w:hAnsi="Times New Roman" w:cs="Times New Roman"/>
        </w:rPr>
      </w:pPr>
      <w:r w:rsidRPr="004A2762">
        <w:rPr>
          <w:rFonts w:ascii="Times New Roman" w:hAnsi="Times New Roman" w:cs="Times New Roman"/>
        </w:rPr>
        <w:t>A projekt fizikai befejezésének határideje: 2029. június 30.</w:t>
      </w:r>
    </w:p>
    <w:p w14:paraId="20F0C53B" w14:textId="77777777" w:rsidR="00656261" w:rsidRPr="00656261" w:rsidRDefault="00656261" w:rsidP="00656261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4FCB2905" w14:textId="269F0763" w:rsidR="00656261" w:rsidRPr="003728DE" w:rsidRDefault="00656261" w:rsidP="00656261">
      <w:pPr>
        <w:pStyle w:val="Default"/>
        <w:jc w:val="both"/>
        <w:rPr>
          <w:rFonts w:ascii="Times New Roman" w:hAnsi="Times New Roman" w:cs="Times New Roman"/>
        </w:rPr>
      </w:pPr>
      <w:r w:rsidRPr="003728DE">
        <w:rPr>
          <w:rFonts w:ascii="Times New Roman" w:hAnsi="Times New Roman" w:cs="Times New Roman"/>
        </w:rPr>
        <w:t>A projektet a</w:t>
      </w:r>
      <w:r w:rsidR="003728DE" w:rsidRPr="003728DE">
        <w:rPr>
          <w:rFonts w:ascii="Times New Roman" w:hAnsi="Times New Roman" w:cs="Times New Roman"/>
        </w:rPr>
        <w:t xml:space="preserve">z Aktív- és </w:t>
      </w:r>
      <w:r w:rsidR="0058060F">
        <w:rPr>
          <w:rFonts w:ascii="Times New Roman" w:hAnsi="Times New Roman" w:cs="Times New Roman"/>
        </w:rPr>
        <w:t>Ö</w:t>
      </w:r>
      <w:r w:rsidR="003728DE" w:rsidRPr="003728DE">
        <w:rPr>
          <w:rFonts w:ascii="Times New Roman" w:hAnsi="Times New Roman" w:cs="Times New Roman"/>
        </w:rPr>
        <w:t xml:space="preserve">koturisztikai Fejlesztési Központ Nonprofit Kft.-vel és a Hortobágyi Nemzeti Park Igazgatóságával </w:t>
      </w:r>
      <w:r w:rsidRPr="003728DE">
        <w:rPr>
          <w:rFonts w:ascii="Times New Roman" w:hAnsi="Times New Roman" w:cs="Times New Roman"/>
        </w:rPr>
        <w:t>közösen kívánja megvalósítani Hajdú-Bihar Vármegye Önkormányzata.</w:t>
      </w:r>
    </w:p>
    <w:p w14:paraId="3FF194AF" w14:textId="77777777" w:rsidR="00656261" w:rsidRPr="00656261" w:rsidRDefault="00656261" w:rsidP="00656261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31E1DEAF" w14:textId="77777777" w:rsidR="00656261" w:rsidRDefault="00656261" w:rsidP="00AE7F9D">
      <w:pPr>
        <w:pStyle w:val="Default"/>
        <w:jc w:val="both"/>
        <w:rPr>
          <w:rFonts w:ascii="Times New Roman" w:hAnsi="Times New Roman" w:cs="Times New Roman"/>
        </w:rPr>
      </w:pPr>
      <w:r w:rsidRPr="00F94010">
        <w:rPr>
          <w:rFonts w:ascii="Times New Roman" w:hAnsi="Times New Roman" w:cs="Times New Roman"/>
          <w:b/>
          <w:bCs/>
        </w:rPr>
        <w:t xml:space="preserve">Mérföldkövek: </w:t>
      </w:r>
      <w:r w:rsidRPr="00F94010">
        <w:rPr>
          <w:rFonts w:ascii="Times New Roman" w:hAnsi="Times New Roman" w:cs="Times New Roman"/>
        </w:rPr>
        <w:t xml:space="preserve">A projekt kapcsán 2 mérföldkő tervezése szükséges. </w:t>
      </w:r>
    </w:p>
    <w:p w14:paraId="64088B0E" w14:textId="77777777" w:rsidR="00AE7F9D" w:rsidRPr="00F94010" w:rsidRDefault="00AE7F9D" w:rsidP="00AE7F9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D170E66" w14:textId="77777777" w:rsidR="00F94010" w:rsidRDefault="00656261" w:rsidP="00AE7F9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4010">
        <w:rPr>
          <w:rFonts w:eastAsiaTheme="minorHAnsi"/>
          <w:color w:val="000000"/>
          <w:lang w:eastAsia="en-US"/>
        </w:rPr>
        <w:t xml:space="preserve">Az 1. mérföldkövet a támogatási szerződés hatályba lépésétől számított </w:t>
      </w:r>
      <w:r w:rsidR="00F94010" w:rsidRPr="00F94010">
        <w:rPr>
          <w:rFonts w:eastAsiaTheme="minorHAnsi"/>
          <w:color w:val="000000"/>
          <w:lang w:eastAsia="en-US"/>
        </w:rPr>
        <w:t>24</w:t>
      </w:r>
      <w:r w:rsidRPr="00F94010">
        <w:rPr>
          <w:rFonts w:eastAsiaTheme="minorHAnsi"/>
          <w:color w:val="000000"/>
          <w:lang w:eastAsia="en-US"/>
        </w:rPr>
        <w:t xml:space="preserve"> hónap utolsó napjáig szükséges betervezni. </w:t>
      </w:r>
    </w:p>
    <w:p w14:paraId="39455B96" w14:textId="77777777" w:rsidR="00AE7F9D" w:rsidRPr="00F94010" w:rsidRDefault="00AE7F9D" w:rsidP="00AE7F9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4A0F61E" w14:textId="77777777" w:rsidR="00F94010" w:rsidRPr="00F94010" w:rsidRDefault="00F94010" w:rsidP="00AE7F9D">
      <w:pPr>
        <w:autoSpaceDE w:val="0"/>
        <w:autoSpaceDN w:val="0"/>
        <w:adjustRightInd w:val="0"/>
        <w:jc w:val="both"/>
      </w:pPr>
      <w:r w:rsidRPr="00F94010">
        <w:t xml:space="preserve">A megvalósítás első mérföldköve a projekt előkészítési dokumentáció teljes körű teljesítése. Az előkészítési dokumentáció minimális tartalma: </w:t>
      </w:r>
    </w:p>
    <w:p w14:paraId="56F251E8" w14:textId="77777777" w:rsidR="00F94010" w:rsidRPr="00F94010" w:rsidRDefault="00F94010" w:rsidP="00AE7F9D">
      <w:pPr>
        <w:autoSpaceDE w:val="0"/>
        <w:autoSpaceDN w:val="0"/>
        <w:adjustRightInd w:val="0"/>
        <w:jc w:val="both"/>
      </w:pPr>
      <w:r w:rsidRPr="00F94010">
        <w:t xml:space="preserve">a) Műszaki tervdokumentációk elkészítése: engedélyes tervdokumentációk, engedélyek, szükséges nyilatkozatok, igazolások, kiviteli tervdokumentációk, valamint az ez alapján készült tételes tervezői költségvetés; Eszközbeszerzés esetén eszközlista. </w:t>
      </w:r>
    </w:p>
    <w:p w14:paraId="27DD3F0B" w14:textId="50177E8D" w:rsidR="00F94010" w:rsidRPr="00F94010" w:rsidRDefault="00F94010" w:rsidP="00AE7F9D">
      <w:pPr>
        <w:autoSpaceDE w:val="0"/>
        <w:autoSpaceDN w:val="0"/>
        <w:adjustRightInd w:val="0"/>
        <w:jc w:val="both"/>
      </w:pPr>
      <w:r w:rsidRPr="00F94010">
        <w:t>b) Tulajdonviszonyok rendezése.</w:t>
      </w:r>
    </w:p>
    <w:p w14:paraId="3B5F1F19" w14:textId="4C729840" w:rsidR="00F94010" w:rsidRPr="00F94010" w:rsidRDefault="00F94010" w:rsidP="00AE7F9D">
      <w:pPr>
        <w:autoSpaceDE w:val="0"/>
        <w:autoSpaceDN w:val="0"/>
        <w:adjustRightInd w:val="0"/>
        <w:jc w:val="both"/>
      </w:pPr>
      <w:r w:rsidRPr="00F94010">
        <w:t>c) Konzorciumi megállapodás véglegesítése.</w:t>
      </w:r>
    </w:p>
    <w:p w14:paraId="5BD32703" w14:textId="77777777" w:rsidR="00F94010" w:rsidRPr="00F94010" w:rsidRDefault="00F94010" w:rsidP="00AE7F9D">
      <w:pPr>
        <w:autoSpaceDE w:val="0"/>
        <w:autoSpaceDN w:val="0"/>
        <w:adjustRightInd w:val="0"/>
        <w:jc w:val="both"/>
      </w:pPr>
      <w:r w:rsidRPr="00F94010">
        <w:t xml:space="preserve">d) Amennyiben az adott beruházás kapcsolódik korábban már támogatásban részesült projekthez, úgy szükséges a pontos, tevékenység szintű lehatárolás bemutatása. </w:t>
      </w:r>
    </w:p>
    <w:p w14:paraId="0203878C" w14:textId="51D8D6D3" w:rsidR="00F94010" w:rsidRPr="00F94010" w:rsidRDefault="00F94010" w:rsidP="00AE7F9D">
      <w:pPr>
        <w:autoSpaceDE w:val="0"/>
        <w:autoSpaceDN w:val="0"/>
        <w:adjustRightInd w:val="0"/>
        <w:jc w:val="both"/>
      </w:pPr>
      <w:r w:rsidRPr="00F94010">
        <w:t xml:space="preserve">e) A Felhívás 2.3. és 2.4. pontjában előírt releváns szakmai-műszaki és horizontális feltételeknek való megfelelés bemutatása, éghajlatváltozási </w:t>
      </w:r>
      <w:proofErr w:type="spellStart"/>
      <w:r w:rsidRPr="00F94010">
        <w:t>rezilienciavizsgálat</w:t>
      </w:r>
      <w:proofErr w:type="spellEnd"/>
      <w:r w:rsidRPr="00F94010">
        <w:t xml:space="preserve"> dokumentációja, (amennyiben releváns), biológiai aktivitás megőrzésére vonatkozó nyilatkozat benyújtása.</w:t>
      </w:r>
    </w:p>
    <w:p w14:paraId="5B7ACDDE" w14:textId="02A1D0FB" w:rsidR="00F94010" w:rsidRPr="00F94010" w:rsidRDefault="00F94010" w:rsidP="00AE7F9D">
      <w:pPr>
        <w:autoSpaceDE w:val="0"/>
        <w:autoSpaceDN w:val="0"/>
        <w:adjustRightInd w:val="0"/>
        <w:jc w:val="both"/>
      </w:pPr>
      <w:r w:rsidRPr="00F94010">
        <w:t>f) Költség-haszon elemzés elkészítése (amennyiben releváns).</w:t>
      </w:r>
    </w:p>
    <w:p w14:paraId="45B06A35" w14:textId="724A0B27" w:rsidR="00F94010" w:rsidRPr="00F94010" w:rsidRDefault="00F94010" w:rsidP="00AE7F9D">
      <w:pPr>
        <w:autoSpaceDE w:val="0"/>
        <w:autoSpaceDN w:val="0"/>
        <w:adjustRightInd w:val="0"/>
        <w:jc w:val="both"/>
      </w:pPr>
      <w:r w:rsidRPr="00F94010">
        <w:t>g) Felhívásban előírt szakmai anyagok: partnerségi és együttműködési megállapodások, marketingstratégia, környezeti hatásvizsgálat (amennyiben releváns).</w:t>
      </w:r>
    </w:p>
    <w:p w14:paraId="148537E2" w14:textId="6AAB32AA" w:rsidR="00F94010" w:rsidRPr="00F94010" w:rsidRDefault="00F94010" w:rsidP="00AE7F9D">
      <w:pPr>
        <w:autoSpaceDE w:val="0"/>
        <w:autoSpaceDN w:val="0"/>
        <w:adjustRightInd w:val="0"/>
        <w:jc w:val="both"/>
      </w:pPr>
      <w:r w:rsidRPr="00F94010">
        <w:t>h) Adatszolgáltatás a Felhívás 6.2. pontjában meghatározott szakmai mutatókra vonatkozóan. i) Az Aktív- és Ökoturisztikai Fejlesztési Központ szakmai véleménye a tervezett megállóhelyek (pihenőhelyek) műszaki tervdokumentációjáról (amennyiben releváns).</w:t>
      </w:r>
    </w:p>
    <w:p w14:paraId="663C5F1D" w14:textId="77777777" w:rsidR="00F94010" w:rsidRPr="00DD35B8" w:rsidRDefault="00F94010" w:rsidP="00AE7F9D">
      <w:pPr>
        <w:autoSpaceDE w:val="0"/>
        <w:autoSpaceDN w:val="0"/>
        <w:adjustRightInd w:val="0"/>
        <w:jc w:val="both"/>
      </w:pPr>
      <w:r w:rsidRPr="00F94010">
        <w:t xml:space="preserve">j) Amennyiben a fejlesztés világörökségi védőzónában valósul meg, az érintett világörökségi </w:t>
      </w:r>
      <w:r w:rsidRPr="00DD35B8">
        <w:t xml:space="preserve">gondnoksággal történt egyeztetés igazolása. </w:t>
      </w:r>
    </w:p>
    <w:p w14:paraId="3286FC79" w14:textId="38F936E6" w:rsidR="00F94010" w:rsidRPr="00DD35B8" w:rsidRDefault="00F94010" w:rsidP="00AE7F9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D35B8">
        <w:t>k) A projektmenedzsment szervezet rövid bemutatása.</w:t>
      </w:r>
    </w:p>
    <w:p w14:paraId="42D18AAB" w14:textId="77777777" w:rsidR="00AE7F9D" w:rsidRDefault="00AE7F9D" w:rsidP="00AE7F9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128A2A3" w14:textId="34D74DD4" w:rsidR="00656261" w:rsidRDefault="00656261" w:rsidP="00AE7F9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D35B8">
        <w:rPr>
          <w:rFonts w:eastAsiaTheme="minorHAnsi"/>
          <w:color w:val="000000"/>
          <w:lang w:eastAsia="en-US"/>
        </w:rPr>
        <w:t>A 2. mérföldkövet a projekt fizikai befejezésének várható időpontjára kell tervezni.</w:t>
      </w:r>
    </w:p>
    <w:p w14:paraId="4C7DAA11" w14:textId="77777777" w:rsidR="00AE7F9D" w:rsidRPr="00DD35B8" w:rsidRDefault="00AE7F9D" w:rsidP="00AE7F9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3C4AB6B" w14:textId="77777777" w:rsidR="00DD35B8" w:rsidRDefault="00DD35B8" w:rsidP="00AE7F9D">
      <w:pPr>
        <w:autoSpaceDE w:val="0"/>
        <w:autoSpaceDN w:val="0"/>
        <w:adjustRightInd w:val="0"/>
        <w:jc w:val="both"/>
      </w:pPr>
      <w:r>
        <w:t xml:space="preserve">Benyújtandó dokumentumok: </w:t>
      </w:r>
    </w:p>
    <w:p w14:paraId="212EF65F" w14:textId="77777777" w:rsidR="00DD35B8" w:rsidRDefault="00DD35B8" w:rsidP="00AE7F9D">
      <w:pPr>
        <w:autoSpaceDE w:val="0"/>
        <w:autoSpaceDN w:val="0"/>
        <w:adjustRightInd w:val="0"/>
        <w:jc w:val="both"/>
      </w:pPr>
      <w:r>
        <w:t>a) Fizikai befejezést igazoló dokumentumok.</w:t>
      </w:r>
    </w:p>
    <w:p w14:paraId="42E9306B" w14:textId="77777777" w:rsidR="00DD35B8" w:rsidRDefault="00DD35B8" w:rsidP="00AE7F9D">
      <w:pPr>
        <w:autoSpaceDE w:val="0"/>
        <w:autoSpaceDN w:val="0"/>
        <w:adjustRightInd w:val="0"/>
        <w:jc w:val="both"/>
      </w:pPr>
      <w:r>
        <w:t>b) Kerékpárút Nyilvántartó Rendszer (</w:t>
      </w:r>
      <w:proofErr w:type="spellStart"/>
      <w:r>
        <w:t>KeNyi</w:t>
      </w:r>
      <w:proofErr w:type="spellEnd"/>
      <w:r>
        <w:t xml:space="preserve">) feltöltéséről szóló Magyar Közút </w:t>
      </w:r>
      <w:proofErr w:type="spellStart"/>
      <w:r>
        <w:t>NZrt</w:t>
      </w:r>
      <w:proofErr w:type="spellEnd"/>
      <w:r>
        <w:t>. igazolás a megvalósult létesítményhez kapcsolódó adatszolgáltatásról (amennyiben releváns).</w:t>
      </w:r>
    </w:p>
    <w:p w14:paraId="2E8FBC53" w14:textId="77777777" w:rsidR="00DD35B8" w:rsidRDefault="00DD35B8" w:rsidP="00AE7F9D">
      <w:pPr>
        <w:autoSpaceDE w:val="0"/>
        <w:autoSpaceDN w:val="0"/>
        <w:adjustRightInd w:val="0"/>
        <w:jc w:val="both"/>
      </w:pPr>
      <w:r>
        <w:t xml:space="preserve">c) Adatszolgáltatás a Felhívás 6.2. pontjában meghatározott szakmai mutatókra vonatkozóan. d) Projekt fenntartási időszakában foglalkoztatott turisztikai munkatárs önéletrajza és turisztikai munkatárs alkalmazásának alátámasztása. </w:t>
      </w:r>
    </w:p>
    <w:p w14:paraId="4EF4107E" w14:textId="244989AC" w:rsidR="00656261" w:rsidRDefault="00DD35B8" w:rsidP="00AE7F9D">
      <w:pPr>
        <w:autoSpaceDE w:val="0"/>
        <w:autoSpaceDN w:val="0"/>
        <w:adjustRightInd w:val="0"/>
        <w:jc w:val="both"/>
      </w:pPr>
      <w:r>
        <w:t>e) A projektmenedzsment szervezet rövid bemutatása.</w:t>
      </w:r>
    </w:p>
    <w:p w14:paraId="30504F05" w14:textId="77777777" w:rsidR="00DD35B8" w:rsidRPr="00656261" w:rsidRDefault="00DD35B8" w:rsidP="00656261">
      <w:p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</w:p>
    <w:p w14:paraId="0429A458" w14:textId="7FD8BC24" w:rsidR="00656261" w:rsidRPr="00A6079C" w:rsidRDefault="00656261" w:rsidP="0065626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6079C">
        <w:rPr>
          <w:rFonts w:ascii="Times New Roman" w:hAnsi="Times New Roman" w:cs="Times New Roman"/>
          <w:b/>
          <w:bCs/>
        </w:rPr>
        <w:t xml:space="preserve">Az igényelhető vissza nem térítendő támogatás összege: </w:t>
      </w:r>
      <w:r w:rsidRPr="00A6079C">
        <w:rPr>
          <w:rFonts w:ascii="Times New Roman" w:hAnsi="Times New Roman" w:cs="Times New Roman"/>
        </w:rPr>
        <w:t xml:space="preserve">minimum </w:t>
      </w:r>
      <w:r w:rsidR="00A6079C" w:rsidRPr="00A6079C">
        <w:rPr>
          <w:rFonts w:ascii="Times New Roman" w:hAnsi="Times New Roman" w:cs="Times New Roman"/>
        </w:rPr>
        <w:t>3</w:t>
      </w:r>
      <w:r w:rsidRPr="00A6079C">
        <w:rPr>
          <w:rFonts w:ascii="Times New Roman" w:hAnsi="Times New Roman" w:cs="Times New Roman"/>
        </w:rPr>
        <w:t xml:space="preserve"> </w:t>
      </w:r>
      <w:r w:rsidR="00A6079C" w:rsidRPr="00A6079C">
        <w:rPr>
          <w:rFonts w:ascii="Times New Roman" w:hAnsi="Times New Roman" w:cs="Times New Roman"/>
        </w:rPr>
        <w:t>5</w:t>
      </w:r>
      <w:r w:rsidRPr="00A6079C">
        <w:rPr>
          <w:rFonts w:ascii="Times New Roman" w:hAnsi="Times New Roman" w:cs="Times New Roman"/>
        </w:rPr>
        <w:t xml:space="preserve">00 000 000 Ft, maximum </w:t>
      </w:r>
      <w:r w:rsidR="00A6079C" w:rsidRPr="00A6079C">
        <w:rPr>
          <w:rFonts w:ascii="Times New Roman" w:hAnsi="Times New Roman" w:cs="Times New Roman"/>
        </w:rPr>
        <w:t>4 322 263 804</w:t>
      </w:r>
      <w:r w:rsidRPr="00A6079C">
        <w:rPr>
          <w:rFonts w:ascii="Times New Roman" w:hAnsi="Times New Roman" w:cs="Times New Roman"/>
        </w:rPr>
        <w:t xml:space="preserve"> Ft.</w:t>
      </w:r>
    </w:p>
    <w:p w14:paraId="4C926D07" w14:textId="77777777" w:rsidR="00656261" w:rsidRPr="00A6079C" w:rsidRDefault="00656261" w:rsidP="00656261">
      <w:pPr>
        <w:pStyle w:val="Default"/>
        <w:jc w:val="both"/>
        <w:rPr>
          <w:rFonts w:ascii="Times New Roman" w:hAnsi="Times New Roman" w:cs="Times New Roman"/>
        </w:rPr>
      </w:pPr>
      <w:r w:rsidRPr="00A6079C">
        <w:rPr>
          <w:rFonts w:ascii="Times New Roman" w:hAnsi="Times New Roman" w:cs="Times New Roman"/>
        </w:rPr>
        <w:t xml:space="preserve">A </w:t>
      </w:r>
      <w:r w:rsidRPr="00A6079C">
        <w:rPr>
          <w:rFonts w:ascii="Times New Roman" w:hAnsi="Times New Roman" w:cs="Times New Roman"/>
          <w:b/>
          <w:bCs/>
        </w:rPr>
        <w:t xml:space="preserve">támogatás mértéke: az összes elszámolható költség 100%-a. </w:t>
      </w:r>
      <w:r w:rsidRPr="00A6079C">
        <w:rPr>
          <w:rFonts w:ascii="Times New Roman" w:hAnsi="Times New Roman" w:cs="Times New Roman"/>
        </w:rPr>
        <w:t>A pályázathoz önerő biztosítása nem feltétel.</w:t>
      </w:r>
    </w:p>
    <w:p w14:paraId="286D9410" w14:textId="77777777" w:rsidR="00656261" w:rsidRPr="00656261" w:rsidRDefault="00656261" w:rsidP="00656261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0ED60095" w14:textId="76028327" w:rsidR="00656261" w:rsidRPr="003728DE" w:rsidRDefault="00656261" w:rsidP="0065626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728DE">
        <w:rPr>
          <w:rFonts w:ascii="Times New Roman" w:hAnsi="Times New Roman" w:cs="Times New Roman"/>
          <w:b/>
          <w:bCs/>
        </w:rPr>
        <w:t xml:space="preserve">A projektről a </w:t>
      </w:r>
      <w:r w:rsidRPr="003728DE">
        <w:rPr>
          <w:rFonts w:ascii="Times New Roman" w:hAnsi="Times New Roman" w:cs="Times New Roman"/>
          <w:b/>
          <w:bCs/>
          <w:u w:val="single"/>
        </w:rPr>
        <w:t>kiemelt eljárásrend szabályai szerint születik döntés</w:t>
      </w:r>
      <w:r w:rsidRPr="003728DE">
        <w:rPr>
          <w:rFonts w:ascii="Times New Roman" w:hAnsi="Times New Roman" w:cs="Times New Roman"/>
          <w:b/>
          <w:bCs/>
        </w:rPr>
        <w:t xml:space="preserve">, tekintettel arra, hogy Önkormányzatunk a Hajdú-Bihar Vármegye Integrált Területi Programja 2021-2027 című fejlesztési dokumentumában a kiemelt kedvezményezett által koordinált fejlesztések típusú forrásfelhasználási mód keretében </w:t>
      </w:r>
      <w:r w:rsidR="003728DE" w:rsidRPr="003728DE">
        <w:rPr>
          <w:rFonts w:ascii="Times New Roman" w:hAnsi="Times New Roman" w:cs="Times New Roman"/>
          <w:b/>
          <w:bCs/>
        </w:rPr>
        <w:t>4 322 263 804</w:t>
      </w:r>
      <w:r w:rsidRPr="003728DE">
        <w:rPr>
          <w:rFonts w:ascii="Times New Roman" w:hAnsi="Times New Roman" w:cs="Times New Roman"/>
          <w:b/>
          <w:bCs/>
        </w:rPr>
        <w:t>,- Ft keretösszeget különített el maga számára a tárgyi felhíváshoz kapcsolódó TOP Plusz intézkedés megvalósítása céljából.</w:t>
      </w:r>
    </w:p>
    <w:p w14:paraId="42E114A4" w14:textId="77777777" w:rsidR="00656261" w:rsidRPr="003728DE" w:rsidRDefault="00656261" w:rsidP="00656261">
      <w:pPr>
        <w:pStyle w:val="Default"/>
        <w:jc w:val="both"/>
        <w:rPr>
          <w:rFonts w:ascii="Times New Roman" w:hAnsi="Times New Roman" w:cs="Times New Roman"/>
        </w:rPr>
      </w:pPr>
      <w:r w:rsidRPr="003728DE">
        <w:rPr>
          <w:rFonts w:ascii="Times New Roman" w:hAnsi="Times New Roman" w:cs="Times New Roman"/>
        </w:rPr>
        <w:t>Ez azt jelenti, hogy ezen összegig kizárólag Hajdú-Bihar Vármegye Önkormányzata jogosult konzorciumvezetőként (főkedvezményezettként) pályázat benyújtására és megvalósítására.</w:t>
      </w:r>
    </w:p>
    <w:p w14:paraId="59ACA146" w14:textId="77777777" w:rsidR="00AE7F9D" w:rsidRDefault="00AE7F9D" w:rsidP="00AE7F9D">
      <w:pPr>
        <w:spacing w:after="160" w:line="259" w:lineRule="auto"/>
      </w:pPr>
    </w:p>
    <w:p w14:paraId="3922FCE9" w14:textId="65A0821E" w:rsidR="00656261" w:rsidRPr="00AE7F9D" w:rsidRDefault="00656261" w:rsidP="00AE7F9D">
      <w:pPr>
        <w:spacing w:after="160" w:line="259" w:lineRule="auto"/>
        <w:rPr>
          <w:rFonts w:eastAsiaTheme="minorHAnsi"/>
          <w:color w:val="000000"/>
          <w:highlight w:val="yellow"/>
          <w:lang w:eastAsia="en-US"/>
        </w:rPr>
      </w:pPr>
      <w:r w:rsidRPr="00AE7F9D">
        <w:t xml:space="preserve">Az alábbi táblázatban szereplő </w:t>
      </w:r>
      <w:r w:rsidRPr="00AE7F9D">
        <w:rPr>
          <w:b/>
          <w:bCs/>
        </w:rPr>
        <w:t>indikátorok vállalása</w:t>
      </w:r>
      <w:r w:rsidRPr="00AE7F9D">
        <w:t xml:space="preserve"> kötelező, amennyiben azok az adott projekt szempontjából relevánsak:</w:t>
      </w:r>
    </w:p>
    <w:p w14:paraId="0E4D4373" w14:textId="77777777" w:rsidR="00656261" w:rsidRPr="00656261" w:rsidRDefault="00656261" w:rsidP="00656261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6261" w:rsidRPr="00656261" w14:paraId="550285BA" w14:textId="77777777" w:rsidTr="007F093D">
        <w:tc>
          <w:tcPr>
            <w:tcW w:w="3020" w:type="dxa"/>
            <w:shd w:val="pct20" w:color="auto" w:fill="auto"/>
          </w:tcPr>
          <w:p w14:paraId="45214D39" w14:textId="77777777" w:rsidR="00656261" w:rsidRPr="00AE7F9D" w:rsidRDefault="00656261" w:rsidP="007F09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7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Indikátor neve:</w:t>
            </w:r>
          </w:p>
        </w:tc>
        <w:tc>
          <w:tcPr>
            <w:tcW w:w="3021" w:type="dxa"/>
            <w:shd w:val="pct20" w:color="auto" w:fill="auto"/>
          </w:tcPr>
          <w:p w14:paraId="299C5142" w14:textId="77777777" w:rsidR="00656261" w:rsidRPr="00AE7F9D" w:rsidRDefault="00656261" w:rsidP="007F09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7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Mértékegység:</w:t>
            </w:r>
          </w:p>
        </w:tc>
        <w:tc>
          <w:tcPr>
            <w:tcW w:w="3021" w:type="dxa"/>
            <w:shd w:val="pct20" w:color="auto" w:fill="auto"/>
          </w:tcPr>
          <w:p w14:paraId="6CE62ABD" w14:textId="77777777" w:rsidR="00656261" w:rsidRPr="00AE7F9D" w:rsidRDefault="00656261" w:rsidP="007F09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7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Célérték tervezése szükséges (Igen /Nem):</w:t>
            </w:r>
          </w:p>
        </w:tc>
      </w:tr>
      <w:tr w:rsidR="00656261" w:rsidRPr="00656261" w14:paraId="1BD721CB" w14:textId="77777777" w:rsidTr="007F093D">
        <w:tc>
          <w:tcPr>
            <w:tcW w:w="3020" w:type="dxa"/>
          </w:tcPr>
          <w:p w14:paraId="5CD10E28" w14:textId="34225BA1" w:rsidR="00656261" w:rsidRPr="00AE7F9D" w:rsidRDefault="00AE7F9D" w:rsidP="007F09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F9D">
              <w:rPr>
                <w:rFonts w:ascii="Times New Roman" w:hAnsi="Times New Roman" w:cs="Times New Roman"/>
                <w:sz w:val="22"/>
                <w:szCs w:val="22"/>
              </w:rPr>
              <w:t>Támogatott kulturális és idegenforgalmi helyszínek száma</w:t>
            </w:r>
          </w:p>
        </w:tc>
        <w:tc>
          <w:tcPr>
            <w:tcW w:w="3021" w:type="dxa"/>
          </w:tcPr>
          <w:p w14:paraId="5B18E959" w14:textId="77777777" w:rsidR="00656261" w:rsidRPr="00AE7F9D" w:rsidRDefault="00656261" w:rsidP="007F09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F9D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  <w:tc>
          <w:tcPr>
            <w:tcW w:w="3021" w:type="dxa"/>
          </w:tcPr>
          <w:p w14:paraId="65BCECD9" w14:textId="77777777" w:rsidR="00656261" w:rsidRPr="00AE7F9D" w:rsidRDefault="00656261" w:rsidP="007F09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F9D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</w:p>
        </w:tc>
      </w:tr>
      <w:tr w:rsidR="00656261" w:rsidRPr="00656261" w14:paraId="45F0CA5A" w14:textId="77777777" w:rsidTr="007F093D">
        <w:tc>
          <w:tcPr>
            <w:tcW w:w="3020" w:type="dxa"/>
          </w:tcPr>
          <w:p w14:paraId="2EDEC589" w14:textId="62259988" w:rsidR="00656261" w:rsidRPr="00AE7F9D" w:rsidRDefault="00AE7F9D" w:rsidP="007F09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F9D">
              <w:rPr>
                <w:rFonts w:ascii="Times New Roman" w:hAnsi="Times New Roman" w:cs="Times New Roman"/>
                <w:sz w:val="22"/>
                <w:szCs w:val="22"/>
              </w:rPr>
              <w:t xml:space="preserve">Turisztika fejlesztéssel érintett nemzeti parkok, </w:t>
            </w:r>
            <w:proofErr w:type="spellStart"/>
            <w:r w:rsidRPr="00AE7F9D">
              <w:rPr>
                <w:rFonts w:ascii="Times New Roman" w:hAnsi="Times New Roman" w:cs="Times New Roman"/>
                <w:sz w:val="22"/>
                <w:szCs w:val="22"/>
              </w:rPr>
              <w:t>geoparkok</w:t>
            </w:r>
            <w:proofErr w:type="spellEnd"/>
            <w:r w:rsidRPr="00AE7F9D">
              <w:rPr>
                <w:rFonts w:ascii="Times New Roman" w:hAnsi="Times New Roman" w:cs="Times New Roman"/>
                <w:sz w:val="22"/>
                <w:szCs w:val="22"/>
              </w:rPr>
              <w:t>, natúrparkok száma</w:t>
            </w:r>
          </w:p>
        </w:tc>
        <w:tc>
          <w:tcPr>
            <w:tcW w:w="3021" w:type="dxa"/>
          </w:tcPr>
          <w:p w14:paraId="334CE439" w14:textId="77777777" w:rsidR="00656261" w:rsidRPr="00AE7F9D" w:rsidRDefault="00656261" w:rsidP="007F09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F9D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  <w:tc>
          <w:tcPr>
            <w:tcW w:w="3021" w:type="dxa"/>
          </w:tcPr>
          <w:p w14:paraId="27DC352D" w14:textId="77777777" w:rsidR="00656261" w:rsidRPr="00AE7F9D" w:rsidRDefault="00656261" w:rsidP="007F09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F9D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</w:p>
        </w:tc>
      </w:tr>
    </w:tbl>
    <w:p w14:paraId="3DD76279" w14:textId="77777777" w:rsidR="00656261" w:rsidRPr="00656261" w:rsidRDefault="00656261" w:rsidP="00656261">
      <w:pPr>
        <w:pStyle w:val="Default"/>
        <w:rPr>
          <w:rFonts w:ascii="Times New Roman" w:hAnsi="Times New Roman" w:cs="Times New Roman"/>
          <w:highlight w:val="yellow"/>
        </w:rPr>
      </w:pPr>
    </w:p>
    <w:p w14:paraId="0AE98949" w14:textId="77777777" w:rsidR="00656261" w:rsidRPr="00EE2C14" w:rsidRDefault="00656261" w:rsidP="006562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C447A61" w14:textId="77777777" w:rsidR="00656261" w:rsidRPr="00EE2C14" w:rsidRDefault="00656261" w:rsidP="0065626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EE2C14">
        <w:rPr>
          <w:rFonts w:eastAsiaTheme="minorHAnsi"/>
          <w:b/>
          <w:bCs/>
          <w:color w:val="000000"/>
          <w:lang w:eastAsia="en-US"/>
        </w:rPr>
        <w:t>Műszaki, szakmai elvárások (a felhívás az alábbi elvárásokat tovább részletezi):</w:t>
      </w:r>
    </w:p>
    <w:p w14:paraId="2A17B24E" w14:textId="77777777" w:rsidR="00656261" w:rsidRPr="000A2655" w:rsidRDefault="00656261" w:rsidP="006562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CEAF885" w14:textId="77777777" w:rsidR="00EE2C14" w:rsidRPr="000A2655" w:rsidRDefault="00656261" w:rsidP="00656261">
      <w:pPr>
        <w:pStyle w:val="Defaul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A2655">
        <w:rPr>
          <w:rFonts w:ascii="Times New Roman" w:hAnsi="Times New Roman" w:cs="Times New Roman"/>
        </w:rPr>
        <w:t>Általános elvárás:</w:t>
      </w:r>
    </w:p>
    <w:p w14:paraId="6A2036B8" w14:textId="278E65FA" w:rsidR="00656261" w:rsidRPr="00656261" w:rsidRDefault="00656261" w:rsidP="00EE2C14">
      <w:pPr>
        <w:pStyle w:val="Default"/>
        <w:jc w:val="both"/>
        <w:rPr>
          <w:rFonts w:ascii="Times New Roman" w:hAnsi="Times New Roman" w:cs="Times New Roman"/>
          <w:highlight w:val="yellow"/>
        </w:rPr>
      </w:pPr>
      <w:r w:rsidRPr="00656261">
        <w:rPr>
          <w:rFonts w:ascii="Times New Roman" w:hAnsi="Times New Roman" w:cs="Times New Roman"/>
          <w:highlight w:val="yellow"/>
        </w:rPr>
        <w:t xml:space="preserve"> </w:t>
      </w:r>
    </w:p>
    <w:p w14:paraId="1E972888" w14:textId="27FAB9F5" w:rsidR="00EE2C14" w:rsidRPr="00EE2C14" w:rsidRDefault="00EE2C14" w:rsidP="000A2655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2C14">
        <w:rPr>
          <w:rFonts w:ascii="Times New Roman" w:hAnsi="Times New Roman" w:cs="Times New Roman"/>
          <w:sz w:val="24"/>
          <w:szCs w:val="24"/>
        </w:rPr>
        <w:t xml:space="preserve">Az aktív turizmus fejlesztési elveinek való megfelelés </w:t>
      </w:r>
    </w:p>
    <w:p w14:paraId="1A4659AB" w14:textId="77777777" w:rsidR="00EE2C14" w:rsidRPr="000A2655" w:rsidRDefault="00EE2C14" w:rsidP="000A2655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A2655">
        <w:rPr>
          <w:rFonts w:ascii="Times New Roman" w:hAnsi="Times New Roman" w:cs="Times New Roman"/>
          <w:sz w:val="24"/>
          <w:szCs w:val="24"/>
        </w:rPr>
        <w:t xml:space="preserve">Kizárólag olyan projektek kerülhetnek támogatásra, melyek: </w:t>
      </w:r>
    </w:p>
    <w:p w14:paraId="239A217E" w14:textId="77777777" w:rsidR="00EE2C14" w:rsidRPr="000A2655" w:rsidRDefault="00EE2C14" w:rsidP="000A2655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A2655">
        <w:rPr>
          <w:rFonts w:ascii="Times New Roman" w:hAnsi="Times New Roman" w:cs="Times New Roman"/>
          <w:sz w:val="24"/>
          <w:szCs w:val="24"/>
        </w:rPr>
        <w:t xml:space="preserve">a) Reális piacelemzésen alapulnak; egyértelműen azonosított célcsoport(ok) igényeinek megfelelően kerülnek kialakításra; </w:t>
      </w:r>
    </w:p>
    <w:p w14:paraId="06A089CD" w14:textId="77777777" w:rsidR="00EE2C14" w:rsidRPr="000A2655" w:rsidRDefault="00EE2C14" w:rsidP="000A2655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A2655">
        <w:rPr>
          <w:rFonts w:ascii="Times New Roman" w:hAnsi="Times New Roman" w:cs="Times New Roman"/>
          <w:sz w:val="24"/>
          <w:szCs w:val="24"/>
        </w:rPr>
        <w:t xml:space="preserve">b) Hosszú távon fenntarthatók; </w:t>
      </w:r>
    </w:p>
    <w:p w14:paraId="7B1988E3" w14:textId="77777777" w:rsidR="005E3F9D" w:rsidRDefault="00EE2C14" w:rsidP="000A2655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A2655">
        <w:rPr>
          <w:rFonts w:ascii="Times New Roman" w:hAnsi="Times New Roman" w:cs="Times New Roman"/>
          <w:sz w:val="24"/>
          <w:szCs w:val="24"/>
        </w:rPr>
        <w:t xml:space="preserve">c) A természetvédelem és a környezeti fenntarthatóság szempontjai mentén valósulnak meg; </w:t>
      </w:r>
    </w:p>
    <w:p w14:paraId="5FF9FBB8" w14:textId="77777777" w:rsidR="005E3F9D" w:rsidRDefault="00EE2C14" w:rsidP="000A2655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A2655">
        <w:rPr>
          <w:rFonts w:ascii="Times New Roman" w:hAnsi="Times New Roman" w:cs="Times New Roman"/>
          <w:sz w:val="24"/>
          <w:szCs w:val="24"/>
        </w:rPr>
        <w:t>d) A természet megóvására ösztönöznek; minimalizálják a turisták negatív környezeti hatásait</w:t>
      </w:r>
      <w:r w:rsidR="005E3F9D">
        <w:rPr>
          <w:rFonts w:ascii="Times New Roman" w:hAnsi="Times New Roman" w:cs="Times New Roman"/>
          <w:sz w:val="24"/>
          <w:szCs w:val="24"/>
        </w:rPr>
        <w:t>;</w:t>
      </w:r>
    </w:p>
    <w:p w14:paraId="5B0CB754" w14:textId="4873A3D7" w:rsidR="00EE2C14" w:rsidRPr="000A2655" w:rsidRDefault="00EE2C14" w:rsidP="000A2655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A2655">
        <w:rPr>
          <w:rFonts w:ascii="Times New Roman" w:hAnsi="Times New Roman" w:cs="Times New Roman"/>
          <w:sz w:val="24"/>
          <w:szCs w:val="24"/>
        </w:rPr>
        <w:t>e) Hozzájárulnak a természet és helyi értékek megőrzéséhez</w:t>
      </w:r>
      <w:r w:rsidR="005E3F9D">
        <w:rPr>
          <w:rFonts w:ascii="Times New Roman" w:hAnsi="Times New Roman" w:cs="Times New Roman"/>
          <w:sz w:val="24"/>
          <w:szCs w:val="24"/>
        </w:rPr>
        <w:t>;</w:t>
      </w:r>
    </w:p>
    <w:p w14:paraId="25987681" w14:textId="17613ED5" w:rsidR="00EE2C14" w:rsidRPr="000A2655" w:rsidRDefault="00EE2C14" w:rsidP="000A2655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A2655">
        <w:rPr>
          <w:rFonts w:ascii="Times New Roman" w:hAnsi="Times New Roman" w:cs="Times New Roman"/>
          <w:sz w:val="24"/>
          <w:szCs w:val="24"/>
        </w:rPr>
        <w:t>f) Figyelembe veszik a helyi adottságokat, a helyi közösség által is támogatottak, számukra előnyösek</w:t>
      </w:r>
      <w:r w:rsidR="005E3F9D">
        <w:rPr>
          <w:rFonts w:ascii="Times New Roman" w:hAnsi="Times New Roman" w:cs="Times New Roman"/>
          <w:sz w:val="24"/>
          <w:szCs w:val="24"/>
        </w:rPr>
        <w:t>;</w:t>
      </w:r>
      <w:r w:rsidRPr="000A2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60B28" w14:textId="08B42F0C" w:rsidR="00EE2C14" w:rsidRPr="000A2655" w:rsidRDefault="00EE2C14" w:rsidP="000A2655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A2655">
        <w:rPr>
          <w:rFonts w:ascii="Times New Roman" w:hAnsi="Times New Roman" w:cs="Times New Roman"/>
          <w:sz w:val="24"/>
          <w:szCs w:val="24"/>
        </w:rPr>
        <w:t>g) A létrejövő szolgáltatások kidolgozásakor figyelembe veszik és bevonják a helyi szolgáltatók termékeit, szolgáltatásait</w:t>
      </w:r>
      <w:r w:rsidR="005E3F9D">
        <w:rPr>
          <w:rFonts w:ascii="Times New Roman" w:hAnsi="Times New Roman" w:cs="Times New Roman"/>
          <w:sz w:val="24"/>
          <w:szCs w:val="24"/>
        </w:rPr>
        <w:t>.</w:t>
      </w:r>
    </w:p>
    <w:p w14:paraId="071B28E8" w14:textId="22D201C2" w:rsidR="00EE2C14" w:rsidRPr="00AA728A" w:rsidRDefault="00EE2C14" w:rsidP="00AA728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>Energiahatékonysági és a megújuló energiafelhasználás bővítése szempontok érvényesítése</w:t>
      </w:r>
      <w:r w:rsidR="00AA728A">
        <w:rPr>
          <w:rFonts w:ascii="Times New Roman" w:hAnsi="Times New Roman" w:cs="Times New Roman"/>
          <w:sz w:val="24"/>
          <w:szCs w:val="24"/>
        </w:rPr>
        <w:t>.</w:t>
      </w:r>
    </w:p>
    <w:p w14:paraId="007B1B40" w14:textId="55D87A9D" w:rsidR="00EE2C14" w:rsidRPr="00AA728A" w:rsidRDefault="00EE2C14" w:rsidP="00AA728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>Azbesztmentesítés</w:t>
      </w:r>
      <w:r w:rsidR="00AA728A">
        <w:rPr>
          <w:rFonts w:ascii="Times New Roman" w:hAnsi="Times New Roman" w:cs="Times New Roman"/>
          <w:sz w:val="24"/>
          <w:szCs w:val="24"/>
        </w:rPr>
        <w:t>.</w:t>
      </w:r>
    </w:p>
    <w:p w14:paraId="34B777DA" w14:textId="6CE4BA97" w:rsidR="00EE2C14" w:rsidRPr="00AA728A" w:rsidRDefault="00EE2C14" w:rsidP="00AA728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>Közös használatú, vagy nem támogatható tevékenységeknek helyt adó helyiségek, épületrészek, egyéb építési munkák költségeinek arányosítása</w:t>
      </w:r>
      <w:r w:rsidR="00AA728A">
        <w:rPr>
          <w:rFonts w:ascii="Times New Roman" w:hAnsi="Times New Roman" w:cs="Times New Roman"/>
          <w:sz w:val="24"/>
          <w:szCs w:val="24"/>
        </w:rPr>
        <w:t>.</w:t>
      </w:r>
    </w:p>
    <w:p w14:paraId="6787A29A" w14:textId="1DD71FBB" w:rsidR="00EE2C14" w:rsidRPr="00AA728A" w:rsidRDefault="00EE2C14" w:rsidP="00AA728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>Ingatlankiváltás</w:t>
      </w:r>
      <w:r w:rsidR="00AA728A">
        <w:rPr>
          <w:rFonts w:ascii="Times New Roman" w:hAnsi="Times New Roman" w:cs="Times New Roman"/>
          <w:sz w:val="24"/>
          <w:szCs w:val="24"/>
        </w:rPr>
        <w:t>.</w:t>
      </w:r>
    </w:p>
    <w:p w14:paraId="434DE78B" w14:textId="60E8F98F" w:rsidR="00EE2C14" w:rsidRPr="00AA728A" w:rsidRDefault="00EE2C14" w:rsidP="00AA728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>Akadálymentesítés</w:t>
      </w:r>
      <w:r w:rsidR="00AA728A">
        <w:rPr>
          <w:rFonts w:ascii="Times New Roman" w:hAnsi="Times New Roman" w:cs="Times New Roman"/>
          <w:sz w:val="24"/>
          <w:szCs w:val="24"/>
        </w:rPr>
        <w:t>.</w:t>
      </w:r>
    </w:p>
    <w:p w14:paraId="52CC8D7C" w14:textId="64BADEBB" w:rsidR="00EE2C14" w:rsidRPr="00AA728A" w:rsidRDefault="00EE2C14" w:rsidP="00AA728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>Rehabilitációs környezettervező szakmérnök/szakértő bevonása</w:t>
      </w:r>
      <w:r w:rsidR="00AA728A">
        <w:rPr>
          <w:rFonts w:ascii="Times New Roman" w:hAnsi="Times New Roman" w:cs="Times New Roman"/>
          <w:sz w:val="24"/>
          <w:szCs w:val="24"/>
        </w:rPr>
        <w:t>.</w:t>
      </w:r>
    </w:p>
    <w:p w14:paraId="41372BB8" w14:textId="77777777" w:rsidR="00AA728A" w:rsidRDefault="00EE2C14" w:rsidP="00AA728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 xml:space="preserve">Vonzerőhöz kapcsolódó marketing-tevékenységgel kapcsolatos elvárások: </w:t>
      </w:r>
    </w:p>
    <w:p w14:paraId="79E02D6B" w14:textId="77777777" w:rsidR="00AA728A" w:rsidRDefault="00EE2C14" w:rsidP="00AA728A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 xml:space="preserve">a) Részletes marketingstratégián alapul; </w:t>
      </w:r>
    </w:p>
    <w:p w14:paraId="0A64B6AF" w14:textId="77777777" w:rsidR="00AA728A" w:rsidRDefault="00EE2C14" w:rsidP="00AA728A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 xml:space="preserve">b) Korszerű, hatékony </w:t>
      </w:r>
      <w:proofErr w:type="gramStart"/>
      <w:r w:rsidRPr="00AA728A">
        <w:rPr>
          <w:rFonts w:ascii="Times New Roman" w:hAnsi="Times New Roman" w:cs="Times New Roman"/>
          <w:sz w:val="24"/>
          <w:szCs w:val="24"/>
        </w:rPr>
        <w:t>on-line</w:t>
      </w:r>
      <w:proofErr w:type="gramEnd"/>
      <w:r w:rsidRPr="00AA728A">
        <w:rPr>
          <w:rFonts w:ascii="Times New Roman" w:hAnsi="Times New Roman" w:cs="Times New Roman"/>
          <w:sz w:val="24"/>
          <w:szCs w:val="24"/>
        </w:rPr>
        <w:t xml:space="preserve"> eszközöket helyezi előtérbe; </w:t>
      </w:r>
    </w:p>
    <w:p w14:paraId="1D9F45DB" w14:textId="283B6A2B" w:rsidR="00EE2C14" w:rsidRPr="008C555F" w:rsidRDefault="00EE2C14" w:rsidP="00AA728A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A728A">
        <w:rPr>
          <w:rFonts w:ascii="Times New Roman" w:hAnsi="Times New Roman" w:cs="Times New Roman"/>
          <w:sz w:val="24"/>
          <w:szCs w:val="24"/>
        </w:rPr>
        <w:t xml:space="preserve">c) Célcsoportorientált szemléletű: a fejlesztés tervezett célcsoportjának igényeit, fogyasztói sajátosságait </w:t>
      </w:r>
      <w:r w:rsidRPr="008C555F">
        <w:rPr>
          <w:rFonts w:ascii="Times New Roman" w:hAnsi="Times New Roman" w:cs="Times New Roman"/>
          <w:sz w:val="24"/>
          <w:szCs w:val="24"/>
        </w:rPr>
        <w:t>figyelembe veszi.</w:t>
      </w:r>
    </w:p>
    <w:p w14:paraId="517243D1" w14:textId="3444C9D1" w:rsidR="00EE2C14" w:rsidRPr="008C555F" w:rsidRDefault="00EE2C14" w:rsidP="00AA728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55F">
        <w:rPr>
          <w:rFonts w:ascii="Times New Roman" w:hAnsi="Times New Roman" w:cs="Times New Roman"/>
          <w:sz w:val="24"/>
          <w:szCs w:val="24"/>
        </w:rPr>
        <w:t>Az elektromos járművek használatához szükséges töltőberendezés kiépítése</w:t>
      </w:r>
      <w:r w:rsidR="000A2655" w:rsidRPr="008C555F">
        <w:rPr>
          <w:rFonts w:ascii="Times New Roman" w:hAnsi="Times New Roman" w:cs="Times New Roman"/>
          <w:sz w:val="24"/>
          <w:szCs w:val="24"/>
        </w:rPr>
        <w:t>.</w:t>
      </w:r>
    </w:p>
    <w:p w14:paraId="4E80A918" w14:textId="77777777" w:rsidR="000A2655" w:rsidRPr="008C555F" w:rsidRDefault="000A2655" w:rsidP="000A2655">
      <w:pPr>
        <w:autoSpaceDE w:val="0"/>
        <w:autoSpaceDN w:val="0"/>
        <w:adjustRightInd w:val="0"/>
        <w:ind w:left="357"/>
        <w:jc w:val="both"/>
      </w:pPr>
    </w:p>
    <w:p w14:paraId="22395A59" w14:textId="4260B92B" w:rsidR="00656261" w:rsidRPr="008C555F" w:rsidRDefault="008C555F" w:rsidP="00656261">
      <w:pPr>
        <w:pStyle w:val="Defaul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B. fő</w:t>
      </w:r>
      <w:r w:rsidR="00656261" w:rsidRPr="008C555F">
        <w:rPr>
          <w:rFonts w:ascii="Times New Roman" w:hAnsi="Times New Roman" w:cs="Times New Roman"/>
        </w:rPr>
        <w:t xml:space="preserve">tevékenységre vonatkozó további elvárások: </w:t>
      </w:r>
    </w:p>
    <w:p w14:paraId="0D4BD1B1" w14:textId="77777777" w:rsidR="00656261" w:rsidRPr="00656261" w:rsidRDefault="00656261" w:rsidP="00656261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6D34D85E" w14:textId="77777777" w:rsidR="002A5446" w:rsidRDefault="002A5446" w:rsidP="008C555F">
      <w:pPr>
        <w:autoSpaceDE w:val="0"/>
        <w:autoSpaceDN w:val="0"/>
        <w:adjustRightInd w:val="0"/>
        <w:jc w:val="both"/>
      </w:pPr>
      <w:r>
        <w:t xml:space="preserve">1. A fejlesztés a természeti értékek megőrzése, bemutatása, a környezeti erőforrások fenntartható használata, a helyi gazdaság élénkítése érdekében történik. </w:t>
      </w:r>
    </w:p>
    <w:p w14:paraId="5FE949F2" w14:textId="56942D73" w:rsidR="002A5446" w:rsidRDefault="002A5446" w:rsidP="008C555F">
      <w:pPr>
        <w:autoSpaceDE w:val="0"/>
        <w:autoSpaceDN w:val="0"/>
        <w:adjustRightInd w:val="0"/>
        <w:jc w:val="both"/>
      </w:pPr>
      <w:r>
        <w:t>2. Olyan projekt megvalósítása támogatható, amely különlegessége, egyedi tematikája (150 km-es körzetben egyedi) miatt alkalmas arra, hogy az ország egészéből vonzzon látogatókat, amit alátámaszt, hogy a PET</w:t>
      </w:r>
      <w:r w:rsidR="00943F51">
        <w:t>-</w:t>
      </w:r>
      <w:r>
        <w:t xml:space="preserve">ben bemutatott célcsoport elemzés alapján a fejlesztés látogatóinak legalább 60%-az adott vármegyén kívülről, vagy külföldről tervezett odautazni. </w:t>
      </w:r>
    </w:p>
    <w:p w14:paraId="4838E272" w14:textId="77777777" w:rsidR="002A5446" w:rsidRDefault="002A5446" w:rsidP="008C555F">
      <w:pPr>
        <w:autoSpaceDE w:val="0"/>
        <w:autoSpaceDN w:val="0"/>
        <w:adjustRightInd w:val="0"/>
        <w:jc w:val="both"/>
      </w:pPr>
      <w:r>
        <w:t xml:space="preserve">3. A pályázó vállalja, hogy az újonnan telepített épületenergetikai rendszerek kapacitásában a megújuló energiaforrások beépített kapacitása minimum 50%-ot kell, hogy képviseljen. </w:t>
      </w:r>
    </w:p>
    <w:p w14:paraId="3977E2D4" w14:textId="4BA1846B" w:rsidR="002A5446" w:rsidRDefault="002A5446" w:rsidP="008C555F">
      <w:pPr>
        <w:autoSpaceDE w:val="0"/>
        <w:autoSpaceDN w:val="0"/>
        <w:adjustRightInd w:val="0"/>
        <w:jc w:val="both"/>
      </w:pPr>
      <w:r>
        <w:t xml:space="preserve">4. A létesítmény tájba illő, egyedi, fenntartható építészeti megoldásokat alkalmaz, melyek </w:t>
      </w:r>
      <w:proofErr w:type="spellStart"/>
      <w:r>
        <w:t>meg</w:t>
      </w:r>
      <w:r w:rsidR="00456C73">
        <w:t>ő</w:t>
      </w:r>
      <w:r>
        <w:t>rzik</w:t>
      </w:r>
      <w:proofErr w:type="spellEnd"/>
      <w:r>
        <w:t xml:space="preserve"> a természeti értékeket. </w:t>
      </w:r>
    </w:p>
    <w:p w14:paraId="55DD7D3E" w14:textId="77777777" w:rsidR="002A5446" w:rsidRDefault="002A5446" w:rsidP="00FC42A2">
      <w:pPr>
        <w:autoSpaceDE w:val="0"/>
        <w:autoSpaceDN w:val="0"/>
        <w:adjustRightInd w:val="0"/>
        <w:jc w:val="both"/>
      </w:pPr>
      <w:r>
        <w:t xml:space="preserve">5. A látogató- és családbarát </w:t>
      </w:r>
      <w:proofErr w:type="spellStart"/>
      <w:r>
        <w:t>ökoturisztikai</w:t>
      </w:r>
      <w:proofErr w:type="spellEnd"/>
      <w:r>
        <w:t xml:space="preserve"> bemutatóhelyek tervezéséhez és kialakításához készített útmutatóban foglaltak iránymutatásait szükséges figyelembe venni. </w:t>
      </w:r>
    </w:p>
    <w:p w14:paraId="1F431472" w14:textId="77777777" w:rsidR="002A5446" w:rsidRDefault="002A5446" w:rsidP="00FC42A2">
      <w:pPr>
        <w:autoSpaceDE w:val="0"/>
        <w:autoSpaceDN w:val="0"/>
        <w:adjustRightInd w:val="0"/>
        <w:jc w:val="both"/>
      </w:pPr>
      <w:r>
        <w:t xml:space="preserve">6. Vonzerőhöz kapcsolódóan legalább 5 önálló programelem elérhető (pl.: életkor-független, családbarát megoldások, interaktív bemutatási módszerek, tárlatvezetés, filmvetítés, előadások, állatsimogató, animáció, szemléletformáló, ismeretterjesztő rendezvények, előadások, környezeti nevelés (szórakoztatva tanítás), bemutatók, kézműves foglalkozások, látványetetés). 7. A vonzerő profiljának megfelelő aktív- és </w:t>
      </w:r>
      <w:proofErr w:type="spellStart"/>
      <w:r>
        <w:t>ökoturisztikai</w:t>
      </w:r>
      <w:proofErr w:type="spellEnd"/>
      <w:r>
        <w:t xml:space="preserve"> rendezvények szervezésére évi minimum 6 alkalommal sor kerül. </w:t>
      </w:r>
    </w:p>
    <w:p w14:paraId="644E0996" w14:textId="700F8A8C" w:rsidR="00656261" w:rsidRPr="00656261" w:rsidRDefault="002A5446" w:rsidP="00FC42A2">
      <w:pPr>
        <w:autoSpaceDE w:val="0"/>
        <w:autoSpaceDN w:val="0"/>
        <w:adjustRightInd w:val="0"/>
        <w:jc w:val="both"/>
        <w:rPr>
          <w:highlight w:val="yellow"/>
        </w:rPr>
      </w:pPr>
      <w:r>
        <w:t>8. A helyszín kapcsolódik, vagy bekapcsolható meglévő hálózatokhoz, túraútvonalakhoz</w:t>
      </w:r>
    </w:p>
    <w:p w14:paraId="20D2BE33" w14:textId="77777777" w:rsidR="00656261" w:rsidRPr="00F369FD" w:rsidRDefault="00656261" w:rsidP="00FC42A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1955A21" w14:textId="2699E7B5" w:rsidR="004E5BD6" w:rsidRPr="00F369FD" w:rsidRDefault="00FC42A2" w:rsidP="00FC42A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369FD">
        <w:rPr>
          <w:rFonts w:eastAsiaTheme="minorHAnsi"/>
          <w:color w:val="000000"/>
          <w:lang w:eastAsia="en-US"/>
        </w:rPr>
        <w:t>A felhívás tartalmaz az egyes túratípusokhoz kapcsolódó általános elvárásokat.</w:t>
      </w:r>
    </w:p>
    <w:p w14:paraId="0BEEDA0B" w14:textId="77777777" w:rsidR="00FC42A2" w:rsidRPr="00F369FD" w:rsidRDefault="00FC42A2" w:rsidP="006562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3E163A5" w14:textId="52EE51EA" w:rsidR="00FC42A2" w:rsidRPr="00F369FD" w:rsidRDefault="00FC42A2" w:rsidP="006562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369FD">
        <w:rPr>
          <w:rFonts w:eastAsiaTheme="minorHAnsi"/>
          <w:color w:val="000000"/>
          <w:lang w:eastAsia="en-US"/>
        </w:rPr>
        <w:t>További speciális előírások</w:t>
      </w:r>
    </w:p>
    <w:p w14:paraId="191BD066" w14:textId="77777777" w:rsidR="00FC42A2" w:rsidRDefault="00FC42A2" w:rsidP="00FC42A2">
      <w:pPr>
        <w:autoSpaceDE w:val="0"/>
        <w:autoSpaceDN w:val="0"/>
        <w:adjustRightInd w:val="0"/>
        <w:jc w:val="both"/>
      </w:pPr>
      <w:r>
        <w:t xml:space="preserve">a) Kizárólag országos viszonylatban is meghatározó jelentőségű, kiemelkedő turisztikai értékkel bíró attrakció és hálózat létrehozása, fejlesztése támogatható, egy meglévő természeti érték vagy természeti örökség fenntartható aktív- és </w:t>
      </w:r>
      <w:proofErr w:type="spellStart"/>
      <w:r>
        <w:t>ökoturisztikai</w:t>
      </w:r>
      <w:proofErr w:type="spellEnd"/>
      <w:r>
        <w:t xml:space="preserve"> hasznosítása és bemutatása céljából. </w:t>
      </w:r>
    </w:p>
    <w:p w14:paraId="0DE8AEC0" w14:textId="5BCC5AF3" w:rsidR="00FC42A2" w:rsidRDefault="00FC42A2" w:rsidP="00FC42A2">
      <w:pPr>
        <w:autoSpaceDE w:val="0"/>
        <w:autoSpaceDN w:val="0"/>
        <w:adjustRightInd w:val="0"/>
        <w:jc w:val="both"/>
      </w:pPr>
      <w:r>
        <w:t>b) A megvalósításhoz szükséges humán erőforrásnak rendelkezésre kell állnia. A projekt szakmai tartalmának kidolgozásában, valamint a megvalósításban részt kell, hogy vegyen egy turisztikai szakértő.</w:t>
      </w:r>
    </w:p>
    <w:p w14:paraId="28068CF3" w14:textId="00BD4586" w:rsidR="00FC42A2" w:rsidRDefault="00FC42A2" w:rsidP="00FC42A2">
      <w:pPr>
        <w:autoSpaceDE w:val="0"/>
        <w:autoSpaceDN w:val="0"/>
        <w:adjustRightInd w:val="0"/>
        <w:jc w:val="both"/>
      </w:pPr>
      <w:r>
        <w:t>c) A projekt üzleti lehetőséget kell, hogy biztosítson kkv-k számára.</w:t>
      </w:r>
    </w:p>
    <w:p w14:paraId="003AE38E" w14:textId="1F1DC99E" w:rsidR="00FC42A2" w:rsidRDefault="00FC42A2" w:rsidP="00FC42A2">
      <w:pPr>
        <w:autoSpaceDE w:val="0"/>
        <w:autoSpaceDN w:val="0"/>
        <w:adjustRightInd w:val="0"/>
        <w:jc w:val="both"/>
      </w:pPr>
      <w:r>
        <w:t xml:space="preserve">d) A turizmus szezonális ingadozásának csökkentése érdekében a támogatott létesítményeknek egész évben, de legalább az év 270 napján nyitva kell tartaniuk. </w:t>
      </w:r>
    </w:p>
    <w:p w14:paraId="1F2CA3D4" w14:textId="77777777" w:rsidR="00FC42A2" w:rsidRDefault="00FC42A2" w:rsidP="00FC42A2">
      <w:pPr>
        <w:autoSpaceDE w:val="0"/>
        <w:autoSpaceDN w:val="0"/>
        <w:adjustRightInd w:val="0"/>
        <w:jc w:val="both"/>
      </w:pPr>
      <w:r>
        <w:t xml:space="preserve">e) Támogatható a kapcsolódó vendéglátó (pl.: büfé, kávézó, étterem) egység, ajándékbolt, kölcsönző helyiség alapinfrastruktúrájának kialakítása. </w:t>
      </w:r>
    </w:p>
    <w:p w14:paraId="5F6C8A15" w14:textId="77777777" w:rsidR="00FC42A2" w:rsidRDefault="00FC42A2" w:rsidP="00FC42A2">
      <w:pPr>
        <w:autoSpaceDE w:val="0"/>
        <w:autoSpaceDN w:val="0"/>
        <w:adjustRightInd w:val="0"/>
        <w:jc w:val="both"/>
      </w:pPr>
      <w:r>
        <w:t xml:space="preserve">f) A turisztikai attrakciókhoz közterületen létesített parkolókat diszkriminációmentesen hozzáférhetővé kell tenni a nap 24 órájában. </w:t>
      </w:r>
    </w:p>
    <w:p w14:paraId="166ABA4B" w14:textId="77777777" w:rsidR="00FC42A2" w:rsidRDefault="00FC42A2" w:rsidP="00FC42A2">
      <w:pPr>
        <w:autoSpaceDE w:val="0"/>
        <w:autoSpaceDN w:val="0"/>
        <w:adjustRightInd w:val="0"/>
        <w:jc w:val="both"/>
      </w:pPr>
      <w:r>
        <w:t>g) A támogatott létesítményekben minden esetben biztosítani kell a szelektív hulladékgyűjtés feltételei.</w:t>
      </w:r>
    </w:p>
    <w:p w14:paraId="41BC7CEB" w14:textId="67D983EF" w:rsidR="00FC42A2" w:rsidRDefault="00FC42A2" w:rsidP="00FC42A2">
      <w:pPr>
        <w:autoSpaceDE w:val="0"/>
        <w:autoSpaceDN w:val="0"/>
        <w:adjustRightInd w:val="0"/>
        <w:jc w:val="both"/>
      </w:pPr>
      <w:r>
        <w:t xml:space="preserve"> h) A projektnek valós piaci igényre vagy lehetőségre kell megoldást, javaslatot nyújtania, reális tervezésen kell alapulnia. </w:t>
      </w:r>
    </w:p>
    <w:p w14:paraId="7B15E568" w14:textId="77777777" w:rsidR="00FE4DE8" w:rsidRDefault="00FC42A2" w:rsidP="00656261">
      <w:pPr>
        <w:autoSpaceDE w:val="0"/>
        <w:autoSpaceDN w:val="0"/>
        <w:adjustRightInd w:val="0"/>
      </w:pPr>
      <w:r>
        <w:t xml:space="preserve">i) Részletes marketingstratégia készítése szükséges. </w:t>
      </w:r>
    </w:p>
    <w:p w14:paraId="557DF544" w14:textId="77777777" w:rsidR="00FE4DE8" w:rsidRDefault="00FC42A2" w:rsidP="00FE4DE8">
      <w:pPr>
        <w:autoSpaceDE w:val="0"/>
        <w:autoSpaceDN w:val="0"/>
        <w:adjustRightInd w:val="0"/>
        <w:jc w:val="both"/>
      </w:pPr>
      <w:r>
        <w:t>j) A turisztikai szempontok érvényesülése érdekében a projektgazdának vállalnia kell, hogy legalább a projekt kötelező fenntartási időszakában szakirányú végzettségű, vagy legalább 3 év turisztikai tapasztalattal rendelkező turisztikai munkatársat alkalma</w:t>
      </w:r>
      <w:r w:rsidR="00FE4DE8">
        <w:t>z</w:t>
      </w:r>
      <w:r>
        <w:t xml:space="preserve">. </w:t>
      </w:r>
    </w:p>
    <w:p w14:paraId="47C89914" w14:textId="77777777" w:rsidR="00FE4DE8" w:rsidRDefault="00FC42A2" w:rsidP="00FE4DE8">
      <w:pPr>
        <w:autoSpaceDE w:val="0"/>
        <w:autoSpaceDN w:val="0"/>
        <w:adjustRightInd w:val="0"/>
        <w:jc w:val="both"/>
      </w:pPr>
      <w:r>
        <w:t>k) Amennyiben a fejlesztés világörökségi védőzónában valósul meg, úgy a projektgazdának egyeztetnie szükséges a fejlesztés tartalmáról az érintett világörökségi gondnoksággal.</w:t>
      </w:r>
    </w:p>
    <w:p w14:paraId="2FE9FB03" w14:textId="77777777" w:rsidR="00FE4DE8" w:rsidRDefault="00FC42A2" w:rsidP="00FE4DE8">
      <w:pPr>
        <w:autoSpaceDE w:val="0"/>
        <w:autoSpaceDN w:val="0"/>
        <w:adjustRightInd w:val="0"/>
        <w:jc w:val="both"/>
      </w:pPr>
      <w:r>
        <w:t xml:space="preserve">l) A turisztikai attrakciók kialakítása során alkalmazni szükséges a Nemzeti Turizmusfejlesztési Stratégia 2030 – Turizmus 2.0 dokumentum14 horizontális szempontjait. </w:t>
      </w:r>
    </w:p>
    <w:p w14:paraId="50C60EBE" w14:textId="77777777" w:rsidR="00D9125B" w:rsidRDefault="00FC42A2" w:rsidP="00FE4DE8">
      <w:pPr>
        <w:autoSpaceDE w:val="0"/>
        <w:autoSpaceDN w:val="0"/>
        <w:adjustRightInd w:val="0"/>
        <w:jc w:val="both"/>
      </w:pPr>
      <w:r>
        <w:t xml:space="preserve">m) A fejlesztések tervezésekor figyelembe kell venni a Kormány 1187/2023. (V. 12.) Korm. határozatával elfogadott Nemzeti Aktív Turisztikai Stratégia 2030 dokumentum megvalósítás alapelveire vonatkozó javaslatait. </w:t>
      </w:r>
    </w:p>
    <w:p w14:paraId="239C94A0" w14:textId="4E6C71DA" w:rsidR="00D9125B" w:rsidRDefault="00FC42A2" w:rsidP="00D9125B">
      <w:pPr>
        <w:autoSpaceDE w:val="0"/>
        <w:autoSpaceDN w:val="0"/>
        <w:adjustRightInd w:val="0"/>
        <w:jc w:val="both"/>
      </w:pPr>
      <w:r>
        <w:t xml:space="preserve">n) A támogatási kérelem benyújtásához szükséges az Aktív- és Ökoturisztikai Fejlesztési Központ szakmai véleménye. A legalább 700 millió Ft-ot elérő vagy azt meghaladó támogatást igénylő projektek esetén az Aktív-és Ökoturisztikai Fejlesztési Központ konzorciumi partnerként történő bevonása szükséges, ez esetben szakmai vélemény kiállítása nem releváns. </w:t>
      </w:r>
    </w:p>
    <w:p w14:paraId="4799152F" w14:textId="77777777" w:rsidR="00D9125B" w:rsidRDefault="00D9125B" w:rsidP="00FE4DE8">
      <w:pPr>
        <w:autoSpaceDE w:val="0"/>
        <w:autoSpaceDN w:val="0"/>
        <w:adjustRightInd w:val="0"/>
        <w:jc w:val="both"/>
      </w:pPr>
      <w:r>
        <w:t>o</w:t>
      </w:r>
      <w:r w:rsidR="00FC42A2">
        <w:t xml:space="preserve">) Az információs anyagok (szórólap, kiadvány, információs tábla, </w:t>
      </w:r>
      <w:proofErr w:type="spellStart"/>
      <w:r w:rsidR="00FC42A2">
        <w:t>stb</w:t>
      </w:r>
      <w:proofErr w:type="spellEnd"/>
      <w:r w:rsidR="00FC42A2">
        <w:t xml:space="preserve">,) legalább két nyelven álljanak rendelkezésre (magyar és angol nyelven). </w:t>
      </w:r>
    </w:p>
    <w:p w14:paraId="78625A01" w14:textId="273E46C5" w:rsidR="00D9125B" w:rsidRDefault="00D9125B" w:rsidP="00FE4DE8">
      <w:pPr>
        <w:autoSpaceDE w:val="0"/>
        <w:autoSpaceDN w:val="0"/>
        <w:adjustRightInd w:val="0"/>
        <w:jc w:val="both"/>
      </w:pPr>
      <w:r>
        <w:t>p</w:t>
      </w:r>
      <w:r w:rsidR="00FC42A2">
        <w:t xml:space="preserve">) Információs táblák esetében a minimális szakmai tartalmat és arculatot a mellékelt Bejárható Magyarország Program Arculati Útmutató tartalmazza. </w:t>
      </w:r>
    </w:p>
    <w:p w14:paraId="7D9072A7" w14:textId="77777777" w:rsidR="00D9125B" w:rsidRDefault="00D9125B" w:rsidP="00FE4DE8">
      <w:pPr>
        <w:autoSpaceDE w:val="0"/>
        <w:autoSpaceDN w:val="0"/>
        <w:adjustRightInd w:val="0"/>
        <w:jc w:val="both"/>
      </w:pPr>
      <w:r>
        <w:t>r</w:t>
      </w:r>
      <w:r w:rsidR="00FC42A2">
        <w:t xml:space="preserve">) Tanösvényfejlesztés esetén a tanösvény Digitális Vándor Alkalmazásban való közzététele szükséges az Aktív- és Ökoturisztikai Fejlesztési Központ iránymutatása szerint. </w:t>
      </w:r>
    </w:p>
    <w:p w14:paraId="1A823F6C" w14:textId="77777777" w:rsidR="00F369FD" w:rsidRDefault="00D9125B" w:rsidP="00FE4DE8">
      <w:pPr>
        <w:autoSpaceDE w:val="0"/>
        <w:autoSpaceDN w:val="0"/>
        <w:adjustRightInd w:val="0"/>
        <w:jc w:val="both"/>
      </w:pPr>
      <w:r>
        <w:t>s</w:t>
      </w:r>
      <w:r w:rsidR="00FC42A2">
        <w:t xml:space="preserve">) Útvonalfejlesztés esetén az útvonal </w:t>
      </w:r>
      <w:proofErr w:type="spellStart"/>
      <w:r w:rsidR="00FC42A2">
        <w:t>gps</w:t>
      </w:r>
      <w:proofErr w:type="spellEnd"/>
      <w:r w:rsidR="00FC42A2">
        <w:t xml:space="preserve"> koordinátáit (</w:t>
      </w:r>
      <w:proofErr w:type="spellStart"/>
      <w:r w:rsidR="00FC42A2">
        <w:t>gpx</w:t>
      </w:r>
      <w:proofErr w:type="spellEnd"/>
      <w:r w:rsidR="00FC42A2">
        <w:t xml:space="preserve"> kiterjesztésű adatállomány) megadni szükséges az Aktív- és Ökoturisztikai Fejlesztési Központ részére</w:t>
      </w:r>
      <w:r w:rsidR="00F369FD">
        <w:t>.</w:t>
      </w:r>
    </w:p>
    <w:p w14:paraId="37908BBA" w14:textId="77777777" w:rsidR="00F369FD" w:rsidRDefault="00F369FD" w:rsidP="00FE4DE8">
      <w:pPr>
        <w:autoSpaceDE w:val="0"/>
        <w:autoSpaceDN w:val="0"/>
        <w:adjustRightInd w:val="0"/>
        <w:jc w:val="both"/>
      </w:pPr>
      <w:r>
        <w:t>t</w:t>
      </w:r>
      <w:r w:rsidR="00FC42A2">
        <w:t>) A fejlesztett attrakciók POI adatait megadni szükséges az Aktív- és Ökoturisztikai Fejlesztési Központ részére</w:t>
      </w:r>
      <w:r>
        <w:t>.</w:t>
      </w:r>
    </w:p>
    <w:p w14:paraId="6EACD41B" w14:textId="28884A68" w:rsidR="00FC42A2" w:rsidRDefault="00F369FD" w:rsidP="00FE4DE8">
      <w:pPr>
        <w:autoSpaceDE w:val="0"/>
        <w:autoSpaceDN w:val="0"/>
        <w:adjustRightInd w:val="0"/>
        <w:jc w:val="both"/>
      </w:pPr>
      <w:r>
        <w:t>u</w:t>
      </w:r>
      <w:r w:rsidR="00FC42A2">
        <w:t xml:space="preserve">) A gyalogos természetjárás és kerékpáros turizmus fejlesztését tartalmazó projektek esetében a látogatók számlálása szükséges a fejlesztés megvalósulását követően, legalább a fenntartási időszak végéig. </w:t>
      </w:r>
    </w:p>
    <w:p w14:paraId="36141238" w14:textId="77777777" w:rsidR="00FC42A2" w:rsidRPr="00656261" w:rsidRDefault="00FC42A2" w:rsidP="00656261">
      <w:p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</w:p>
    <w:p w14:paraId="4FD763EC" w14:textId="77777777" w:rsidR="00656261" w:rsidRDefault="00656261" w:rsidP="0065626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1B13">
        <w:rPr>
          <w:rFonts w:ascii="Times New Roman" w:hAnsi="Times New Roman" w:cs="Times New Roman"/>
          <w:b/>
          <w:bCs/>
        </w:rPr>
        <w:t xml:space="preserve">A felhívás keretében többek között az alábbi költségek tervezhetők, illetve számolhatók el: </w:t>
      </w:r>
    </w:p>
    <w:p w14:paraId="089B2413" w14:textId="77777777" w:rsidR="00FA1EE0" w:rsidRDefault="00FA1EE0" w:rsidP="0065626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A3A01A9" w14:textId="30DB8E69" w:rsidR="00ED2365" w:rsidRDefault="00ED2365" w:rsidP="0065626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1.Projekt előkészítés költségei</w:t>
      </w:r>
    </w:p>
    <w:p w14:paraId="49F714E7" w14:textId="77777777" w:rsidR="00ED2365" w:rsidRPr="00481B13" w:rsidRDefault="00ED2365" w:rsidP="0065626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45668FD" w14:textId="77777777" w:rsidR="00ED2365" w:rsidRDefault="00ED2365" w:rsidP="00ED2365">
      <w:pPr>
        <w:spacing w:line="259" w:lineRule="auto"/>
        <w:jc w:val="both"/>
      </w:pPr>
      <w:r>
        <w:t xml:space="preserve">a.) Előzetes tanulmányok, dokumentumok költségei (százalékban meghatározott átalány számított költsége): </w:t>
      </w:r>
    </w:p>
    <w:p w14:paraId="5963E489" w14:textId="3D85A9D2" w:rsidR="00ED2365" w:rsidRDefault="00ED2365" w:rsidP="00ED2365">
      <w:pPr>
        <w:spacing w:line="259" w:lineRule="auto"/>
        <w:jc w:val="both"/>
      </w:pPr>
      <w:r>
        <w:t>- Projekt Előkészítő Tanulmány (PET),</w:t>
      </w:r>
    </w:p>
    <w:p w14:paraId="74AEBBE0" w14:textId="4BD0A944" w:rsidR="00ED2365" w:rsidRDefault="00ED2365" w:rsidP="00ED2365">
      <w:pPr>
        <w:spacing w:line="259" w:lineRule="auto"/>
        <w:jc w:val="both"/>
      </w:pPr>
      <w:r>
        <w:t>- költség-haszon elemzés,</w:t>
      </w:r>
    </w:p>
    <w:p w14:paraId="5BF50796" w14:textId="41CC7460" w:rsidR="00ED2365" w:rsidRDefault="00ED2365" w:rsidP="00ED2365">
      <w:pPr>
        <w:spacing w:line="259" w:lineRule="auto"/>
        <w:jc w:val="both"/>
      </w:pPr>
      <w:r>
        <w:t xml:space="preserve">- éghajlatváltozási </w:t>
      </w:r>
      <w:proofErr w:type="spellStart"/>
      <w:r>
        <w:t>rezilienciavizsgálat</w:t>
      </w:r>
      <w:proofErr w:type="spellEnd"/>
      <w:r>
        <w:t>,</w:t>
      </w:r>
    </w:p>
    <w:p w14:paraId="09E01B71" w14:textId="32A492EF" w:rsidR="00ED2365" w:rsidRDefault="00ED2365" w:rsidP="00ED2365">
      <w:pPr>
        <w:spacing w:line="259" w:lineRule="auto"/>
        <w:jc w:val="both"/>
      </w:pPr>
      <w:r>
        <w:t>- egyéb szükséges háttértanulmányok, szakvélemények (pl. szükségletfelmérés, előzetes igényfelmérés, célcsoport elemzése, piackutatás, helyzetfeltárás, szakvélemények.</w:t>
      </w:r>
    </w:p>
    <w:p w14:paraId="6EA420DB" w14:textId="77777777" w:rsidR="00ED2365" w:rsidRDefault="00ED2365" w:rsidP="00ED2365">
      <w:pPr>
        <w:spacing w:line="259" w:lineRule="auto"/>
        <w:jc w:val="both"/>
      </w:pPr>
    </w:p>
    <w:p w14:paraId="2EBA40F9" w14:textId="77777777" w:rsidR="00ED2365" w:rsidRDefault="00ED2365" w:rsidP="00ED2365">
      <w:pPr>
        <w:spacing w:line="259" w:lineRule="auto"/>
        <w:jc w:val="both"/>
      </w:pPr>
      <w:proofErr w:type="spellStart"/>
      <w:r>
        <w:t>b.</w:t>
      </w:r>
      <w:proofErr w:type="spellEnd"/>
      <w:r>
        <w:t xml:space="preserve">) Műszaki dokumentáció költségei: </w:t>
      </w:r>
    </w:p>
    <w:p w14:paraId="5D6BF56A" w14:textId="597BDF8D" w:rsidR="00ED2365" w:rsidRDefault="00ED2365" w:rsidP="00ED2365">
      <w:pPr>
        <w:spacing w:line="259" w:lineRule="auto"/>
        <w:jc w:val="both"/>
      </w:pPr>
      <w:r>
        <w:t xml:space="preserve">- műszaki tervek, engedélyezési-, kiviteli- és tendertervek, ezek hatósági díja, szakági tervek, műszaki felmérések vizsgálatok, energetikai tanúsítvány, </w:t>
      </w:r>
    </w:p>
    <w:p w14:paraId="1130AFD8" w14:textId="1F37B539" w:rsidR="00ED2365" w:rsidRDefault="00ED2365" w:rsidP="00ED2365">
      <w:pPr>
        <w:spacing w:line="259" w:lineRule="auto"/>
        <w:jc w:val="both"/>
      </w:pPr>
      <w:r>
        <w:t>- a művelési ág váltásá</w:t>
      </w:r>
      <w:r w:rsidR="0058060F">
        <w:t>nak</w:t>
      </w:r>
      <w:r>
        <w:t>, művelési ágból való kivétel költségei,</w:t>
      </w:r>
    </w:p>
    <w:p w14:paraId="2CA2482A" w14:textId="46648E20" w:rsidR="00ED2365" w:rsidRDefault="00ED2365" w:rsidP="00ED2365">
      <w:pPr>
        <w:spacing w:line="259" w:lineRule="auto"/>
        <w:jc w:val="both"/>
      </w:pPr>
      <w:r>
        <w:t>- környezeti hatásvizsgálat, előzetes vizsgálat,</w:t>
      </w:r>
    </w:p>
    <w:p w14:paraId="3F179754" w14:textId="77777777" w:rsidR="00ED2365" w:rsidRDefault="00ED2365" w:rsidP="00ED2365">
      <w:pPr>
        <w:spacing w:line="259" w:lineRule="auto"/>
        <w:jc w:val="both"/>
      </w:pPr>
      <w:r>
        <w:t>- egységes környezethasználati engedélyhez kapcsolódó vizsgálat.</w:t>
      </w:r>
    </w:p>
    <w:p w14:paraId="017065AF" w14:textId="77777777" w:rsidR="00ED2365" w:rsidRDefault="00ED2365" w:rsidP="00ED2365">
      <w:pPr>
        <w:spacing w:line="259" w:lineRule="auto"/>
        <w:jc w:val="both"/>
      </w:pPr>
    </w:p>
    <w:p w14:paraId="4E63C663" w14:textId="77777777" w:rsidR="00440013" w:rsidRDefault="00ED2365" w:rsidP="00440013">
      <w:pPr>
        <w:spacing w:line="259" w:lineRule="auto"/>
        <w:jc w:val="both"/>
      </w:pPr>
      <w:r>
        <w:t xml:space="preserve"> c.) Közbeszerzés költsége (százalékban meghatározott átalány számított költsége): </w:t>
      </w:r>
    </w:p>
    <w:p w14:paraId="025804F7" w14:textId="77777777" w:rsidR="00440013" w:rsidRDefault="00ED2365" w:rsidP="00440013">
      <w:pPr>
        <w:spacing w:line="259" w:lineRule="auto"/>
        <w:jc w:val="both"/>
      </w:pPr>
      <w:r>
        <w:t>- közbeszerzési szakértő díja, közbeszerzési tanácsadói tevékenység díja</w:t>
      </w:r>
      <w:r w:rsidR="00440013">
        <w:t>,</w:t>
      </w:r>
    </w:p>
    <w:p w14:paraId="6FE8BED0" w14:textId="77777777" w:rsidR="00440013" w:rsidRDefault="00ED2365" w:rsidP="00440013">
      <w:pPr>
        <w:spacing w:line="259" w:lineRule="auto"/>
        <w:jc w:val="both"/>
      </w:pPr>
      <w:r>
        <w:t>- közbeszerzési eljárás díja</w:t>
      </w:r>
      <w:r w:rsidR="00440013">
        <w:t>,</w:t>
      </w:r>
    </w:p>
    <w:p w14:paraId="0ACDBDB6" w14:textId="77777777" w:rsidR="00440013" w:rsidRDefault="00ED2365" w:rsidP="00440013">
      <w:pPr>
        <w:spacing w:line="259" w:lineRule="auto"/>
        <w:jc w:val="both"/>
      </w:pPr>
      <w:r>
        <w:t xml:space="preserve"> - rendszerhasználati díj</w:t>
      </w:r>
      <w:r w:rsidR="00440013">
        <w:t>.</w:t>
      </w:r>
    </w:p>
    <w:p w14:paraId="0A3E4E7C" w14:textId="77777777" w:rsidR="00440013" w:rsidRDefault="00440013" w:rsidP="00440013">
      <w:pPr>
        <w:spacing w:line="259" w:lineRule="auto"/>
        <w:jc w:val="both"/>
      </w:pPr>
    </w:p>
    <w:p w14:paraId="58B1D533" w14:textId="77777777" w:rsidR="00440013" w:rsidRDefault="00ED2365" w:rsidP="00440013">
      <w:pPr>
        <w:spacing w:line="259" w:lineRule="auto"/>
        <w:jc w:val="both"/>
      </w:pPr>
      <w:r>
        <w:t xml:space="preserve">d.) Egyéb projektelőkészítéshez kapcsolódó költség (százalékban meghatározott átalány számított költsége): </w:t>
      </w:r>
    </w:p>
    <w:p w14:paraId="59801883" w14:textId="78893A02" w:rsidR="00440013" w:rsidRDefault="00ED2365" w:rsidP="00440013">
      <w:pPr>
        <w:spacing w:line="259" w:lineRule="auto"/>
        <w:jc w:val="both"/>
      </w:pPr>
      <w:r>
        <w:t>- munkabér</w:t>
      </w:r>
      <w:r w:rsidR="00440013">
        <w:t>,</w:t>
      </w:r>
    </w:p>
    <w:p w14:paraId="089EE751" w14:textId="43834EE5" w:rsidR="00440013" w:rsidRDefault="00ED2365" w:rsidP="00440013">
      <w:pPr>
        <w:spacing w:line="259" w:lineRule="auto"/>
        <w:jc w:val="both"/>
      </w:pPr>
      <w:r>
        <w:t>- foglalkoztatást terhelő adók, járulékok</w:t>
      </w:r>
      <w:r w:rsidR="00440013">
        <w:t>,</w:t>
      </w:r>
      <w:r>
        <w:t xml:space="preserve"> </w:t>
      </w:r>
    </w:p>
    <w:p w14:paraId="10D771A3" w14:textId="375ED83E" w:rsidR="00440013" w:rsidRDefault="00ED2365" w:rsidP="00440013">
      <w:pPr>
        <w:spacing w:line="259" w:lineRule="auto"/>
        <w:jc w:val="both"/>
      </w:pPr>
      <w:r>
        <w:t>- személyi jellegű egyéb kifizetések</w:t>
      </w:r>
      <w:r w:rsidR="00440013">
        <w:t>,</w:t>
      </w:r>
    </w:p>
    <w:p w14:paraId="11FE4535" w14:textId="4C9A88BB" w:rsidR="00440013" w:rsidRDefault="00ED2365" w:rsidP="00440013">
      <w:pPr>
        <w:spacing w:line="259" w:lineRule="auto"/>
        <w:jc w:val="both"/>
      </w:pPr>
      <w:r>
        <w:t>- egyéb projektelőkészítéshez kapcsolódó költség</w:t>
      </w:r>
      <w:r w:rsidR="00440013">
        <w:t>.</w:t>
      </w:r>
      <w:r>
        <w:t xml:space="preserve"> </w:t>
      </w:r>
    </w:p>
    <w:p w14:paraId="57CEEA82" w14:textId="77777777" w:rsidR="00440013" w:rsidRDefault="00440013" w:rsidP="00656261">
      <w:pPr>
        <w:spacing w:after="160" w:line="259" w:lineRule="auto"/>
      </w:pPr>
    </w:p>
    <w:p w14:paraId="7B6E86EF" w14:textId="77777777" w:rsidR="00FA1EE0" w:rsidRDefault="00ED2365" w:rsidP="00C0205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0205A">
        <w:rPr>
          <w:rFonts w:ascii="Times New Roman" w:hAnsi="Times New Roman" w:cs="Times New Roman"/>
          <w:b/>
          <w:bCs/>
        </w:rPr>
        <w:t xml:space="preserve">2. Beruházáshoz kapcsolódó költségek </w:t>
      </w:r>
    </w:p>
    <w:p w14:paraId="0AEB5F95" w14:textId="77777777" w:rsidR="00F71D2B" w:rsidRPr="00C0205A" w:rsidRDefault="00F71D2B" w:rsidP="00C0205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6347AA" w14:textId="6CC10CB0" w:rsidR="00FA1EE0" w:rsidRPr="00FA1EE0" w:rsidRDefault="00ED2365" w:rsidP="00FA1EE0">
      <w:pPr>
        <w:spacing w:line="259" w:lineRule="auto"/>
        <w:jc w:val="both"/>
      </w:pPr>
      <w:r w:rsidRPr="00FA1EE0">
        <w:t xml:space="preserve">Ingatlan vásárlás költségei ingatlan bekerülési értéke </w:t>
      </w:r>
    </w:p>
    <w:p w14:paraId="25B95C00" w14:textId="77777777" w:rsidR="00FA1EE0" w:rsidRDefault="00ED2365" w:rsidP="00FA1EE0">
      <w:pPr>
        <w:spacing w:line="259" w:lineRule="auto"/>
        <w:jc w:val="both"/>
      </w:pPr>
      <w:r>
        <w:t>Egyéb, ingatlanhoz kapcsolódó kártalanítási költségek</w:t>
      </w:r>
    </w:p>
    <w:p w14:paraId="6F6F7E36" w14:textId="77777777" w:rsidR="00FA1EE0" w:rsidRDefault="00ED2365" w:rsidP="00FA1EE0">
      <w:pPr>
        <w:spacing w:line="259" w:lineRule="auto"/>
        <w:jc w:val="both"/>
      </w:pPr>
      <w:r>
        <w:t xml:space="preserve">Terület-előkészítési költség </w:t>
      </w:r>
    </w:p>
    <w:p w14:paraId="6A400939" w14:textId="77777777" w:rsidR="00FA1EE0" w:rsidRDefault="00ED2365" w:rsidP="00944146">
      <w:pPr>
        <w:spacing w:line="259" w:lineRule="auto"/>
        <w:jc w:val="both"/>
      </w:pPr>
      <w:r>
        <w:t>Építéshez kapcsolódó költségek</w:t>
      </w:r>
      <w:r w:rsidR="00FA1EE0">
        <w:t>:</w:t>
      </w:r>
    </w:p>
    <w:p w14:paraId="66F06CAE" w14:textId="77777777" w:rsidR="008674A6" w:rsidRDefault="00ED2365" w:rsidP="00944146">
      <w:pPr>
        <w:spacing w:line="259" w:lineRule="auto"/>
        <w:jc w:val="both"/>
      </w:pPr>
      <w:r>
        <w:t>- bontás</w:t>
      </w:r>
      <w:r w:rsidR="008674A6">
        <w:t>,</w:t>
      </w:r>
    </w:p>
    <w:p w14:paraId="7B580FA7" w14:textId="77777777" w:rsidR="008674A6" w:rsidRDefault="00ED2365" w:rsidP="00944146">
      <w:pPr>
        <w:spacing w:line="259" w:lineRule="auto"/>
        <w:jc w:val="both"/>
      </w:pPr>
      <w:r>
        <w:t>- új építés</w:t>
      </w:r>
      <w:r w:rsidR="008674A6">
        <w:t>,</w:t>
      </w:r>
    </w:p>
    <w:p w14:paraId="3E97BDBB" w14:textId="77777777" w:rsidR="008674A6" w:rsidRDefault="00ED2365" w:rsidP="00944146">
      <w:pPr>
        <w:spacing w:line="259" w:lineRule="auto"/>
        <w:jc w:val="both"/>
      </w:pPr>
      <w:r>
        <w:t>- átalakítás</w:t>
      </w:r>
      <w:r w:rsidR="008674A6">
        <w:t>,</w:t>
      </w:r>
    </w:p>
    <w:p w14:paraId="11F89C4D" w14:textId="77777777" w:rsidR="008674A6" w:rsidRDefault="00ED2365" w:rsidP="00944146">
      <w:pPr>
        <w:spacing w:line="259" w:lineRule="auto"/>
        <w:jc w:val="both"/>
      </w:pPr>
      <w:r>
        <w:t>- bővítés</w:t>
      </w:r>
      <w:r w:rsidR="008674A6">
        <w:t>,</w:t>
      </w:r>
    </w:p>
    <w:p w14:paraId="20A29C5C" w14:textId="77777777" w:rsidR="008674A6" w:rsidRDefault="00ED2365" w:rsidP="00944146">
      <w:pPr>
        <w:spacing w:line="259" w:lineRule="auto"/>
        <w:jc w:val="both"/>
      </w:pPr>
      <w:r>
        <w:t>- felújítás</w:t>
      </w:r>
      <w:r w:rsidR="008674A6">
        <w:t>,</w:t>
      </w:r>
      <w:r>
        <w:t xml:space="preserve"> </w:t>
      </w:r>
    </w:p>
    <w:p w14:paraId="62CE3F88" w14:textId="77777777" w:rsidR="008674A6" w:rsidRDefault="00ED2365" w:rsidP="00944146">
      <w:pPr>
        <w:spacing w:line="259" w:lineRule="auto"/>
        <w:jc w:val="both"/>
      </w:pPr>
      <w:r>
        <w:t>- korszerűsítés</w:t>
      </w:r>
      <w:r w:rsidR="008674A6">
        <w:t>,</w:t>
      </w:r>
      <w:r>
        <w:t xml:space="preserve"> </w:t>
      </w:r>
    </w:p>
    <w:p w14:paraId="44D46403" w14:textId="77777777" w:rsidR="008674A6" w:rsidRDefault="00ED2365" w:rsidP="00944146">
      <w:pPr>
        <w:spacing w:line="259" w:lineRule="auto"/>
        <w:jc w:val="both"/>
      </w:pPr>
      <w:r>
        <w:t>- beüzemelési költségek</w:t>
      </w:r>
      <w:r w:rsidR="008674A6">
        <w:t>.</w:t>
      </w:r>
    </w:p>
    <w:p w14:paraId="57A50595" w14:textId="77777777" w:rsidR="00944146" w:rsidRDefault="00ED2365" w:rsidP="00944146">
      <w:pPr>
        <w:spacing w:line="259" w:lineRule="auto"/>
      </w:pPr>
      <w:r>
        <w:t>Eszközbeszerzés költségei</w:t>
      </w:r>
      <w:r w:rsidR="00944146">
        <w:t>.</w:t>
      </w:r>
    </w:p>
    <w:p w14:paraId="3CE83536" w14:textId="70D403C3" w:rsidR="00944146" w:rsidRDefault="00ED2365" w:rsidP="00944146">
      <w:pPr>
        <w:spacing w:line="259" w:lineRule="auto"/>
      </w:pPr>
      <w:r>
        <w:t>Immateriális javak beszerzésének költsége</w:t>
      </w:r>
      <w:r w:rsidR="00944146">
        <w:t>.</w:t>
      </w:r>
    </w:p>
    <w:p w14:paraId="2C2C29FD" w14:textId="10A1397E" w:rsidR="00944146" w:rsidRDefault="00ED2365" w:rsidP="00944146">
      <w:pPr>
        <w:spacing w:line="259" w:lineRule="auto"/>
      </w:pPr>
      <w:r>
        <w:t>Kármentesítéshez kapcsolódó műszaki beavatkozás költsége</w:t>
      </w:r>
      <w:r w:rsidR="00944146">
        <w:t>.</w:t>
      </w:r>
      <w:r>
        <w:t xml:space="preserve"> </w:t>
      </w:r>
    </w:p>
    <w:p w14:paraId="64A6091F" w14:textId="77777777" w:rsidR="00944146" w:rsidRDefault="00944146" w:rsidP="00656261">
      <w:pPr>
        <w:spacing w:after="160" w:line="259" w:lineRule="auto"/>
      </w:pPr>
    </w:p>
    <w:p w14:paraId="46B88D37" w14:textId="77777777" w:rsidR="00C0205A" w:rsidRDefault="00ED2365" w:rsidP="00C0205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0205A">
        <w:rPr>
          <w:rFonts w:ascii="Times New Roman" w:hAnsi="Times New Roman" w:cs="Times New Roman"/>
          <w:b/>
          <w:bCs/>
        </w:rPr>
        <w:t xml:space="preserve">3. Szakmai tevékenységhez kapcsolódó szolgáltatások költségei </w:t>
      </w:r>
    </w:p>
    <w:p w14:paraId="73F99C73" w14:textId="77777777" w:rsidR="00E91393" w:rsidRPr="00C0205A" w:rsidRDefault="00E91393" w:rsidP="00C0205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78CD97" w14:textId="2ECC4586" w:rsidR="00E91393" w:rsidRDefault="00ED2365" w:rsidP="00E91393">
      <w:pPr>
        <w:spacing w:line="259" w:lineRule="auto"/>
        <w:jc w:val="both"/>
      </w:pPr>
      <w:r>
        <w:t>Műszaki ellenőri szolgáltatás költsége (százalékban meghatározott átalány számított költsége)</w:t>
      </w:r>
      <w:r w:rsidR="00E91393">
        <w:t>.</w:t>
      </w:r>
    </w:p>
    <w:p w14:paraId="7D53650B" w14:textId="6D93EFA2" w:rsidR="00E91393" w:rsidRDefault="00ED2365" w:rsidP="00E91393">
      <w:pPr>
        <w:spacing w:line="259" w:lineRule="auto"/>
        <w:jc w:val="both"/>
      </w:pPr>
      <w:r>
        <w:t>Egyéb műszaki jellegű szolgáltatások költsége</w:t>
      </w:r>
      <w:r w:rsidR="00E91393">
        <w:t>.</w:t>
      </w:r>
    </w:p>
    <w:p w14:paraId="256FB187" w14:textId="5F5CFE67" w:rsidR="00E91393" w:rsidRDefault="00ED2365" w:rsidP="00E91393">
      <w:pPr>
        <w:spacing w:line="259" w:lineRule="auto"/>
        <w:jc w:val="both"/>
      </w:pPr>
      <w:r>
        <w:t>Egyéb szakértői szolgáltatási költsége</w:t>
      </w:r>
      <w:r w:rsidR="00E91393">
        <w:t>.</w:t>
      </w:r>
    </w:p>
    <w:p w14:paraId="50A5006D" w14:textId="0D98ACA2" w:rsidR="00E91393" w:rsidRDefault="00ED2365" w:rsidP="00E91393">
      <w:pPr>
        <w:spacing w:line="259" w:lineRule="auto"/>
        <w:jc w:val="both"/>
      </w:pPr>
      <w:r>
        <w:t>Marketing, kommunikációs szolgáltatások költsége</w:t>
      </w:r>
      <w:r w:rsidR="00E91393">
        <w:t>i.</w:t>
      </w:r>
    </w:p>
    <w:p w14:paraId="61A5706B" w14:textId="77777777" w:rsidR="00E91393" w:rsidRDefault="00ED2365" w:rsidP="00E91393">
      <w:pPr>
        <w:spacing w:line="259" w:lineRule="auto"/>
        <w:jc w:val="both"/>
      </w:pPr>
      <w:r>
        <w:t>Szakmai megvalósításhoz kapcsolódó és indokolt bérleti díj</w:t>
      </w:r>
      <w:r w:rsidR="00E91393">
        <w:t>.</w:t>
      </w:r>
    </w:p>
    <w:p w14:paraId="19676804" w14:textId="77777777" w:rsidR="00E91393" w:rsidRDefault="00ED2365" w:rsidP="00E91393">
      <w:pPr>
        <w:spacing w:line="259" w:lineRule="auto"/>
        <w:jc w:val="both"/>
      </w:pPr>
      <w:r>
        <w:t>Egyéb szolgáltatási költségek</w:t>
      </w:r>
      <w:r w:rsidR="00E91393">
        <w:t>.</w:t>
      </w:r>
    </w:p>
    <w:p w14:paraId="607BA2EB" w14:textId="77777777" w:rsidR="00E91393" w:rsidRDefault="00ED2365" w:rsidP="00E91393">
      <w:pPr>
        <w:spacing w:line="259" w:lineRule="auto"/>
        <w:jc w:val="both"/>
      </w:pPr>
      <w:r>
        <w:t>Kötelezően előírt nyilvánosság biztosításának költsége (százalékban meghatározott átalány számított költsége)</w:t>
      </w:r>
      <w:r w:rsidR="00E91393">
        <w:t>.</w:t>
      </w:r>
    </w:p>
    <w:p w14:paraId="4174E6B7" w14:textId="366BD6AB" w:rsidR="00F71D2B" w:rsidRDefault="00ED2365" w:rsidP="00E91393">
      <w:pPr>
        <w:spacing w:line="259" w:lineRule="auto"/>
        <w:jc w:val="both"/>
      </w:pPr>
      <w:r>
        <w:t>Képzési költségek</w:t>
      </w:r>
      <w:r w:rsidR="00E91393">
        <w:t>.</w:t>
      </w:r>
      <w:r>
        <w:t xml:space="preserve"> </w:t>
      </w:r>
    </w:p>
    <w:p w14:paraId="3E0BB29A" w14:textId="77777777" w:rsidR="00F71D2B" w:rsidRDefault="00F71D2B" w:rsidP="00656261">
      <w:pPr>
        <w:spacing w:after="160" w:line="259" w:lineRule="auto"/>
      </w:pPr>
    </w:p>
    <w:p w14:paraId="73581331" w14:textId="77777777" w:rsidR="00F71D2B" w:rsidRDefault="00ED2365" w:rsidP="00F71D2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71D2B">
        <w:rPr>
          <w:rFonts w:ascii="Times New Roman" w:hAnsi="Times New Roman" w:cs="Times New Roman"/>
          <w:b/>
          <w:bCs/>
        </w:rPr>
        <w:t>4. Szakmai megvalósításban közreműködő munkatársak költségei</w:t>
      </w:r>
    </w:p>
    <w:p w14:paraId="5B96C437" w14:textId="77777777" w:rsidR="00F71D2B" w:rsidRPr="00F71D2B" w:rsidRDefault="00F71D2B" w:rsidP="00F71D2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6132D44" w14:textId="43064E6E" w:rsidR="00F71D2B" w:rsidRDefault="00ED2365" w:rsidP="00F71D2B">
      <w:pPr>
        <w:spacing w:line="259" w:lineRule="auto"/>
      </w:pPr>
      <w:r>
        <w:t xml:space="preserve"> Szakmai megvalósításban közreműködő munkatársak költségei</w:t>
      </w:r>
      <w:r w:rsidR="00F71D2B">
        <w:t>:</w:t>
      </w:r>
    </w:p>
    <w:p w14:paraId="79588BCB" w14:textId="77777777" w:rsidR="00F71D2B" w:rsidRDefault="00ED2365" w:rsidP="00F71D2B">
      <w:pPr>
        <w:spacing w:line="259" w:lineRule="auto"/>
      </w:pPr>
      <w:r>
        <w:t xml:space="preserve"> </w:t>
      </w:r>
      <w:r w:rsidR="00F71D2B">
        <w:t>-</w:t>
      </w:r>
      <w:r>
        <w:t>megbízási díj</w:t>
      </w:r>
      <w:r w:rsidR="00F71D2B">
        <w:t>,</w:t>
      </w:r>
    </w:p>
    <w:p w14:paraId="0CE3F4CB" w14:textId="77777777" w:rsidR="00F71D2B" w:rsidRDefault="00F71D2B" w:rsidP="00F71D2B">
      <w:pPr>
        <w:spacing w:line="259" w:lineRule="auto"/>
      </w:pPr>
      <w:r>
        <w:t>-</w:t>
      </w:r>
      <w:r w:rsidR="00ED2365">
        <w:t>foglalkoztatást terhelő adók, járulékok</w:t>
      </w:r>
      <w:r>
        <w:t>,</w:t>
      </w:r>
    </w:p>
    <w:p w14:paraId="70FB97BF" w14:textId="77777777" w:rsidR="00F71D2B" w:rsidRDefault="00F71D2B" w:rsidP="00F71D2B">
      <w:pPr>
        <w:spacing w:line="259" w:lineRule="auto"/>
      </w:pPr>
      <w:r>
        <w:t xml:space="preserve">- </w:t>
      </w:r>
      <w:r w:rsidR="00ED2365">
        <w:t>személyi jellegű egyéb kifizetések</w:t>
      </w:r>
      <w:r>
        <w:t>.</w:t>
      </w:r>
    </w:p>
    <w:p w14:paraId="61A1B6FF" w14:textId="77777777" w:rsidR="00F71D2B" w:rsidRDefault="00ED2365" w:rsidP="00F71D2B">
      <w:pPr>
        <w:spacing w:line="259" w:lineRule="auto"/>
      </w:pPr>
      <w:r>
        <w:t xml:space="preserve"> Szakmai megvalósításhoz kapcsolódó személyi jellegű ráfordítás</w:t>
      </w:r>
      <w:r w:rsidR="00F71D2B">
        <w:t>:</w:t>
      </w:r>
    </w:p>
    <w:p w14:paraId="2603F23B" w14:textId="77777777" w:rsidR="00F71D2B" w:rsidRDefault="00F71D2B" w:rsidP="00F71D2B">
      <w:pPr>
        <w:spacing w:line="259" w:lineRule="auto"/>
      </w:pPr>
      <w:r>
        <w:t xml:space="preserve">- </w:t>
      </w:r>
      <w:r w:rsidR="00ED2365">
        <w:t>munkabér</w:t>
      </w:r>
      <w:r>
        <w:t>,</w:t>
      </w:r>
    </w:p>
    <w:p w14:paraId="6BC6728C" w14:textId="77777777" w:rsidR="00F71D2B" w:rsidRDefault="00F71D2B" w:rsidP="00F71D2B">
      <w:pPr>
        <w:spacing w:line="259" w:lineRule="auto"/>
      </w:pPr>
      <w:r>
        <w:t xml:space="preserve">- </w:t>
      </w:r>
      <w:r w:rsidR="00ED2365">
        <w:t>foglalkoztatást terhelő adók, járulékok</w:t>
      </w:r>
      <w:r>
        <w:t>,</w:t>
      </w:r>
    </w:p>
    <w:p w14:paraId="2A860407" w14:textId="77777777" w:rsidR="00F71D2B" w:rsidRDefault="00F71D2B" w:rsidP="00F71D2B">
      <w:pPr>
        <w:spacing w:line="259" w:lineRule="auto"/>
      </w:pPr>
      <w:r>
        <w:t xml:space="preserve">- </w:t>
      </w:r>
      <w:r w:rsidR="00ED2365">
        <w:t>személyi jellegű egyéb kifizetések</w:t>
      </w:r>
      <w:r>
        <w:t>.</w:t>
      </w:r>
    </w:p>
    <w:p w14:paraId="7ED8D46C" w14:textId="3252E561" w:rsidR="00C0205A" w:rsidRDefault="00ED2365" w:rsidP="00F71D2B">
      <w:pPr>
        <w:spacing w:line="259" w:lineRule="auto"/>
      </w:pPr>
      <w:r>
        <w:t>Szakmai megvalósításhoz kapcsolódó útiköltség, kiküldetési költség</w:t>
      </w:r>
      <w:r w:rsidR="00F71D2B">
        <w:t>.</w:t>
      </w:r>
    </w:p>
    <w:p w14:paraId="663D7A7B" w14:textId="77777777" w:rsidR="00F71D2B" w:rsidRDefault="00F71D2B" w:rsidP="00F71D2B">
      <w:pPr>
        <w:spacing w:line="259" w:lineRule="auto"/>
      </w:pPr>
    </w:p>
    <w:p w14:paraId="20E49356" w14:textId="77777777" w:rsidR="00C0205A" w:rsidRDefault="00ED2365" w:rsidP="00C0205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0205A">
        <w:rPr>
          <w:rFonts w:ascii="Times New Roman" w:hAnsi="Times New Roman" w:cs="Times New Roman"/>
          <w:b/>
          <w:bCs/>
        </w:rPr>
        <w:t xml:space="preserve">5. Projekt menedzsment költségek </w:t>
      </w:r>
    </w:p>
    <w:p w14:paraId="19D844DB" w14:textId="77777777" w:rsidR="00C0205A" w:rsidRPr="00C0205A" w:rsidRDefault="00C0205A" w:rsidP="00C0205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E4B4374" w14:textId="77777777" w:rsidR="00C0205A" w:rsidRDefault="00ED2365" w:rsidP="00C0205A">
      <w:pPr>
        <w:spacing w:line="259" w:lineRule="auto"/>
        <w:jc w:val="both"/>
      </w:pPr>
      <w:r>
        <w:t xml:space="preserve">Projektmenedzsment személyi jellegű ráfordítása (százalékban meghatározott átalány számított költsége): </w:t>
      </w:r>
    </w:p>
    <w:p w14:paraId="610A8D63" w14:textId="77777777" w:rsidR="00C0205A" w:rsidRDefault="00ED2365" w:rsidP="00C0205A">
      <w:pPr>
        <w:spacing w:line="259" w:lineRule="auto"/>
        <w:jc w:val="both"/>
      </w:pPr>
      <w:r>
        <w:t>- munkabér</w:t>
      </w:r>
      <w:r w:rsidR="00C0205A">
        <w:t>,</w:t>
      </w:r>
    </w:p>
    <w:p w14:paraId="6851C3D9" w14:textId="77777777" w:rsidR="00C0205A" w:rsidRDefault="00ED2365" w:rsidP="00C0205A">
      <w:pPr>
        <w:spacing w:line="259" w:lineRule="auto"/>
        <w:jc w:val="both"/>
      </w:pPr>
      <w:r>
        <w:t xml:space="preserve"> - megbízási díj</w:t>
      </w:r>
      <w:r w:rsidR="00C0205A">
        <w:t>,</w:t>
      </w:r>
      <w:r>
        <w:t xml:space="preserve"> </w:t>
      </w:r>
    </w:p>
    <w:p w14:paraId="69C09B69" w14:textId="77777777" w:rsidR="00C0205A" w:rsidRDefault="00ED2365" w:rsidP="00C0205A">
      <w:pPr>
        <w:spacing w:line="259" w:lineRule="auto"/>
        <w:jc w:val="both"/>
      </w:pPr>
      <w:r>
        <w:t>- foglalkoztatást terhelő adók, járulékok</w:t>
      </w:r>
      <w:r w:rsidR="00C0205A">
        <w:t>,</w:t>
      </w:r>
      <w:r>
        <w:t xml:space="preserve"> </w:t>
      </w:r>
    </w:p>
    <w:p w14:paraId="16F03475" w14:textId="18192620" w:rsidR="00C0205A" w:rsidRDefault="00ED2365" w:rsidP="00C0205A">
      <w:pPr>
        <w:spacing w:line="259" w:lineRule="auto"/>
        <w:jc w:val="both"/>
      </w:pPr>
      <w:r>
        <w:t>- személyi jellegű egyéb kifizetések</w:t>
      </w:r>
      <w:r w:rsidR="00C0205A">
        <w:t>.</w:t>
      </w:r>
    </w:p>
    <w:p w14:paraId="1DF9A422" w14:textId="77777777" w:rsidR="00C0205A" w:rsidRDefault="00ED2365" w:rsidP="00C0205A">
      <w:pPr>
        <w:spacing w:line="259" w:lineRule="auto"/>
        <w:jc w:val="both"/>
      </w:pPr>
      <w:r>
        <w:t xml:space="preserve"> Projektmenedzsmenthez kapcsolódó útiköltség, kiküldetési költség (százalékban meghatározott átalány számított költsége):</w:t>
      </w:r>
    </w:p>
    <w:p w14:paraId="2F7C397C" w14:textId="7E4FA46B" w:rsidR="00C0205A" w:rsidRDefault="00ED2365" w:rsidP="00C0205A">
      <w:pPr>
        <w:spacing w:line="259" w:lineRule="auto"/>
        <w:jc w:val="both"/>
      </w:pPr>
      <w:r>
        <w:t>Egyéb projektmenedzsment költség (százalékban meghatározott átalány számított költsége)</w:t>
      </w:r>
      <w:r w:rsidR="00C0205A">
        <w:t>.</w:t>
      </w:r>
    </w:p>
    <w:p w14:paraId="46FA2B58" w14:textId="77777777" w:rsidR="00C0205A" w:rsidRDefault="00C0205A" w:rsidP="00C0205A">
      <w:pPr>
        <w:spacing w:line="259" w:lineRule="auto"/>
        <w:jc w:val="both"/>
      </w:pPr>
    </w:p>
    <w:p w14:paraId="2582ED87" w14:textId="77777777" w:rsidR="00C0205A" w:rsidRDefault="00ED2365" w:rsidP="00C0205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0205A">
        <w:rPr>
          <w:rFonts w:ascii="Times New Roman" w:hAnsi="Times New Roman" w:cs="Times New Roman"/>
          <w:b/>
          <w:bCs/>
        </w:rPr>
        <w:t xml:space="preserve">6. Adók, </w:t>
      </w:r>
      <w:proofErr w:type="spellStart"/>
      <w:r w:rsidRPr="00C0205A">
        <w:rPr>
          <w:rFonts w:ascii="Times New Roman" w:hAnsi="Times New Roman" w:cs="Times New Roman"/>
          <w:b/>
          <w:bCs/>
        </w:rPr>
        <w:t>közterhek</w:t>
      </w:r>
      <w:proofErr w:type="spellEnd"/>
      <w:r w:rsidRPr="00C0205A">
        <w:rPr>
          <w:rFonts w:ascii="Times New Roman" w:hAnsi="Times New Roman" w:cs="Times New Roman"/>
          <w:b/>
          <w:bCs/>
        </w:rPr>
        <w:t xml:space="preserve"> (ide nem értve a le nem vonható áfát) </w:t>
      </w:r>
    </w:p>
    <w:p w14:paraId="1BF3E7D0" w14:textId="77777777" w:rsidR="00C0205A" w:rsidRPr="00C0205A" w:rsidRDefault="00C0205A" w:rsidP="00C0205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B498AB" w14:textId="77777777" w:rsidR="00D74198" w:rsidRDefault="00ED2365" w:rsidP="00D74198">
      <w:pPr>
        <w:pStyle w:val="Default"/>
        <w:jc w:val="both"/>
        <w:rPr>
          <w:b/>
          <w:bCs/>
        </w:rPr>
      </w:pPr>
      <w:r w:rsidRPr="00C0205A">
        <w:rPr>
          <w:rFonts w:ascii="Times New Roman" w:hAnsi="Times New Roman" w:cs="Times New Roman"/>
          <w:b/>
          <w:bCs/>
        </w:rPr>
        <w:t>7. Tartalék</w:t>
      </w:r>
    </w:p>
    <w:p w14:paraId="5F8A5242" w14:textId="77777777" w:rsidR="00563F78" w:rsidRDefault="00563F78" w:rsidP="00563F78">
      <w:pPr>
        <w:spacing w:before="120" w:after="120"/>
        <w:jc w:val="both"/>
        <w:rPr>
          <w:color w:val="0070C0"/>
          <w:sz w:val="20"/>
        </w:rPr>
      </w:pPr>
    </w:p>
    <w:p w14:paraId="726F5EEB" w14:textId="5565171A" w:rsidR="00563F78" w:rsidRPr="00B26127" w:rsidRDefault="00563F78" w:rsidP="00563F78">
      <w:pPr>
        <w:spacing w:before="120" w:after="120"/>
        <w:jc w:val="both"/>
        <w:rPr>
          <w:b/>
          <w:bCs/>
        </w:rPr>
      </w:pPr>
      <w:r w:rsidRPr="00B26127">
        <w:rPr>
          <w:b/>
          <w:bCs/>
        </w:rPr>
        <w:t>Tervezett műszaki – szakmai tartalom</w:t>
      </w:r>
    </w:p>
    <w:p w14:paraId="4F572F5B" w14:textId="3349EB43" w:rsidR="00563F78" w:rsidRPr="00B26127" w:rsidRDefault="00563F78" w:rsidP="00563F78">
      <w:pPr>
        <w:spacing w:before="120" w:after="120"/>
        <w:jc w:val="both"/>
      </w:pPr>
      <w:r w:rsidRPr="00B26127">
        <w:t>Előzmények: 2021. évben az Aktív – és Ökoturisztikai Fejlesztési Központ Nonprofit Kft. Máté Bence világhírű természetfotós ötlete alapján a Hortobágyi Halastavakhoz egy halászati és madár bemutató épület kialakítását tervezte. A fejlesztés része volt az engedélyes és kiviteli tervek elkészítése, a szükséges engedélyek megszerzése és az építésre vonatkozó közbeszerzési eljárás elindítása. Az eljárás eredménytelenül zárult, így a projekt nem került megvalósításra. A TOP-Plusz-6.1.4-</w:t>
      </w:r>
      <w:r w:rsidR="00BA5692">
        <w:t>23-a</w:t>
      </w:r>
      <w:r w:rsidRPr="00B26127">
        <w:t>s felhívás megjelenése során megindultak az egyeztetések az Aktív – és Ökoturisztikai Fejlesztési Központ Nonprofit Kft. és Hajdú-Bihar Vármegye Önkormányzata között arra vonatkozóan, hogy a korábbi fejlesztés miként valósítható meg.</w:t>
      </w:r>
    </w:p>
    <w:p w14:paraId="5EC09B5C" w14:textId="12CDE6C9" w:rsidR="00563F78" w:rsidRPr="00B26127" w:rsidRDefault="00563F78" w:rsidP="00563F78">
      <w:pPr>
        <w:spacing w:before="120" w:after="120"/>
        <w:jc w:val="both"/>
      </w:pPr>
      <w:r w:rsidRPr="00B26127">
        <w:t xml:space="preserve">A fejlesztés a Madárszínház épületét, valamint az annak részeként kialakításra kerülő kilátót tartalmazta. A 2021. évben készült tervek sajnos nem felelnek meg a </w:t>
      </w:r>
      <w:proofErr w:type="spellStart"/>
      <w:r w:rsidRPr="00B26127">
        <w:t>TOP_Plusz</w:t>
      </w:r>
      <w:proofErr w:type="spellEnd"/>
      <w:r w:rsidRPr="00B26127">
        <w:t xml:space="preserve"> felhívásokban szereplő egyes feltételeknek, ezért azok felülvizsgálta szükséges. Továbbá egyes engedélyek időközben lejártak, így azok meghosszabbítása vagy újbóli megkérése szükséges. </w:t>
      </w:r>
    </w:p>
    <w:p w14:paraId="4943922F" w14:textId="36660741" w:rsidR="00D2389C" w:rsidRPr="00B26127" w:rsidRDefault="00D2389C" w:rsidP="00D2389C">
      <w:pPr>
        <w:spacing w:before="120" w:after="120"/>
        <w:jc w:val="both"/>
      </w:pPr>
      <w:r w:rsidRPr="00B26127">
        <w:t>A felhívás megjelenése után felvettük a kapcsolatot a Hortobágyi Nemzeti Park Igazgatóságával, hiszen a megvalósítási helyszín nemzeti parki területen fekszik. A Madárszínház épület funkciója, hogy egy speciális üvegen keresztül madármegfigyeléseke</w:t>
      </w:r>
      <w:r w:rsidR="00C67BD8">
        <w:t>n</w:t>
      </w:r>
      <w:r w:rsidRPr="00B26127">
        <w:t xml:space="preserve"> lehessen részt venni. A célközönségünk a turisták lehető legszélesebb köre.</w:t>
      </w:r>
    </w:p>
    <w:p w14:paraId="0439734C" w14:textId="6C3D771F" w:rsidR="00623F20" w:rsidRPr="00B26127" w:rsidRDefault="00563F78" w:rsidP="00563F78">
      <w:pPr>
        <w:spacing w:before="120" w:after="120"/>
        <w:jc w:val="both"/>
      </w:pPr>
      <w:r w:rsidRPr="00B26127">
        <w:t xml:space="preserve">A Madárszínház épülete a Halászbárka épületétől kb. 1 km-re </w:t>
      </w:r>
      <w:r w:rsidR="00D2389C" w:rsidRPr="00B26127">
        <w:t>kerül megépítésre</w:t>
      </w:r>
      <w:r w:rsidRPr="00B26127">
        <w:t>. Ahhoz, hogy a Madárszínházhoz el lehessen jutni, egy szilárd burkolatú út megépítését</w:t>
      </w:r>
      <w:r w:rsidR="00D2389C" w:rsidRPr="00B26127">
        <w:t xml:space="preserve"> is</w:t>
      </w:r>
      <w:r w:rsidRPr="00B26127">
        <w:t xml:space="preserve"> tervezzük</w:t>
      </w:r>
      <w:r w:rsidR="000A0024" w:rsidRPr="00B26127">
        <w:t xml:space="preserve">. </w:t>
      </w:r>
    </w:p>
    <w:p w14:paraId="0D1A70BB" w14:textId="5BA77760" w:rsidR="00623F20" w:rsidRPr="00B26127" w:rsidRDefault="00623F20" w:rsidP="00563F78">
      <w:pPr>
        <w:spacing w:before="120" w:after="120"/>
        <w:jc w:val="both"/>
      </w:pPr>
      <w:r w:rsidRPr="00B26127">
        <w:t>Ahhoz, hogy a</w:t>
      </w:r>
      <w:r w:rsidR="00D81683" w:rsidRPr="00B26127">
        <w:t>z ide látogató turistákat megfelelő körülmények között tudjuk fogadni, egy látogató központ kialakításá</w:t>
      </w:r>
      <w:r w:rsidR="00D2389C" w:rsidRPr="00B26127">
        <w:t>val számolunk</w:t>
      </w:r>
      <w:r w:rsidR="00D81683" w:rsidRPr="00B26127">
        <w:t>. (Jelenleg az MNV Zrt.-vel vagyunk tárgyalásban, hogy a helyszín</w:t>
      </w:r>
      <w:r w:rsidR="00D2389C" w:rsidRPr="00B26127">
        <w:t xml:space="preserve"> közelében</w:t>
      </w:r>
      <w:r w:rsidR="00D81683" w:rsidRPr="00B26127">
        <w:t xml:space="preserve"> található Magtár épületet hogyan tudnák erre a célra átadni.) A látogató központban terveink szerint kiállítás, közösségi tér és vendéglátó egység kerülne kialakításra.</w:t>
      </w:r>
      <w:r w:rsidR="00D2389C" w:rsidRPr="00B26127">
        <w:t xml:space="preserve"> </w:t>
      </w:r>
      <w:r w:rsidR="00E614D9">
        <w:t>Amennyiben a rendelkezésre álló forrás engedi</w:t>
      </w:r>
      <w:r w:rsidR="001641E6">
        <w:t>,</w:t>
      </w:r>
      <w:r w:rsidR="00E614D9">
        <w:t xml:space="preserve"> az épület tetejében egy csillagok megfigyelésére alkalmas rész is kialakításra kerül. </w:t>
      </w:r>
      <w:r w:rsidR="00D2389C" w:rsidRPr="00B26127">
        <w:t>(A tárgyalások függvényében vagy felújítással, esetleges bővítéssel vagy új építéssel számolunk.) A kiállítások során interaktív eszközök beszerzését tervezzük.</w:t>
      </w:r>
      <w:r w:rsidR="000A0024" w:rsidRPr="00B26127">
        <w:t xml:space="preserve"> A turisták fogadását parkoló kialakítása is fogja segíteni (elektromos töltőállomás kiépítése mellett).</w:t>
      </w:r>
    </w:p>
    <w:p w14:paraId="21ECA95B" w14:textId="67AF9D0D" w:rsidR="00D2389C" w:rsidRDefault="00563F78" w:rsidP="00563F78">
      <w:pPr>
        <w:spacing w:before="120" w:after="120"/>
        <w:jc w:val="both"/>
      </w:pPr>
      <w:r w:rsidRPr="00B26127">
        <w:t>Az eszközbeszerzés kapcsán zömében a közlekedést segítő eszközökkel számoltunk (pl.: elektromos kisbuszok, kerékpárok), de szükség lesz különféle kiállítások szervezéséhez szükséges applikációk készítés</w:t>
      </w:r>
      <w:r w:rsidR="00511890" w:rsidRPr="00B26127">
        <w:t>ére</w:t>
      </w:r>
      <w:r w:rsidRPr="00B26127">
        <w:t xml:space="preserve">, a Madárszínház épületében a működéshez szükséges eszközökre (pl.: padok / székek, különféle hangtechnikai </w:t>
      </w:r>
      <w:proofErr w:type="gramStart"/>
      <w:r w:rsidRPr="00B26127">
        <w:t>eszközök,</w:t>
      </w:r>
      <w:proofErr w:type="gramEnd"/>
      <w:r w:rsidRPr="00B26127">
        <w:t xml:space="preserve"> stb.).</w:t>
      </w:r>
    </w:p>
    <w:p w14:paraId="3E51D05A" w14:textId="77777777" w:rsidR="001641E6" w:rsidRPr="00B26127" w:rsidRDefault="001641E6" w:rsidP="001641E6">
      <w:pPr>
        <w:spacing w:before="120" w:after="120"/>
        <w:jc w:val="both"/>
      </w:pPr>
      <w:r w:rsidRPr="001641E6">
        <w:t>Amennyiben a rendelkezésre álló keret lehetővé teszi, a Halastavi kisvasút vasúti pálya egyes szakaszainak felújítása, illetve kisvasúti gördülő állomány beszerzése is része lehet a projektnek.</w:t>
      </w:r>
    </w:p>
    <w:p w14:paraId="7B89AA1D" w14:textId="6093164B" w:rsidR="00563F78" w:rsidRPr="00B26127" w:rsidRDefault="00D2389C" w:rsidP="00563F78">
      <w:pPr>
        <w:spacing w:before="120" w:after="120"/>
        <w:jc w:val="both"/>
      </w:pPr>
      <w:r w:rsidRPr="00B26127">
        <w:t>A műszaki tartalom véglegesítése az 1. mérföldkőre fog megtörténni.</w:t>
      </w:r>
      <w:r w:rsidR="00563F78" w:rsidRPr="00B26127">
        <w:t xml:space="preserve"> </w:t>
      </w:r>
    </w:p>
    <w:p w14:paraId="0C818EC6" w14:textId="77777777" w:rsidR="00D74198" w:rsidRPr="00B26127" w:rsidRDefault="00D74198" w:rsidP="00D74198">
      <w:pPr>
        <w:pStyle w:val="Default"/>
        <w:jc w:val="both"/>
        <w:rPr>
          <w:b/>
          <w:bCs/>
        </w:rPr>
      </w:pPr>
    </w:p>
    <w:p w14:paraId="0E8DF014" w14:textId="27016A02" w:rsidR="00477315" w:rsidRPr="00B26127" w:rsidRDefault="00477315" w:rsidP="00477315">
      <w:pPr>
        <w:spacing w:line="259" w:lineRule="auto"/>
        <w:jc w:val="both"/>
      </w:pPr>
      <w:r w:rsidRPr="00B26127">
        <w:t>A költségek a konzorciumi partnerek között az alábbiak szerint oszlanak meg:</w:t>
      </w:r>
    </w:p>
    <w:p w14:paraId="23C63608" w14:textId="77777777" w:rsidR="00477315" w:rsidRPr="00B26127" w:rsidRDefault="00477315" w:rsidP="00D74198">
      <w:pPr>
        <w:pStyle w:val="Default"/>
        <w:jc w:val="both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7315" w:rsidRPr="00B26127" w14:paraId="394A6408" w14:textId="77777777" w:rsidTr="00477315">
        <w:tc>
          <w:tcPr>
            <w:tcW w:w="4531" w:type="dxa"/>
          </w:tcPr>
          <w:p w14:paraId="557E9680" w14:textId="3EBCC584" w:rsidR="00477315" w:rsidRPr="00B26127" w:rsidRDefault="00477315" w:rsidP="004773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127">
              <w:rPr>
                <w:rFonts w:ascii="Times New Roman" w:hAnsi="Times New Roman" w:cs="Times New Roman"/>
                <w:b/>
                <w:bCs/>
              </w:rPr>
              <w:t>Konzorciumi partner neve:</w:t>
            </w:r>
          </w:p>
        </w:tc>
        <w:tc>
          <w:tcPr>
            <w:tcW w:w="4531" w:type="dxa"/>
          </w:tcPr>
          <w:p w14:paraId="74609BEA" w14:textId="27F0B549" w:rsidR="00477315" w:rsidRPr="00B26127" w:rsidRDefault="00477315" w:rsidP="004773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127">
              <w:rPr>
                <w:rFonts w:ascii="Times New Roman" w:hAnsi="Times New Roman" w:cs="Times New Roman"/>
                <w:b/>
                <w:bCs/>
              </w:rPr>
              <w:t>Támogatás összege (Ft):</w:t>
            </w:r>
          </w:p>
        </w:tc>
      </w:tr>
      <w:tr w:rsidR="00477315" w:rsidRPr="00B26127" w14:paraId="690E1AED" w14:textId="77777777" w:rsidTr="00477315">
        <w:tc>
          <w:tcPr>
            <w:tcW w:w="4531" w:type="dxa"/>
          </w:tcPr>
          <w:p w14:paraId="75EC62D7" w14:textId="5FE0654A" w:rsidR="00477315" w:rsidRPr="00B26127" w:rsidRDefault="00477315" w:rsidP="004773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6127">
              <w:rPr>
                <w:rFonts w:ascii="Times New Roman" w:hAnsi="Times New Roman" w:cs="Times New Roman"/>
              </w:rPr>
              <w:t>Hajdú-Bihar Vármegye Önkormányzata</w:t>
            </w:r>
          </w:p>
        </w:tc>
        <w:tc>
          <w:tcPr>
            <w:tcW w:w="4531" w:type="dxa"/>
          </w:tcPr>
          <w:p w14:paraId="0898CD71" w14:textId="3C31B50C" w:rsidR="00477315" w:rsidRPr="00B26127" w:rsidRDefault="001F25DC" w:rsidP="004773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</w:t>
            </w:r>
            <w:r w:rsidR="00BF1706">
              <w:rPr>
                <w:rFonts w:ascii="Times New Roman" w:hAnsi="Times New Roman" w:cs="Times New Roman"/>
              </w:rPr>
              <w:t>764</w:t>
            </w:r>
            <w:r>
              <w:rPr>
                <w:rFonts w:ascii="Times New Roman" w:hAnsi="Times New Roman" w:cs="Times New Roman"/>
              </w:rPr>
              <w:t> </w:t>
            </w:r>
            <w:r w:rsidR="00BF17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21.-</w:t>
            </w:r>
          </w:p>
        </w:tc>
      </w:tr>
      <w:tr w:rsidR="00477315" w:rsidRPr="00B26127" w14:paraId="52D7BB9D" w14:textId="77777777" w:rsidTr="00477315">
        <w:tc>
          <w:tcPr>
            <w:tcW w:w="4531" w:type="dxa"/>
          </w:tcPr>
          <w:p w14:paraId="5D2BDCBF" w14:textId="4A6B6745" w:rsidR="00477315" w:rsidRPr="00B26127" w:rsidRDefault="00477315" w:rsidP="004773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6127">
              <w:rPr>
                <w:rFonts w:ascii="Times New Roman" w:hAnsi="Times New Roman" w:cs="Times New Roman"/>
              </w:rPr>
              <w:t>Aktív- és Ökoturisztikai Fejlesztési Központ Nonprofit Kft.</w:t>
            </w:r>
          </w:p>
        </w:tc>
        <w:tc>
          <w:tcPr>
            <w:tcW w:w="4531" w:type="dxa"/>
          </w:tcPr>
          <w:p w14:paraId="76C085BE" w14:textId="54B6A37C" w:rsidR="00477315" w:rsidRPr="00B26127" w:rsidRDefault="00477315" w:rsidP="004773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6127">
              <w:rPr>
                <w:rFonts w:ascii="Times New Roman" w:hAnsi="Times New Roman" w:cs="Times New Roman"/>
              </w:rPr>
              <w:t>20 340 000.-</w:t>
            </w:r>
          </w:p>
        </w:tc>
      </w:tr>
      <w:tr w:rsidR="00477315" w:rsidRPr="00B26127" w14:paraId="6D0E6731" w14:textId="77777777" w:rsidTr="00477315">
        <w:tc>
          <w:tcPr>
            <w:tcW w:w="4531" w:type="dxa"/>
          </w:tcPr>
          <w:p w14:paraId="39455DF6" w14:textId="4411DEEC" w:rsidR="00477315" w:rsidRPr="00B26127" w:rsidRDefault="00477315" w:rsidP="004773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6127">
              <w:rPr>
                <w:rFonts w:ascii="Times New Roman" w:hAnsi="Times New Roman" w:cs="Times New Roman"/>
              </w:rPr>
              <w:t>Hortobágyi Nemzeti Park Igazgatóság</w:t>
            </w:r>
          </w:p>
        </w:tc>
        <w:tc>
          <w:tcPr>
            <w:tcW w:w="4531" w:type="dxa"/>
          </w:tcPr>
          <w:p w14:paraId="35327DBC" w14:textId="446A9547" w:rsidR="00477315" w:rsidRPr="00B26127" w:rsidRDefault="001F25DC" w:rsidP="001F25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3 883 </w:t>
            </w:r>
            <w:r w:rsidR="00BF1706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> </w:t>
            </w:r>
            <w:r w:rsidR="00BF17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83.-</w:t>
            </w:r>
          </w:p>
        </w:tc>
      </w:tr>
      <w:tr w:rsidR="00477315" w:rsidRPr="00B26127" w14:paraId="1E8889CB" w14:textId="77777777" w:rsidTr="00477315">
        <w:tc>
          <w:tcPr>
            <w:tcW w:w="4531" w:type="dxa"/>
          </w:tcPr>
          <w:p w14:paraId="5C99B118" w14:textId="5F5F40D8" w:rsidR="00477315" w:rsidRPr="00B26127" w:rsidRDefault="00477315" w:rsidP="004773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6127"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4531" w:type="dxa"/>
          </w:tcPr>
          <w:p w14:paraId="0F2BCDF3" w14:textId="0D5F6E3D" w:rsidR="00477315" w:rsidRPr="00B26127" w:rsidRDefault="00477315" w:rsidP="004773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6127">
              <w:rPr>
                <w:rFonts w:ascii="Times New Roman" w:hAnsi="Times New Roman" w:cs="Times New Roman"/>
              </w:rPr>
              <w:t>4 322 263 804.-</w:t>
            </w:r>
          </w:p>
        </w:tc>
      </w:tr>
    </w:tbl>
    <w:p w14:paraId="4EB2B66C" w14:textId="77777777" w:rsidR="00477315" w:rsidRPr="00B26127" w:rsidRDefault="00477315" w:rsidP="00D74198">
      <w:pPr>
        <w:pStyle w:val="Default"/>
        <w:jc w:val="both"/>
        <w:rPr>
          <w:b/>
          <w:bCs/>
        </w:rPr>
      </w:pPr>
    </w:p>
    <w:p w14:paraId="10776F5C" w14:textId="5B15F181" w:rsidR="00C13598" w:rsidRPr="00B26127" w:rsidRDefault="00C13598" w:rsidP="00C13598">
      <w:pPr>
        <w:spacing w:line="259" w:lineRule="auto"/>
        <w:jc w:val="both"/>
      </w:pPr>
      <w:r w:rsidRPr="00B26127">
        <w:t>Hajdú-Bihar Vármegye Önkormányzata, mint konzorcium vezető a projekt menedzsment tevékenységet látja el, továbbá a közbeszerzések lebonyolításáért és a tervek felülvizsgálatáért, elkészítéséért</w:t>
      </w:r>
      <w:r w:rsidR="00356A0B">
        <w:t xml:space="preserve"> és műszaki ellenőrzéséért</w:t>
      </w:r>
      <w:r w:rsidRPr="00B26127">
        <w:t xml:space="preserve"> felelős. A kötelező nyilvánosság, valamint markerting tevékenység is a konzorcium vezetőnél valósul meg.</w:t>
      </w:r>
    </w:p>
    <w:p w14:paraId="35C742E1" w14:textId="7784A52A" w:rsidR="00C13598" w:rsidRPr="00B26127" w:rsidRDefault="00C13598" w:rsidP="00C13598">
      <w:pPr>
        <w:spacing w:line="259" w:lineRule="auto"/>
        <w:jc w:val="both"/>
      </w:pPr>
      <w:r w:rsidRPr="00B26127">
        <w:t>Az Aktív- és Ökoturisztikai Fejlesztési Központ Nonprofit Kft. turisztikai és kommunikációs szakértővel segíti a projektet.</w:t>
      </w:r>
    </w:p>
    <w:p w14:paraId="2F1C6279" w14:textId="39EEAA7F" w:rsidR="00C13598" w:rsidRPr="00B26127" w:rsidRDefault="00C13598" w:rsidP="00C13598">
      <w:pPr>
        <w:spacing w:line="259" w:lineRule="auto"/>
        <w:jc w:val="both"/>
      </w:pPr>
      <w:r w:rsidRPr="00B26127">
        <w:t xml:space="preserve">A Hortobágyi Nemzeti Park Igazgatósága a </w:t>
      </w:r>
      <w:r w:rsidR="00C67BD8">
        <w:t>beruházással kapcsolatos feladatokat látja el.</w:t>
      </w:r>
    </w:p>
    <w:p w14:paraId="3C4EA08F" w14:textId="77777777" w:rsidR="00C13598" w:rsidRPr="00B26127" w:rsidRDefault="00C13598" w:rsidP="00D74198">
      <w:pPr>
        <w:pStyle w:val="Default"/>
        <w:jc w:val="both"/>
        <w:rPr>
          <w:b/>
          <w:bCs/>
        </w:rPr>
      </w:pPr>
    </w:p>
    <w:p w14:paraId="008B7A0C" w14:textId="1A51B1AA" w:rsidR="00656261" w:rsidRPr="00B26127" w:rsidRDefault="00656261" w:rsidP="00D74198">
      <w:pPr>
        <w:tabs>
          <w:tab w:val="right" w:pos="9072"/>
        </w:tabs>
        <w:jc w:val="both"/>
        <w:rPr>
          <w:rFonts w:eastAsiaTheme="minorHAnsi"/>
          <w:color w:val="000000"/>
          <w:lang w:eastAsia="en-US"/>
        </w:rPr>
      </w:pPr>
      <w:r w:rsidRPr="00B26127">
        <w:rPr>
          <w:rFonts w:eastAsiaTheme="minorHAnsi"/>
          <w:color w:val="000000"/>
          <w:lang w:eastAsia="en-US"/>
        </w:rPr>
        <w:t>Kérem a közgyűlést, hogy a határozati javaslat elfogadásával támogassa a pályázat benyújtását.</w:t>
      </w:r>
    </w:p>
    <w:p w14:paraId="01D5C5DA" w14:textId="77777777" w:rsidR="00656261" w:rsidRPr="00656261" w:rsidRDefault="00656261" w:rsidP="00656261">
      <w:pPr>
        <w:tabs>
          <w:tab w:val="right" w:pos="9072"/>
        </w:tabs>
        <w:jc w:val="both"/>
        <w:rPr>
          <w:b/>
          <w:bCs/>
          <w:highlight w:val="yellow"/>
          <w:u w:val="single"/>
        </w:rPr>
      </w:pPr>
    </w:p>
    <w:p w14:paraId="0113E51D" w14:textId="77777777" w:rsidR="00656261" w:rsidRPr="00656261" w:rsidRDefault="00656261" w:rsidP="00656261">
      <w:pPr>
        <w:tabs>
          <w:tab w:val="right" w:pos="9072"/>
        </w:tabs>
        <w:jc w:val="both"/>
        <w:rPr>
          <w:b/>
          <w:bCs/>
          <w:highlight w:val="yellow"/>
          <w:u w:val="single"/>
        </w:rPr>
      </w:pPr>
    </w:p>
    <w:p w14:paraId="734928E3" w14:textId="77777777" w:rsidR="00656261" w:rsidRPr="00656261" w:rsidRDefault="00656261" w:rsidP="00656261">
      <w:pPr>
        <w:tabs>
          <w:tab w:val="right" w:pos="9072"/>
        </w:tabs>
        <w:jc w:val="both"/>
        <w:rPr>
          <w:b/>
          <w:bCs/>
          <w:u w:val="single"/>
        </w:rPr>
      </w:pPr>
      <w:r w:rsidRPr="00656261">
        <w:rPr>
          <w:b/>
          <w:bCs/>
          <w:u w:val="single"/>
        </w:rPr>
        <w:t>HATÁROZATI JAVASLAT</w:t>
      </w:r>
    </w:p>
    <w:p w14:paraId="58B2897D" w14:textId="3F7465CD" w:rsidR="00656261" w:rsidRPr="00656261" w:rsidRDefault="00656261" w:rsidP="00656261">
      <w:pPr>
        <w:pStyle w:val="lfej"/>
        <w:jc w:val="both"/>
      </w:pPr>
      <w:r w:rsidRPr="00656261">
        <w:t>Hajdú-Bihar Vármegye Önkormányzata Közgyűlése a</w:t>
      </w:r>
      <w:r w:rsidRPr="00656261">
        <w:rPr>
          <w:rFonts w:eastAsiaTheme="minorHAnsi"/>
          <w:color w:val="000000"/>
          <w:lang w:eastAsia="en-US"/>
        </w:rPr>
        <w:t xml:space="preserve"> területfejlesztésről szóló</w:t>
      </w:r>
      <w:r w:rsidRPr="00656261">
        <w:t xml:space="preserve"> </w:t>
      </w:r>
      <w:r w:rsidR="001641E6">
        <w:t>2023</w:t>
      </w:r>
      <w:r w:rsidRPr="00656261">
        <w:rPr>
          <w:rFonts w:eastAsiaTheme="minorHAnsi"/>
          <w:lang w:eastAsia="en-US"/>
        </w:rPr>
        <w:t xml:space="preserve">. évi </w:t>
      </w:r>
      <w:r w:rsidR="001641E6">
        <w:rPr>
          <w:rFonts w:eastAsiaTheme="minorHAnsi"/>
          <w:lang w:eastAsia="en-US"/>
        </w:rPr>
        <w:t>CI</w:t>
      </w:r>
      <w:r w:rsidRPr="00656261">
        <w:rPr>
          <w:rFonts w:eastAsiaTheme="minorHAnsi"/>
          <w:lang w:eastAsia="en-US"/>
        </w:rPr>
        <w:t xml:space="preserve">I. törvény 2. § </w:t>
      </w:r>
      <w:proofErr w:type="gramStart"/>
      <w:r w:rsidRPr="00656261">
        <w:rPr>
          <w:rFonts w:eastAsiaTheme="minorHAnsi"/>
          <w:lang w:eastAsia="en-US"/>
        </w:rPr>
        <w:t>a)-</w:t>
      </w:r>
      <w:proofErr w:type="gramEnd"/>
      <w:r w:rsidRPr="00656261">
        <w:rPr>
          <w:rFonts w:eastAsiaTheme="minorHAnsi"/>
          <w:lang w:eastAsia="en-US"/>
        </w:rPr>
        <w:t xml:space="preserve">b) </w:t>
      </w:r>
      <w:r w:rsidR="001641E6">
        <w:rPr>
          <w:rFonts w:eastAsiaTheme="minorHAnsi"/>
          <w:lang w:eastAsia="en-US"/>
        </w:rPr>
        <w:t xml:space="preserve">és f) </w:t>
      </w:r>
      <w:r w:rsidRPr="00656261">
        <w:rPr>
          <w:rFonts w:eastAsiaTheme="minorHAnsi"/>
          <w:lang w:eastAsia="en-US"/>
        </w:rPr>
        <w:t>pontjai, 3. § (</w:t>
      </w:r>
      <w:r w:rsidR="001641E6">
        <w:rPr>
          <w:rFonts w:eastAsiaTheme="minorHAnsi"/>
          <w:lang w:eastAsia="en-US"/>
        </w:rPr>
        <w:t>1</w:t>
      </w:r>
      <w:r w:rsidRPr="00656261">
        <w:rPr>
          <w:rFonts w:eastAsiaTheme="minorHAnsi"/>
          <w:lang w:eastAsia="en-US"/>
        </w:rPr>
        <w:t xml:space="preserve">) </w:t>
      </w:r>
      <w:r w:rsidR="0078167F">
        <w:rPr>
          <w:rFonts w:eastAsiaTheme="minorHAnsi"/>
          <w:lang w:eastAsia="en-US"/>
        </w:rPr>
        <w:t xml:space="preserve">bekezdés </w:t>
      </w:r>
      <w:r w:rsidR="001641E6">
        <w:rPr>
          <w:rFonts w:eastAsiaTheme="minorHAnsi"/>
          <w:lang w:eastAsia="en-US"/>
        </w:rPr>
        <w:t>b</w:t>
      </w:r>
      <w:r w:rsidRPr="00656261">
        <w:rPr>
          <w:rFonts w:eastAsiaTheme="minorHAnsi"/>
          <w:lang w:eastAsia="en-US"/>
        </w:rPr>
        <w:t xml:space="preserve">) pontja, </w:t>
      </w:r>
      <w:r w:rsidR="0078167F">
        <w:rPr>
          <w:rFonts w:eastAsiaTheme="minorHAnsi"/>
          <w:lang w:eastAsia="en-US"/>
        </w:rPr>
        <w:t xml:space="preserve">4. §-a, </w:t>
      </w:r>
      <w:r w:rsidRPr="00656261">
        <w:rPr>
          <w:rFonts w:eastAsiaTheme="minorHAnsi"/>
          <w:lang w:eastAsia="en-US"/>
        </w:rPr>
        <w:t>1</w:t>
      </w:r>
      <w:r w:rsidR="0078167F">
        <w:rPr>
          <w:rFonts w:eastAsiaTheme="minorHAnsi"/>
          <w:lang w:eastAsia="en-US"/>
        </w:rPr>
        <w:t>0</w:t>
      </w:r>
      <w:r w:rsidRPr="00656261">
        <w:rPr>
          <w:rFonts w:eastAsiaTheme="minorHAnsi"/>
          <w:lang w:eastAsia="en-US"/>
        </w:rPr>
        <w:t>. § (</w:t>
      </w:r>
      <w:r w:rsidR="0078167F">
        <w:rPr>
          <w:rFonts w:eastAsiaTheme="minorHAnsi"/>
          <w:lang w:eastAsia="en-US"/>
        </w:rPr>
        <w:t>2</w:t>
      </w:r>
      <w:r w:rsidRPr="00656261">
        <w:rPr>
          <w:rFonts w:eastAsiaTheme="minorHAnsi"/>
          <w:lang w:eastAsia="en-US"/>
        </w:rPr>
        <w:t xml:space="preserve">) bekezdés </w:t>
      </w:r>
      <w:r w:rsidR="0078167F">
        <w:rPr>
          <w:rFonts w:eastAsiaTheme="minorHAnsi"/>
          <w:lang w:eastAsia="en-US"/>
        </w:rPr>
        <w:t>b</w:t>
      </w:r>
      <w:r w:rsidRPr="00656261">
        <w:rPr>
          <w:rFonts w:eastAsiaTheme="minorHAnsi"/>
          <w:lang w:eastAsia="en-US"/>
        </w:rPr>
        <w:t>)</w:t>
      </w:r>
      <w:r w:rsidR="0078167F">
        <w:rPr>
          <w:rFonts w:eastAsiaTheme="minorHAnsi"/>
          <w:lang w:eastAsia="en-US"/>
        </w:rPr>
        <w:t>-c)</w:t>
      </w:r>
      <w:r w:rsidRPr="00656261">
        <w:rPr>
          <w:rFonts w:eastAsiaTheme="minorHAnsi"/>
          <w:i/>
          <w:iCs/>
          <w:lang w:eastAsia="en-US"/>
        </w:rPr>
        <w:t xml:space="preserve"> </w:t>
      </w:r>
      <w:r w:rsidRPr="00656261">
        <w:rPr>
          <w:rFonts w:eastAsiaTheme="minorHAnsi"/>
          <w:lang w:eastAsia="en-US"/>
        </w:rPr>
        <w:t>pontjai</w:t>
      </w:r>
      <w:r w:rsidRPr="00656261">
        <w:t xml:space="preserve"> alapján</w:t>
      </w:r>
      <w:r w:rsidRPr="00656261">
        <w:rPr>
          <w:rFonts w:eastAsiaTheme="minorHAnsi"/>
          <w:lang w:eastAsia="en-US"/>
        </w:rPr>
        <w:t xml:space="preserve">, </w:t>
      </w:r>
      <w:r w:rsidRPr="00656261">
        <w:t xml:space="preserve">figyelemmel a Magyarország helyi önkormányzatairól szóló 2011. évi CLXXXIX. törvény 107. §-ára </w:t>
      </w:r>
    </w:p>
    <w:p w14:paraId="545173E0" w14:textId="77777777" w:rsidR="00656261" w:rsidRPr="00656261" w:rsidRDefault="00656261" w:rsidP="00656261">
      <w:pPr>
        <w:pStyle w:val="lfej"/>
        <w:jc w:val="both"/>
        <w:rPr>
          <w:highlight w:val="yellow"/>
        </w:rPr>
      </w:pPr>
    </w:p>
    <w:p w14:paraId="53D72EB1" w14:textId="6B751176" w:rsidR="00656261" w:rsidRPr="00656261" w:rsidRDefault="00656261" w:rsidP="00656261">
      <w:pPr>
        <w:tabs>
          <w:tab w:val="right" w:pos="9072"/>
        </w:tabs>
        <w:jc w:val="both"/>
        <w:rPr>
          <w:color w:val="000000"/>
        </w:rPr>
      </w:pPr>
      <w:r w:rsidRPr="00656261">
        <w:t xml:space="preserve">1./ </w:t>
      </w:r>
      <w:r w:rsidRPr="00656261">
        <w:rPr>
          <w:lang w:eastAsia="en-US"/>
        </w:rPr>
        <w:t>a</w:t>
      </w:r>
      <w:r w:rsidRPr="00656261">
        <w:rPr>
          <w:bCs/>
        </w:rPr>
        <w:t xml:space="preserve"> Terület- és Településfejlesztési Operatív Program Plusz </w:t>
      </w:r>
      <w:r w:rsidRPr="00656261">
        <w:rPr>
          <w:lang w:eastAsia="en-US"/>
        </w:rPr>
        <w:t xml:space="preserve">keretében kiírt </w:t>
      </w:r>
      <w:r w:rsidRPr="00656261">
        <w:rPr>
          <w:rFonts w:eastAsiaTheme="minorHAnsi"/>
          <w:color w:val="000000"/>
          <w:lang w:eastAsia="en-US"/>
        </w:rPr>
        <w:t>„Aktív turizmus fejlesztése” című, TOP_Plusz-6.1.4-23 kódszámú pályázati</w:t>
      </w:r>
      <w:r w:rsidRPr="00656261">
        <w:rPr>
          <w:lang w:eastAsia="en-US"/>
        </w:rPr>
        <w:t xml:space="preserve"> felhívásra </w:t>
      </w:r>
      <w:r w:rsidRPr="00656261">
        <w:t>4 322 263 804,- Ft</w:t>
      </w:r>
      <w:r w:rsidRPr="00656261">
        <w:rPr>
          <w:lang w:eastAsia="en-US"/>
        </w:rPr>
        <w:t xml:space="preserve"> összköltségvetésű támogatási kérelmet nyújt be</w:t>
      </w:r>
      <w:r w:rsidRPr="00656261">
        <w:t xml:space="preserve"> az Aktív- és Ökoturisztikai Fejlesztési Központ Nonprofit Kft.-vel és a Hortobágyi Nemzeti Park Igazgatóságával konzorciumban</w:t>
      </w:r>
      <w:r w:rsidRPr="00656261">
        <w:rPr>
          <w:lang w:eastAsia="en-US"/>
        </w:rPr>
        <w:t>, a projekt 100 %-os támogatásának elnyerése érdekében.</w:t>
      </w:r>
    </w:p>
    <w:p w14:paraId="01271FBC" w14:textId="77777777" w:rsidR="00656261" w:rsidRPr="00656261" w:rsidRDefault="00656261" w:rsidP="00656261">
      <w:pPr>
        <w:tabs>
          <w:tab w:val="right" w:pos="9072"/>
        </w:tabs>
        <w:jc w:val="both"/>
        <w:rPr>
          <w:color w:val="000000"/>
          <w:highlight w:val="yellow"/>
        </w:rPr>
      </w:pPr>
    </w:p>
    <w:p w14:paraId="54F92432" w14:textId="2AE1B0E0" w:rsidR="00656261" w:rsidRPr="00656261" w:rsidRDefault="00656261" w:rsidP="00656261">
      <w:pPr>
        <w:tabs>
          <w:tab w:val="right" w:pos="9072"/>
        </w:tabs>
        <w:jc w:val="both"/>
        <w:rPr>
          <w:lang w:eastAsia="en-US"/>
        </w:rPr>
      </w:pPr>
      <w:r w:rsidRPr="00656261">
        <w:rPr>
          <w:color w:val="000000"/>
        </w:rPr>
        <w:t xml:space="preserve">2./ </w:t>
      </w:r>
      <w:r w:rsidRPr="00656261">
        <w:rPr>
          <w:lang w:eastAsia="en-US"/>
        </w:rPr>
        <w:t xml:space="preserve">A közgyűlés felkéri elnökét, hogy az 1./ pontban foglalt támogatási kérelem benyújtásáról gondoskodjon, továbbá felhatalmazza, hogy az Aktív- és Ökoturisztikai Fejlesztési Központ Nonprofit Kft.-vel és a Hortobágyi Nemzeti Park Igazgatóságával a támogatási kérelem benyújtására vonatkozó konzorciumi együttműködési megállapodást megkösse. </w:t>
      </w:r>
    </w:p>
    <w:p w14:paraId="53C9599B" w14:textId="77777777" w:rsidR="00656261" w:rsidRPr="00656261" w:rsidRDefault="00656261" w:rsidP="00656261">
      <w:pPr>
        <w:tabs>
          <w:tab w:val="right" w:pos="9072"/>
        </w:tabs>
        <w:jc w:val="both"/>
        <w:rPr>
          <w:b/>
          <w:bCs/>
          <w:highlight w:val="yellow"/>
        </w:rPr>
      </w:pPr>
    </w:p>
    <w:p w14:paraId="6E7F8192" w14:textId="77777777" w:rsidR="00656261" w:rsidRPr="00656261" w:rsidRDefault="00656261" w:rsidP="00656261">
      <w:pPr>
        <w:jc w:val="both"/>
      </w:pPr>
      <w:r w:rsidRPr="00656261">
        <w:rPr>
          <w:b/>
          <w:bCs/>
          <w:u w:val="single"/>
        </w:rPr>
        <w:t>Végrehajtásért felelős:</w:t>
      </w:r>
      <w:r w:rsidRPr="00656261">
        <w:rPr>
          <w:b/>
          <w:bCs/>
        </w:rPr>
        <w:tab/>
      </w:r>
      <w:r w:rsidRPr="00656261">
        <w:t>Pajna Zoltán, a vármegyei közgyűlés elnöke</w:t>
      </w:r>
    </w:p>
    <w:p w14:paraId="47840211" w14:textId="13B8DAE4" w:rsidR="00656261" w:rsidRPr="00656261" w:rsidRDefault="00656261" w:rsidP="00656261">
      <w:pPr>
        <w:jc w:val="both"/>
        <w:rPr>
          <w:b/>
          <w:bCs/>
          <w:u w:val="single"/>
        </w:rPr>
      </w:pPr>
      <w:r w:rsidRPr="00656261">
        <w:rPr>
          <w:b/>
          <w:bCs/>
          <w:u w:val="single"/>
        </w:rPr>
        <w:t>Határidő</w:t>
      </w:r>
      <w:r w:rsidRPr="00656261">
        <w:rPr>
          <w:bCs/>
        </w:rPr>
        <w:t>:</w:t>
      </w:r>
      <w:r w:rsidRPr="00656261">
        <w:rPr>
          <w:bCs/>
        </w:rPr>
        <w:tab/>
      </w:r>
      <w:r w:rsidRPr="00656261">
        <w:rPr>
          <w:bCs/>
        </w:rPr>
        <w:tab/>
      </w:r>
      <w:r w:rsidRPr="00656261">
        <w:rPr>
          <w:bCs/>
        </w:rPr>
        <w:tab/>
        <w:t>2024. aug</w:t>
      </w:r>
      <w:r w:rsidR="0078167F">
        <w:rPr>
          <w:bCs/>
        </w:rPr>
        <w:t>usztus</w:t>
      </w:r>
      <w:r w:rsidRPr="00656261">
        <w:rPr>
          <w:bCs/>
        </w:rPr>
        <w:t xml:space="preserve"> 30.</w:t>
      </w:r>
    </w:p>
    <w:p w14:paraId="2E501B72" w14:textId="77777777" w:rsidR="00656261" w:rsidRPr="00656261" w:rsidRDefault="00656261" w:rsidP="00656261">
      <w:pPr>
        <w:tabs>
          <w:tab w:val="right" w:pos="9072"/>
        </w:tabs>
        <w:jc w:val="both"/>
        <w:rPr>
          <w:b/>
          <w:bCs/>
        </w:rPr>
      </w:pPr>
    </w:p>
    <w:p w14:paraId="5239B303" w14:textId="7C0526B9" w:rsidR="00656261" w:rsidRPr="00656261" w:rsidRDefault="00656261" w:rsidP="00656261">
      <w:pPr>
        <w:shd w:val="clear" w:color="auto" w:fill="FFFFFF"/>
        <w:spacing w:after="150"/>
        <w:jc w:val="both"/>
        <w:rPr>
          <w:color w:val="323232"/>
        </w:rPr>
      </w:pPr>
      <w:r>
        <w:t>3</w:t>
      </w:r>
      <w:r w:rsidRPr="00656261">
        <w:t>./ Sikeres pályázat esetén, felhatalmazza elnökét a projekt megvalósítására vonatkozó konzorciumi együttműködési megállapodás megkötésére, valamint a támogatási szerződés és a kapcsolódó egyéb jognyilatkozatok, dokumentumok aláírására.</w:t>
      </w:r>
    </w:p>
    <w:p w14:paraId="0A9568B0" w14:textId="77777777" w:rsidR="00656261" w:rsidRPr="00656261" w:rsidRDefault="00656261" w:rsidP="00656261">
      <w:pPr>
        <w:jc w:val="both"/>
      </w:pPr>
      <w:r w:rsidRPr="00656261">
        <w:rPr>
          <w:b/>
          <w:bCs/>
          <w:u w:val="single"/>
        </w:rPr>
        <w:t>Végrehajtásért felelős:</w:t>
      </w:r>
      <w:r w:rsidRPr="00656261">
        <w:rPr>
          <w:b/>
          <w:bCs/>
        </w:rPr>
        <w:tab/>
      </w:r>
      <w:r w:rsidRPr="00656261">
        <w:t>Pajna Zoltán, a vármegyei közgyűlés elnöke</w:t>
      </w:r>
    </w:p>
    <w:p w14:paraId="7ACCBC74" w14:textId="77777777" w:rsidR="00656261" w:rsidRPr="00656261" w:rsidRDefault="00656261" w:rsidP="00656261">
      <w:pPr>
        <w:jc w:val="both"/>
        <w:rPr>
          <w:b/>
          <w:bCs/>
          <w:u w:val="single"/>
        </w:rPr>
      </w:pPr>
      <w:r w:rsidRPr="00656261">
        <w:rPr>
          <w:b/>
          <w:bCs/>
          <w:u w:val="single"/>
        </w:rPr>
        <w:t>Határidő</w:t>
      </w:r>
      <w:r w:rsidRPr="00656261">
        <w:rPr>
          <w:bCs/>
        </w:rPr>
        <w:t>:</w:t>
      </w:r>
      <w:r w:rsidRPr="00656261">
        <w:rPr>
          <w:bCs/>
        </w:rPr>
        <w:tab/>
      </w:r>
      <w:r w:rsidRPr="00656261">
        <w:rPr>
          <w:bCs/>
        </w:rPr>
        <w:tab/>
      </w:r>
      <w:r w:rsidRPr="00656261">
        <w:rPr>
          <w:bCs/>
        </w:rPr>
        <w:tab/>
        <w:t>támogatói döntést követően, szükség szerint</w:t>
      </w:r>
    </w:p>
    <w:p w14:paraId="1B66976B" w14:textId="77777777" w:rsidR="00656261" w:rsidRPr="00656261" w:rsidRDefault="00656261" w:rsidP="00656261">
      <w:pPr>
        <w:tabs>
          <w:tab w:val="right" w:pos="9072"/>
        </w:tabs>
        <w:jc w:val="both"/>
        <w:rPr>
          <w:b/>
          <w:bCs/>
        </w:rPr>
      </w:pPr>
    </w:p>
    <w:p w14:paraId="49CB9F4A" w14:textId="77777777" w:rsidR="00656261" w:rsidRPr="00656261" w:rsidRDefault="00656261" w:rsidP="00656261">
      <w:pPr>
        <w:tabs>
          <w:tab w:val="right" w:pos="9072"/>
        </w:tabs>
        <w:jc w:val="both"/>
        <w:rPr>
          <w:b/>
          <w:bCs/>
        </w:rPr>
      </w:pPr>
      <w:r w:rsidRPr="00656261">
        <w:rPr>
          <w:b/>
          <w:bCs/>
        </w:rPr>
        <w:t>A határozati javaslat elfogadása minősített többséget igényel.</w:t>
      </w:r>
    </w:p>
    <w:p w14:paraId="23AAB54C" w14:textId="77777777" w:rsidR="00656261" w:rsidRPr="00656261" w:rsidRDefault="00656261" w:rsidP="00656261">
      <w:pPr>
        <w:tabs>
          <w:tab w:val="right" w:pos="9072"/>
        </w:tabs>
        <w:jc w:val="both"/>
        <w:rPr>
          <w:bCs/>
          <w:highlight w:val="yellow"/>
        </w:rPr>
      </w:pPr>
    </w:p>
    <w:p w14:paraId="66F9EF29" w14:textId="50EEE945" w:rsidR="00656261" w:rsidRPr="0078167F" w:rsidRDefault="00656261" w:rsidP="00656261">
      <w:pPr>
        <w:jc w:val="both"/>
      </w:pPr>
      <w:r w:rsidRPr="00656261">
        <w:t xml:space="preserve">Debrecen, 2024. </w:t>
      </w:r>
      <w:r w:rsidRPr="0078167F">
        <w:t>június 2</w:t>
      </w:r>
      <w:r w:rsidR="0078167F" w:rsidRPr="0078167F">
        <w:t>4</w:t>
      </w:r>
      <w:r w:rsidRPr="0078167F">
        <w:t>.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696"/>
      </w:tblGrid>
      <w:tr w:rsidR="00656261" w:rsidRPr="00656261" w14:paraId="77A8DA78" w14:textId="77777777" w:rsidTr="007F093D">
        <w:trPr>
          <w:jc w:val="right"/>
        </w:trPr>
        <w:tc>
          <w:tcPr>
            <w:tcW w:w="1696" w:type="dxa"/>
          </w:tcPr>
          <w:p w14:paraId="1D58EDD6" w14:textId="77777777" w:rsidR="00656261" w:rsidRPr="00656261" w:rsidRDefault="00656261" w:rsidP="007F093D">
            <w:pPr>
              <w:jc w:val="center"/>
              <w:rPr>
                <w:b/>
                <w:bCs/>
              </w:rPr>
            </w:pPr>
            <w:r w:rsidRPr="00656261">
              <w:rPr>
                <w:b/>
                <w:bCs/>
              </w:rPr>
              <w:t>Pajna Zoltán</w:t>
            </w:r>
          </w:p>
        </w:tc>
      </w:tr>
      <w:tr w:rsidR="00656261" w:rsidRPr="00656261" w14:paraId="4F81B04F" w14:textId="77777777" w:rsidTr="007F093D">
        <w:trPr>
          <w:jc w:val="right"/>
        </w:trPr>
        <w:tc>
          <w:tcPr>
            <w:tcW w:w="1696" w:type="dxa"/>
          </w:tcPr>
          <w:p w14:paraId="23D2227C" w14:textId="77777777" w:rsidR="00656261" w:rsidRPr="00656261" w:rsidRDefault="00656261" w:rsidP="007F093D">
            <w:pPr>
              <w:jc w:val="center"/>
              <w:rPr>
                <w:b/>
                <w:bCs/>
              </w:rPr>
            </w:pPr>
            <w:r w:rsidRPr="00656261">
              <w:rPr>
                <w:b/>
                <w:bCs/>
              </w:rPr>
              <w:t>elnök</w:t>
            </w:r>
          </w:p>
        </w:tc>
      </w:tr>
    </w:tbl>
    <w:p w14:paraId="3D55A88E" w14:textId="77777777" w:rsidR="00656261" w:rsidRPr="00656261" w:rsidRDefault="00656261" w:rsidP="00656261">
      <w:pPr>
        <w:jc w:val="both"/>
      </w:pPr>
      <w:r w:rsidRPr="00656261">
        <w:t>Az előterjesztés a törvényességi követelményeknek megfelel:</w:t>
      </w:r>
    </w:p>
    <w:p w14:paraId="1A3031F8" w14:textId="77777777" w:rsidR="00656261" w:rsidRPr="00656261" w:rsidRDefault="00656261" w:rsidP="00656261">
      <w:pPr>
        <w:jc w:val="both"/>
      </w:pPr>
    </w:p>
    <w:p w14:paraId="45F9BD87" w14:textId="77777777" w:rsidR="00656261" w:rsidRPr="00656261" w:rsidRDefault="00656261" w:rsidP="0065626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8"/>
      </w:tblGrid>
      <w:tr w:rsidR="00656261" w:rsidRPr="00656261" w14:paraId="324DE9D8" w14:textId="77777777" w:rsidTr="007F093D">
        <w:tc>
          <w:tcPr>
            <w:tcW w:w="1838" w:type="dxa"/>
          </w:tcPr>
          <w:p w14:paraId="18E8B3FF" w14:textId="77777777" w:rsidR="00656261" w:rsidRPr="00656261" w:rsidRDefault="00656261" w:rsidP="007F093D">
            <w:pPr>
              <w:jc w:val="center"/>
            </w:pPr>
            <w:r w:rsidRPr="00656261">
              <w:t>Dr. Dobi Csaba</w:t>
            </w:r>
          </w:p>
        </w:tc>
      </w:tr>
      <w:tr w:rsidR="00656261" w:rsidRPr="00303E64" w14:paraId="0CFE2641" w14:textId="77777777" w:rsidTr="007F093D">
        <w:tc>
          <w:tcPr>
            <w:tcW w:w="1838" w:type="dxa"/>
          </w:tcPr>
          <w:p w14:paraId="7210E3C0" w14:textId="77777777" w:rsidR="00656261" w:rsidRPr="00303E64" w:rsidRDefault="00656261" w:rsidP="007F093D">
            <w:pPr>
              <w:jc w:val="center"/>
            </w:pPr>
            <w:r w:rsidRPr="00656261">
              <w:t>jegyző</w:t>
            </w:r>
          </w:p>
        </w:tc>
      </w:tr>
    </w:tbl>
    <w:p w14:paraId="0D0E3580" w14:textId="77777777" w:rsidR="00656261" w:rsidRPr="00303E64" w:rsidRDefault="00656261" w:rsidP="00656261"/>
    <w:p w14:paraId="75273794" w14:textId="77777777" w:rsidR="00656261" w:rsidRDefault="00656261" w:rsidP="00656261"/>
    <w:p w14:paraId="7C8C1EED" w14:textId="77777777" w:rsidR="00AA0858" w:rsidRDefault="00AA0858"/>
    <w:sectPr w:rsidR="00AA0858" w:rsidSect="0058060F">
      <w:headerReference w:type="default" r:id="rId9"/>
      <w:footerReference w:type="default" r:id="rId10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1F110" w14:textId="77777777" w:rsidR="0078167F" w:rsidRDefault="0078167F">
      <w:r>
        <w:separator/>
      </w:r>
    </w:p>
  </w:endnote>
  <w:endnote w:type="continuationSeparator" w:id="0">
    <w:p w14:paraId="6850FA29" w14:textId="77777777" w:rsidR="0078167F" w:rsidRDefault="0078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CD7D1" w14:textId="77777777" w:rsidR="00BF1706" w:rsidRDefault="00BF1706">
    <w:pPr>
      <w:pStyle w:val="llb"/>
      <w:jc w:val="center"/>
    </w:pPr>
  </w:p>
  <w:p w14:paraId="7E701383" w14:textId="77777777" w:rsidR="00BF1706" w:rsidRDefault="00BF17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61948" w14:textId="77777777" w:rsidR="0078167F" w:rsidRDefault="0078167F">
      <w:r>
        <w:separator/>
      </w:r>
    </w:p>
  </w:footnote>
  <w:footnote w:type="continuationSeparator" w:id="0">
    <w:p w14:paraId="07D26F59" w14:textId="77777777" w:rsidR="0078167F" w:rsidRDefault="0078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0658094"/>
      <w:docPartObj>
        <w:docPartGallery w:val="Page Numbers (Top of Page)"/>
        <w:docPartUnique/>
      </w:docPartObj>
    </w:sdtPr>
    <w:sdtEndPr/>
    <w:sdtContent>
      <w:p w14:paraId="70C78C75" w14:textId="77777777" w:rsidR="00BF1706" w:rsidRDefault="00BF170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2644696" w14:textId="77777777" w:rsidR="00BF1706" w:rsidRDefault="00BF17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23F37"/>
    <w:multiLevelType w:val="hybridMultilevel"/>
    <w:tmpl w:val="86B8BDA2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93808"/>
    <w:multiLevelType w:val="hybridMultilevel"/>
    <w:tmpl w:val="D36EB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45F5"/>
    <w:multiLevelType w:val="hybridMultilevel"/>
    <w:tmpl w:val="1726829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060CD"/>
    <w:multiLevelType w:val="hybridMultilevel"/>
    <w:tmpl w:val="CA220E04"/>
    <w:lvl w:ilvl="0" w:tplc="C236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4702"/>
    <w:multiLevelType w:val="hybridMultilevel"/>
    <w:tmpl w:val="CE7CEB44"/>
    <w:lvl w:ilvl="0" w:tplc="4B8829E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74CD"/>
    <w:multiLevelType w:val="hybridMultilevel"/>
    <w:tmpl w:val="3E084A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6EC6"/>
    <w:multiLevelType w:val="hybridMultilevel"/>
    <w:tmpl w:val="C882A2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25604"/>
    <w:multiLevelType w:val="hybridMultilevel"/>
    <w:tmpl w:val="4F8E5F2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85198"/>
    <w:multiLevelType w:val="hybridMultilevel"/>
    <w:tmpl w:val="19FC2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2B5"/>
    <w:multiLevelType w:val="hybridMultilevel"/>
    <w:tmpl w:val="0CDEE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249C"/>
    <w:multiLevelType w:val="hybridMultilevel"/>
    <w:tmpl w:val="75B4F1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2184D"/>
    <w:multiLevelType w:val="hybridMultilevel"/>
    <w:tmpl w:val="F81A9E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2C9C"/>
    <w:multiLevelType w:val="hybridMultilevel"/>
    <w:tmpl w:val="C44E8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A0391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4A2D"/>
    <w:multiLevelType w:val="hybridMultilevel"/>
    <w:tmpl w:val="E2649B16"/>
    <w:lvl w:ilvl="0" w:tplc="32C88E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D20CF"/>
    <w:multiLevelType w:val="hybridMultilevel"/>
    <w:tmpl w:val="AA62E9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72176">
    <w:abstractNumId w:val="13"/>
  </w:num>
  <w:num w:numId="2" w16cid:durableId="1281109770">
    <w:abstractNumId w:val="12"/>
  </w:num>
  <w:num w:numId="3" w16cid:durableId="109321166">
    <w:abstractNumId w:val="6"/>
  </w:num>
  <w:num w:numId="4" w16cid:durableId="389114452">
    <w:abstractNumId w:val="11"/>
  </w:num>
  <w:num w:numId="5" w16cid:durableId="1218394705">
    <w:abstractNumId w:val="1"/>
  </w:num>
  <w:num w:numId="6" w16cid:durableId="86730566">
    <w:abstractNumId w:val="4"/>
  </w:num>
  <w:num w:numId="7" w16cid:durableId="1091046080">
    <w:abstractNumId w:val="0"/>
  </w:num>
  <w:num w:numId="8" w16cid:durableId="1916160156">
    <w:abstractNumId w:val="3"/>
  </w:num>
  <w:num w:numId="9" w16cid:durableId="1995599714">
    <w:abstractNumId w:val="5"/>
  </w:num>
  <w:num w:numId="10" w16cid:durableId="3635549">
    <w:abstractNumId w:val="2"/>
  </w:num>
  <w:num w:numId="11" w16cid:durableId="1846747771">
    <w:abstractNumId w:val="14"/>
  </w:num>
  <w:num w:numId="12" w16cid:durableId="285041165">
    <w:abstractNumId w:val="10"/>
  </w:num>
  <w:num w:numId="13" w16cid:durableId="1405492721">
    <w:abstractNumId w:val="7"/>
  </w:num>
  <w:num w:numId="14" w16cid:durableId="1711684550">
    <w:abstractNumId w:val="9"/>
  </w:num>
  <w:num w:numId="15" w16cid:durableId="878324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61"/>
    <w:rsid w:val="000A0024"/>
    <w:rsid w:val="000A2655"/>
    <w:rsid w:val="0010094C"/>
    <w:rsid w:val="001208AC"/>
    <w:rsid w:val="001641E6"/>
    <w:rsid w:val="00177BB1"/>
    <w:rsid w:val="001D0051"/>
    <w:rsid w:val="001F25DC"/>
    <w:rsid w:val="00270E91"/>
    <w:rsid w:val="002A5446"/>
    <w:rsid w:val="00356A0B"/>
    <w:rsid w:val="003728DE"/>
    <w:rsid w:val="00414029"/>
    <w:rsid w:val="00440013"/>
    <w:rsid w:val="00444474"/>
    <w:rsid w:val="00456C73"/>
    <w:rsid w:val="00477315"/>
    <w:rsid w:val="00477D40"/>
    <w:rsid w:val="00481B13"/>
    <w:rsid w:val="004A2762"/>
    <w:rsid w:val="004E5BD6"/>
    <w:rsid w:val="00511890"/>
    <w:rsid w:val="005538B1"/>
    <w:rsid w:val="0056154D"/>
    <w:rsid w:val="00563F78"/>
    <w:rsid w:val="0058060F"/>
    <w:rsid w:val="005E3F9D"/>
    <w:rsid w:val="00623F20"/>
    <w:rsid w:val="00642F40"/>
    <w:rsid w:val="00656261"/>
    <w:rsid w:val="0078167F"/>
    <w:rsid w:val="007A4E0E"/>
    <w:rsid w:val="008248B8"/>
    <w:rsid w:val="00827568"/>
    <w:rsid w:val="008674A6"/>
    <w:rsid w:val="008C555F"/>
    <w:rsid w:val="00904003"/>
    <w:rsid w:val="00943F51"/>
    <w:rsid w:val="00944146"/>
    <w:rsid w:val="00980CE0"/>
    <w:rsid w:val="00A31669"/>
    <w:rsid w:val="00A6079C"/>
    <w:rsid w:val="00AA0858"/>
    <w:rsid w:val="00AA728A"/>
    <w:rsid w:val="00AE7F9D"/>
    <w:rsid w:val="00B26127"/>
    <w:rsid w:val="00BA5692"/>
    <w:rsid w:val="00BF1706"/>
    <w:rsid w:val="00C0205A"/>
    <w:rsid w:val="00C13598"/>
    <w:rsid w:val="00C67BD8"/>
    <w:rsid w:val="00CB25D2"/>
    <w:rsid w:val="00D2389C"/>
    <w:rsid w:val="00D57494"/>
    <w:rsid w:val="00D74198"/>
    <w:rsid w:val="00D81683"/>
    <w:rsid w:val="00D9125B"/>
    <w:rsid w:val="00DD35B8"/>
    <w:rsid w:val="00DD6767"/>
    <w:rsid w:val="00E168E3"/>
    <w:rsid w:val="00E359DD"/>
    <w:rsid w:val="00E614D9"/>
    <w:rsid w:val="00E91393"/>
    <w:rsid w:val="00E91AE7"/>
    <w:rsid w:val="00EC2D33"/>
    <w:rsid w:val="00ED2365"/>
    <w:rsid w:val="00EE2C14"/>
    <w:rsid w:val="00F13160"/>
    <w:rsid w:val="00F369FD"/>
    <w:rsid w:val="00F71D2B"/>
    <w:rsid w:val="00F94010"/>
    <w:rsid w:val="00FA1EE0"/>
    <w:rsid w:val="00FC42A2"/>
    <w:rsid w:val="00FE4DE8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0499"/>
  <w15:chartTrackingRefBased/>
  <w15:docId w15:val="{1E0F6F19-8BE2-4ED7-94C0-9D62C16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5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6562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656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62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56261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656261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656261"/>
    <w:rPr>
      <w:rFonts w:ascii="Calibri" w:eastAsia="Times New Roman" w:hAnsi="Calibri" w:cs="Calibri"/>
    </w:rPr>
  </w:style>
  <w:style w:type="paragraph" w:customStyle="1" w:styleId="Default">
    <w:name w:val="Default"/>
    <w:rsid w:val="00656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rsid w:val="00656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yazat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13</Pages>
  <Words>4041</Words>
  <Characters>27887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Czapp</dc:creator>
  <cp:keywords/>
  <dc:description/>
  <cp:lastModifiedBy>HBM-i Önkormányzat</cp:lastModifiedBy>
  <cp:revision>66</cp:revision>
  <cp:lastPrinted>2024-06-20T13:50:00Z</cp:lastPrinted>
  <dcterms:created xsi:type="dcterms:W3CDTF">2024-06-20T10:14:00Z</dcterms:created>
  <dcterms:modified xsi:type="dcterms:W3CDTF">2024-06-24T17:31:00Z</dcterms:modified>
</cp:coreProperties>
</file>