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7"/>
        <w:gridCol w:w="7507"/>
      </w:tblGrid>
      <w:tr w:rsidR="00764C41" w:rsidRPr="00381CB5" w14:paraId="1E3B55C8" w14:textId="77777777" w:rsidTr="005D2408">
        <w:trPr>
          <w:trHeight w:val="1267"/>
          <w:jc w:val="center"/>
        </w:trPr>
        <w:tc>
          <w:tcPr>
            <w:tcW w:w="2127" w:type="dxa"/>
            <w:shd w:val="clear" w:color="auto" w:fill="auto"/>
            <w:hideMark/>
          </w:tcPr>
          <w:p w14:paraId="2A3150CA" w14:textId="77777777" w:rsidR="00764C41" w:rsidRPr="00381CB5" w:rsidRDefault="00FC787A" w:rsidP="00381CB5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687B81F2" wp14:editId="6535029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2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40F52B8D" w14:textId="3C8F8671" w:rsidR="00764C41" w:rsidRPr="00381CB5" w:rsidRDefault="00764C41" w:rsidP="00B8153C">
            <w:pPr>
              <w:pStyle w:val="lfej"/>
              <w:tabs>
                <w:tab w:val="clear" w:pos="4536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381CB5">
              <w:rPr>
                <w:smallCaps/>
                <w:spacing w:val="20"/>
                <w:sz w:val="32"/>
                <w:szCs w:val="32"/>
              </w:rPr>
              <w:t xml:space="preserve">Hajdú-Bihar </w:t>
            </w:r>
            <w:r w:rsidR="00B8153C">
              <w:rPr>
                <w:smallCaps/>
                <w:spacing w:val="20"/>
                <w:sz w:val="32"/>
                <w:szCs w:val="32"/>
              </w:rPr>
              <w:t>Várm</w:t>
            </w:r>
            <w:r w:rsidRPr="00381CB5">
              <w:rPr>
                <w:smallCaps/>
                <w:spacing w:val="20"/>
                <w:sz w:val="32"/>
                <w:szCs w:val="32"/>
              </w:rPr>
              <w:t>egye Önkormányzat</w:t>
            </w:r>
            <w:r w:rsidR="00B8153C">
              <w:rPr>
                <w:smallCaps/>
                <w:spacing w:val="20"/>
                <w:sz w:val="32"/>
                <w:szCs w:val="32"/>
              </w:rPr>
              <w:t>a</w:t>
            </w:r>
          </w:p>
          <w:p w14:paraId="189495B8" w14:textId="77777777" w:rsidR="00764C41" w:rsidRPr="00381CB5" w:rsidRDefault="00764C41" w:rsidP="00381CB5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381CB5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174070FD" w14:textId="77777777" w:rsidR="00764C41" w:rsidRPr="00381CB5" w:rsidRDefault="00764C41" w:rsidP="00381CB5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65569226" w14:textId="77777777" w:rsidR="00764C41" w:rsidRDefault="00764C41" w:rsidP="000858EF">
      <w:pPr>
        <w:rPr>
          <w:b/>
          <w:sz w:val="28"/>
          <w:szCs w:val="28"/>
        </w:rPr>
      </w:pPr>
    </w:p>
    <w:tbl>
      <w:tblPr>
        <w:tblW w:w="9214" w:type="dxa"/>
        <w:tblInd w:w="562" w:type="dxa"/>
        <w:tblLook w:val="04A0" w:firstRow="1" w:lastRow="0" w:firstColumn="1" w:lastColumn="0" w:noHBand="0" w:noVBand="1"/>
      </w:tblPr>
      <w:tblGrid>
        <w:gridCol w:w="8081"/>
        <w:gridCol w:w="1133"/>
      </w:tblGrid>
      <w:tr w:rsidR="00764C41" w:rsidRPr="00381CB5" w14:paraId="40011837" w14:textId="77777777" w:rsidTr="00FC5912">
        <w:trPr>
          <w:trHeight w:val="470"/>
        </w:trPr>
        <w:tc>
          <w:tcPr>
            <w:tcW w:w="8081" w:type="dxa"/>
            <w:shd w:val="clear" w:color="auto" w:fill="auto"/>
            <w:hideMark/>
          </w:tcPr>
          <w:p w14:paraId="1FC72D3F" w14:textId="3D1A3C5C" w:rsidR="00764C41" w:rsidRPr="00381CB5" w:rsidRDefault="003D5FC6" w:rsidP="00FC5912">
            <w:pPr>
              <w:jc w:val="center"/>
              <w:rPr>
                <w:b/>
              </w:rPr>
            </w:pPr>
            <w:r>
              <w:rPr>
                <w:b/>
                <w:spacing w:val="50"/>
                <w:sz w:val="32"/>
                <w:szCs w:val="32"/>
              </w:rPr>
              <w:t xml:space="preserve">KÖZGYŰLÉSI </w:t>
            </w:r>
            <w:r w:rsidR="00764C41" w:rsidRPr="00381CB5">
              <w:rPr>
                <w:b/>
                <w:spacing w:val="50"/>
                <w:sz w:val="32"/>
                <w:szCs w:val="32"/>
              </w:rPr>
              <w:t>ELŐTERJESZTÉS</w:t>
            </w:r>
          </w:p>
        </w:tc>
        <w:tc>
          <w:tcPr>
            <w:tcW w:w="1133" w:type="dxa"/>
            <w:shd w:val="clear" w:color="auto" w:fill="auto"/>
            <w:hideMark/>
          </w:tcPr>
          <w:p w14:paraId="501E932D" w14:textId="3B72578E" w:rsidR="00764C41" w:rsidRPr="003C4366" w:rsidRDefault="00671E21" w:rsidP="00381CB5">
            <w:pPr>
              <w:jc w:val="right"/>
              <w:rPr>
                <w:b/>
                <w:sz w:val="32"/>
                <w:szCs w:val="32"/>
              </w:rPr>
            </w:pPr>
            <w:r w:rsidRPr="00671E21">
              <w:rPr>
                <w:b/>
                <w:sz w:val="32"/>
                <w:szCs w:val="32"/>
              </w:rPr>
              <w:t>4</w:t>
            </w:r>
            <w:r w:rsidR="00764C41" w:rsidRPr="00671E21">
              <w:rPr>
                <w:b/>
                <w:sz w:val="32"/>
                <w:szCs w:val="32"/>
              </w:rPr>
              <w:t>.</w:t>
            </w:r>
          </w:p>
        </w:tc>
      </w:tr>
    </w:tbl>
    <w:p w14:paraId="050ABAEB" w14:textId="7992B147" w:rsidR="00764C41" w:rsidRDefault="00764C41" w:rsidP="00BE6520">
      <w:pPr>
        <w:jc w:val="center"/>
        <w:rPr>
          <w:b/>
          <w:sz w:val="32"/>
          <w:szCs w:val="32"/>
        </w:rPr>
      </w:pPr>
    </w:p>
    <w:p w14:paraId="2AFCEAF4" w14:textId="77777777" w:rsidR="009A29B2" w:rsidRDefault="009A29B2" w:rsidP="00BE6520">
      <w:pPr>
        <w:jc w:val="center"/>
        <w:rPr>
          <w:b/>
          <w:sz w:val="32"/>
          <w:szCs w:val="32"/>
        </w:rPr>
      </w:pPr>
    </w:p>
    <w:p w14:paraId="60302759" w14:textId="77777777" w:rsidR="009A29B2" w:rsidRDefault="009A29B2" w:rsidP="00BE6520">
      <w:pPr>
        <w:jc w:val="center"/>
        <w:rPr>
          <w:b/>
          <w:sz w:val="32"/>
          <w:szCs w:val="32"/>
        </w:rPr>
      </w:pPr>
    </w:p>
    <w:p w14:paraId="02FFD0C5" w14:textId="77777777" w:rsidR="009A29B2" w:rsidRPr="009A29B2" w:rsidRDefault="009A29B2" w:rsidP="00BE6520">
      <w:pPr>
        <w:jc w:val="center"/>
        <w:rPr>
          <w:b/>
          <w:sz w:val="32"/>
          <w:szCs w:val="32"/>
        </w:rPr>
      </w:pPr>
    </w:p>
    <w:p w14:paraId="0BA7D6D9" w14:textId="77777777" w:rsidR="00F1125B" w:rsidRPr="009A29B2" w:rsidRDefault="00F1125B" w:rsidP="00BE6520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110"/>
      </w:tblGrid>
      <w:tr w:rsidR="00764C41" w:rsidRPr="00381CB5" w14:paraId="6BA9F221" w14:textId="77777777" w:rsidTr="009A29B2">
        <w:trPr>
          <w:trHeight w:val="571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07B1810C" w14:textId="77777777" w:rsidR="00764C41" w:rsidRPr="00381CB5" w:rsidRDefault="00764C41" w:rsidP="00BE6520">
            <w:pPr>
              <w:jc w:val="both"/>
              <w:rPr>
                <w:b/>
                <w:spacing w:val="50"/>
                <w:sz w:val="32"/>
                <w:szCs w:val="32"/>
              </w:rPr>
            </w:pPr>
            <w:r w:rsidRPr="00381CB5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14:paraId="3FB05B43" w14:textId="77777777" w:rsidR="00764C41" w:rsidRPr="00381CB5" w:rsidRDefault="00764C41" w:rsidP="00BE6520">
            <w:pPr>
              <w:jc w:val="both"/>
              <w:rPr>
                <w:b/>
                <w:spacing w:val="50"/>
                <w:sz w:val="32"/>
                <w:szCs w:val="32"/>
              </w:rPr>
            </w:pPr>
            <w:r w:rsidRPr="00381CB5">
              <w:rPr>
                <w:sz w:val="26"/>
                <w:szCs w:val="26"/>
              </w:rPr>
              <w:t>Pajna Zoltán, a Közgyűlés elnöke</w:t>
            </w:r>
          </w:p>
        </w:tc>
      </w:tr>
      <w:tr w:rsidR="00764C41" w:rsidRPr="00381CB5" w14:paraId="1F3888BD" w14:textId="77777777" w:rsidTr="009A29B2">
        <w:trPr>
          <w:trHeight w:val="1442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71BABF31" w14:textId="77777777" w:rsidR="00764C41" w:rsidRPr="00381CB5" w:rsidRDefault="00764C41" w:rsidP="00BE6520">
            <w:pPr>
              <w:jc w:val="both"/>
              <w:rPr>
                <w:b/>
                <w:sz w:val="26"/>
                <w:szCs w:val="26"/>
              </w:rPr>
            </w:pPr>
            <w:r w:rsidRPr="00381CB5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5C06832F" w14:textId="77777777" w:rsidR="00EA27B1" w:rsidRDefault="00EA27B1" w:rsidP="000D4BC3">
            <w:pPr>
              <w:jc w:val="both"/>
              <w:rPr>
                <w:sz w:val="26"/>
                <w:szCs w:val="26"/>
              </w:rPr>
            </w:pPr>
          </w:p>
          <w:p w14:paraId="2445A786" w14:textId="4ECAEABF" w:rsidR="00740A89" w:rsidRPr="00381CB5" w:rsidRDefault="00764C41" w:rsidP="000D4BC3">
            <w:pPr>
              <w:jc w:val="both"/>
              <w:rPr>
                <w:sz w:val="26"/>
                <w:szCs w:val="26"/>
              </w:rPr>
            </w:pPr>
            <w:r w:rsidRPr="00381CB5">
              <w:rPr>
                <w:sz w:val="26"/>
                <w:szCs w:val="26"/>
              </w:rPr>
              <w:t>Hajd</w:t>
            </w:r>
            <w:r w:rsidR="00CA2052">
              <w:rPr>
                <w:sz w:val="26"/>
                <w:szCs w:val="26"/>
              </w:rPr>
              <w:t xml:space="preserve">ú-Bihar </w:t>
            </w:r>
            <w:r w:rsidR="00CF49DB">
              <w:rPr>
                <w:sz w:val="26"/>
                <w:szCs w:val="26"/>
              </w:rPr>
              <w:t>Várm</w:t>
            </w:r>
            <w:r w:rsidR="00CA2052">
              <w:rPr>
                <w:sz w:val="26"/>
                <w:szCs w:val="26"/>
              </w:rPr>
              <w:t>egye Önkormányzat</w:t>
            </w:r>
            <w:r w:rsidR="00CF49DB">
              <w:rPr>
                <w:sz w:val="26"/>
                <w:szCs w:val="26"/>
              </w:rPr>
              <w:t>a</w:t>
            </w:r>
            <w:r w:rsidR="00CA2052">
              <w:rPr>
                <w:sz w:val="26"/>
                <w:szCs w:val="26"/>
              </w:rPr>
              <w:t xml:space="preserve"> </w:t>
            </w:r>
            <w:r w:rsidR="00450FE1">
              <w:rPr>
                <w:sz w:val="26"/>
                <w:szCs w:val="26"/>
              </w:rPr>
              <w:br/>
            </w:r>
            <w:r w:rsidR="00CA2052">
              <w:rPr>
                <w:sz w:val="26"/>
                <w:szCs w:val="26"/>
              </w:rPr>
              <w:t>20</w:t>
            </w:r>
            <w:r w:rsidR="007F14BA">
              <w:rPr>
                <w:sz w:val="26"/>
                <w:szCs w:val="26"/>
              </w:rPr>
              <w:t>2</w:t>
            </w:r>
            <w:r w:rsidR="000020FE">
              <w:rPr>
                <w:sz w:val="26"/>
                <w:szCs w:val="26"/>
              </w:rPr>
              <w:t>5</w:t>
            </w:r>
            <w:r w:rsidRPr="00381CB5">
              <w:rPr>
                <w:sz w:val="26"/>
                <w:szCs w:val="26"/>
              </w:rPr>
              <w:t>. é</w:t>
            </w:r>
            <w:r w:rsidR="00260A4D">
              <w:rPr>
                <w:sz w:val="26"/>
                <w:szCs w:val="26"/>
              </w:rPr>
              <w:t xml:space="preserve">vi </w:t>
            </w:r>
            <w:r w:rsidR="00863284">
              <w:rPr>
                <w:sz w:val="26"/>
                <w:szCs w:val="26"/>
              </w:rPr>
              <w:t>átmeneti gazdálkodásáról szóló rendelet megalkotása</w:t>
            </w:r>
          </w:p>
        </w:tc>
      </w:tr>
      <w:tr w:rsidR="00764C41" w:rsidRPr="00381CB5" w14:paraId="6B6B4BA7" w14:textId="77777777" w:rsidTr="009A29B2">
        <w:trPr>
          <w:trHeight w:val="851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348D3CA9" w14:textId="3A97A9E8" w:rsidR="00764C41" w:rsidRPr="00381CB5" w:rsidRDefault="00323C81" w:rsidP="00BE6520">
            <w:pPr>
              <w:jc w:val="both"/>
              <w:rPr>
                <w:b/>
                <w:sz w:val="26"/>
                <w:szCs w:val="26"/>
              </w:rPr>
            </w:pPr>
            <w:r w:rsidRPr="00381CB5">
              <w:rPr>
                <w:b/>
                <w:sz w:val="26"/>
                <w:szCs w:val="26"/>
              </w:rPr>
              <w:t>K</w:t>
            </w:r>
            <w:r w:rsidR="00764C41" w:rsidRPr="00381CB5">
              <w:rPr>
                <w:b/>
                <w:sz w:val="26"/>
                <w:szCs w:val="26"/>
              </w:rPr>
              <w:t>észítette: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14:paraId="295CE288" w14:textId="064BB223" w:rsidR="00323C81" w:rsidRPr="00381CB5" w:rsidRDefault="00764C41" w:rsidP="00BE6520">
            <w:pPr>
              <w:jc w:val="both"/>
              <w:rPr>
                <w:sz w:val="26"/>
                <w:szCs w:val="26"/>
              </w:rPr>
            </w:pPr>
            <w:r w:rsidRPr="00381CB5">
              <w:rPr>
                <w:sz w:val="26"/>
                <w:szCs w:val="26"/>
              </w:rPr>
              <w:t>Már Norbert</w:t>
            </w:r>
          </w:p>
        </w:tc>
      </w:tr>
      <w:tr w:rsidR="00381CB5" w:rsidRPr="00381CB5" w14:paraId="5AA9C39E" w14:textId="77777777" w:rsidTr="009A29B2">
        <w:trPr>
          <w:trHeight w:val="85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E42341E" w14:textId="120A3F27" w:rsidR="00764C41" w:rsidRPr="00381CB5" w:rsidRDefault="003D5FC6" w:rsidP="00BE65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Véleményező bizottságok: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1CD60C7C" w14:textId="1C711086" w:rsidR="00764C41" w:rsidRPr="00381CB5" w:rsidRDefault="003D5FC6" w:rsidP="00BE65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közgyűlés bizottságai</w:t>
            </w:r>
          </w:p>
        </w:tc>
      </w:tr>
    </w:tbl>
    <w:p w14:paraId="3DC264AF" w14:textId="77777777" w:rsidR="00DC7D71" w:rsidRDefault="00DC7D71" w:rsidP="00BE6520">
      <w:pPr>
        <w:rPr>
          <w:b/>
          <w:color w:val="000000"/>
        </w:rPr>
      </w:pPr>
    </w:p>
    <w:p w14:paraId="659D50B5" w14:textId="77777777" w:rsidR="00DC7D71" w:rsidRDefault="00DC7D71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5F2E265D" w14:textId="0FCA5B84" w:rsidR="00740A89" w:rsidRPr="006C47C3" w:rsidRDefault="00740A89" w:rsidP="00740A89">
      <w:pPr>
        <w:rPr>
          <w:b/>
          <w:sz w:val="23"/>
          <w:szCs w:val="23"/>
        </w:rPr>
      </w:pPr>
      <w:r w:rsidRPr="006C47C3">
        <w:rPr>
          <w:b/>
          <w:sz w:val="23"/>
          <w:szCs w:val="23"/>
        </w:rPr>
        <w:lastRenderedPageBreak/>
        <w:t>Tisztelt Közgyűlés!</w:t>
      </w:r>
    </w:p>
    <w:p w14:paraId="0882AC3C" w14:textId="77777777" w:rsidR="00740A89" w:rsidRPr="006C47C3" w:rsidRDefault="00740A89" w:rsidP="00740A89">
      <w:pPr>
        <w:jc w:val="center"/>
        <w:rPr>
          <w:b/>
          <w:sz w:val="23"/>
          <w:szCs w:val="23"/>
        </w:rPr>
      </w:pPr>
    </w:p>
    <w:p w14:paraId="712EC804" w14:textId="2E112508" w:rsidR="00EC1EDA" w:rsidRPr="006C47C3" w:rsidRDefault="00FF72F4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>A</w:t>
      </w:r>
      <w:r w:rsidR="00C113A6" w:rsidRPr="006C47C3">
        <w:rPr>
          <w:sz w:val="23"/>
          <w:szCs w:val="23"/>
        </w:rPr>
        <w:t xml:space="preserve"> helyi önkormányzatok átmeneti gazdálkodásának szabályait az államháztartásról szóló 2011. évi CXCV. törvény (továbbiakban: Áht.) 25. §-a szabályozza, meghatározva azt az esetet, amikor a képviselő-testületnek rendeletet kell alkotnia az átmeneti gazdálkodás szabályairól</w:t>
      </w:r>
      <w:r w:rsidR="009F0A83" w:rsidRPr="006C47C3">
        <w:rPr>
          <w:sz w:val="23"/>
          <w:szCs w:val="23"/>
        </w:rPr>
        <w:t>, vagyis amely esetben ezen rendelet megalkotása kötelező</w:t>
      </w:r>
      <w:r w:rsidR="00EC1EDA" w:rsidRPr="006C47C3">
        <w:rPr>
          <w:sz w:val="23"/>
          <w:szCs w:val="23"/>
        </w:rPr>
        <w:t>. Ez alapján, a</w:t>
      </w:r>
      <w:r w:rsidR="00C113A6" w:rsidRPr="006C47C3">
        <w:rPr>
          <w:sz w:val="23"/>
          <w:szCs w:val="23"/>
        </w:rPr>
        <w:t>mennyiben a képviselő-testület a költségvetési rendeletet a költségvetési évben legkésőbb március 15-ig nem fogadta el, úgy az átmeneti gazdálkodásról rendeletet kell alkotnia, amelyben felhatalmazást ad, hogy a helyi önko</w:t>
      </w:r>
      <w:r w:rsidR="00CE5037" w:rsidRPr="006C47C3">
        <w:rPr>
          <w:sz w:val="23"/>
          <w:szCs w:val="23"/>
        </w:rPr>
        <w:t>r</w:t>
      </w:r>
      <w:r w:rsidR="00C113A6" w:rsidRPr="006C47C3">
        <w:rPr>
          <w:sz w:val="23"/>
          <w:szCs w:val="23"/>
        </w:rPr>
        <w:t>mányzat és költségvetési szervei a bevételeiket folytatólagosan beszedhessék, kiadásaik</w:t>
      </w:r>
      <w:r w:rsidR="00CE5037" w:rsidRPr="006C47C3">
        <w:rPr>
          <w:sz w:val="23"/>
          <w:szCs w:val="23"/>
        </w:rPr>
        <w:t>a</w:t>
      </w:r>
      <w:r w:rsidR="00C113A6" w:rsidRPr="006C47C3">
        <w:rPr>
          <w:sz w:val="23"/>
          <w:szCs w:val="23"/>
        </w:rPr>
        <w:t>t teljesítsék.</w:t>
      </w:r>
      <w:r w:rsidR="00EC1EDA" w:rsidRPr="006C47C3">
        <w:rPr>
          <w:sz w:val="23"/>
          <w:szCs w:val="23"/>
        </w:rPr>
        <w:t xml:space="preserve"> </w:t>
      </w:r>
    </w:p>
    <w:p w14:paraId="63914E68" w14:textId="77777777" w:rsidR="00EC1EDA" w:rsidRPr="006C47C3" w:rsidRDefault="00EC1EDA" w:rsidP="00740A89">
      <w:pPr>
        <w:jc w:val="both"/>
        <w:rPr>
          <w:sz w:val="23"/>
          <w:szCs w:val="23"/>
        </w:rPr>
      </w:pPr>
    </w:p>
    <w:p w14:paraId="6A988075" w14:textId="1F173B18" w:rsidR="004B1DB7" w:rsidRPr="006C47C3" w:rsidRDefault="009F0A83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 xml:space="preserve">Ezen </w:t>
      </w:r>
      <w:r w:rsidR="004B1DB7" w:rsidRPr="006C47C3">
        <w:rPr>
          <w:sz w:val="23"/>
          <w:szCs w:val="23"/>
        </w:rPr>
        <w:t>túl</w:t>
      </w:r>
      <w:r w:rsidRPr="006C47C3">
        <w:rPr>
          <w:sz w:val="23"/>
          <w:szCs w:val="23"/>
        </w:rPr>
        <w:t>menően</w:t>
      </w:r>
      <w:r w:rsidR="004B1DB7" w:rsidRPr="006C47C3">
        <w:rPr>
          <w:sz w:val="23"/>
          <w:szCs w:val="23"/>
        </w:rPr>
        <w:t xml:space="preserve"> azonban az Áht. lehetőséget biztosít arra, hogy </w:t>
      </w:r>
      <w:r w:rsidR="00EC1EDA" w:rsidRPr="006C47C3">
        <w:rPr>
          <w:sz w:val="23"/>
          <w:szCs w:val="23"/>
        </w:rPr>
        <w:t>a költségvetési rendelet elfogadásáig terjedő</w:t>
      </w:r>
      <w:r w:rsidR="004B1DB7" w:rsidRPr="006C47C3">
        <w:rPr>
          <w:sz w:val="23"/>
          <w:szCs w:val="23"/>
        </w:rPr>
        <w:t xml:space="preserve"> átmeneti időszak</w:t>
      </w:r>
      <w:r w:rsidR="00EC1EDA" w:rsidRPr="006C47C3">
        <w:rPr>
          <w:sz w:val="23"/>
          <w:szCs w:val="23"/>
        </w:rPr>
        <w:t>ra is megalkossa</w:t>
      </w:r>
      <w:r w:rsidR="004B1DB7" w:rsidRPr="006C47C3">
        <w:rPr>
          <w:sz w:val="23"/>
          <w:szCs w:val="23"/>
        </w:rPr>
        <w:t xml:space="preserve"> a helyi önkormányzat a</w:t>
      </w:r>
      <w:r w:rsidR="008A0107" w:rsidRPr="006C47C3">
        <w:rPr>
          <w:sz w:val="23"/>
          <w:szCs w:val="23"/>
        </w:rPr>
        <w:t>z átmeneti</w:t>
      </w:r>
      <w:r w:rsidR="004B1DB7" w:rsidRPr="006C47C3">
        <w:rPr>
          <w:sz w:val="23"/>
          <w:szCs w:val="23"/>
        </w:rPr>
        <w:t xml:space="preserve"> gazdálkodás szabályairól </w:t>
      </w:r>
      <w:r w:rsidR="00EC1EDA" w:rsidRPr="006C47C3">
        <w:rPr>
          <w:sz w:val="23"/>
          <w:szCs w:val="23"/>
        </w:rPr>
        <w:t xml:space="preserve">szóló </w:t>
      </w:r>
      <w:r w:rsidR="004B1DB7" w:rsidRPr="006C47C3">
        <w:rPr>
          <w:sz w:val="23"/>
          <w:szCs w:val="23"/>
        </w:rPr>
        <w:t>rendelet</w:t>
      </w:r>
      <w:r w:rsidR="00EC1EDA" w:rsidRPr="006C47C3">
        <w:rPr>
          <w:sz w:val="23"/>
          <w:szCs w:val="23"/>
        </w:rPr>
        <w:t xml:space="preserve">ét, mely esetben az új költségvetési rendelet elfogadásáig terjedő időtartamra nem az Áht. 25. § (3) bekezdésében foglalt általános </w:t>
      </w:r>
      <w:r w:rsidR="008A0107" w:rsidRPr="006C47C3">
        <w:rPr>
          <w:sz w:val="23"/>
          <w:szCs w:val="23"/>
        </w:rPr>
        <w:t>szabály</w:t>
      </w:r>
      <w:r w:rsidR="00EC1EDA" w:rsidRPr="006C47C3">
        <w:rPr>
          <w:sz w:val="23"/>
          <w:szCs w:val="23"/>
        </w:rPr>
        <w:t xml:space="preserve"> lesz az irányadó az átmeneti gazdálkodás kapcsán, hanem </w:t>
      </w:r>
      <w:r w:rsidR="008A0107" w:rsidRPr="006C47C3">
        <w:rPr>
          <w:sz w:val="23"/>
          <w:szCs w:val="23"/>
        </w:rPr>
        <w:t>az önkormányzat rendeletében foglalt rendelkezések</w:t>
      </w:r>
      <w:r w:rsidR="004B1DB7" w:rsidRPr="006C47C3">
        <w:rPr>
          <w:sz w:val="23"/>
          <w:szCs w:val="23"/>
        </w:rPr>
        <w:t>.</w:t>
      </w:r>
    </w:p>
    <w:p w14:paraId="5A8955F0" w14:textId="61B2B985" w:rsidR="004B1DB7" w:rsidRPr="006C47C3" w:rsidRDefault="004B1DB7" w:rsidP="00740A89">
      <w:pPr>
        <w:jc w:val="both"/>
        <w:rPr>
          <w:sz w:val="23"/>
          <w:szCs w:val="23"/>
        </w:rPr>
      </w:pPr>
    </w:p>
    <w:p w14:paraId="001DC233" w14:textId="04C127AE" w:rsidR="008A0107" w:rsidRPr="006C47C3" w:rsidRDefault="00062C2D" w:rsidP="00740A89">
      <w:pPr>
        <w:jc w:val="both"/>
        <w:rPr>
          <w:sz w:val="23"/>
          <w:szCs w:val="23"/>
        </w:rPr>
      </w:pPr>
      <w:r>
        <w:rPr>
          <w:sz w:val="23"/>
          <w:szCs w:val="23"/>
        </w:rPr>
        <w:t>Hajdú-Bihar Vármegye Ö</w:t>
      </w:r>
      <w:r w:rsidR="00CF37A0" w:rsidRPr="006C47C3">
        <w:rPr>
          <w:sz w:val="23"/>
          <w:szCs w:val="23"/>
        </w:rPr>
        <w:t>nkormányzat</w:t>
      </w:r>
      <w:r>
        <w:rPr>
          <w:sz w:val="23"/>
          <w:szCs w:val="23"/>
        </w:rPr>
        <w:t>a</w:t>
      </w:r>
      <w:r w:rsidR="00CF37A0" w:rsidRPr="006C47C3">
        <w:rPr>
          <w:sz w:val="23"/>
          <w:szCs w:val="23"/>
        </w:rPr>
        <w:t xml:space="preserve"> a tárgyévi költségvetés elfogadásáig terjedő időszak gazdálkodására az Áht. általános szabályait alkalmazta korábban, </w:t>
      </w:r>
      <w:r w:rsidR="00821C2B" w:rsidRPr="006C47C3">
        <w:rPr>
          <w:sz w:val="23"/>
          <w:szCs w:val="23"/>
        </w:rPr>
        <w:t>azonban</w:t>
      </w:r>
      <w:r w:rsidR="008A0107" w:rsidRPr="006C47C3">
        <w:rPr>
          <w:sz w:val="23"/>
          <w:szCs w:val="23"/>
        </w:rPr>
        <w:t xml:space="preserve"> azok nem teszik lehetővé</w:t>
      </w:r>
      <w:r w:rsidR="00821C2B" w:rsidRPr="006C47C3">
        <w:rPr>
          <w:sz w:val="23"/>
          <w:szCs w:val="23"/>
        </w:rPr>
        <w:t xml:space="preserve">, hogy a </w:t>
      </w:r>
      <w:r w:rsidR="00242F35" w:rsidRPr="006C47C3">
        <w:rPr>
          <w:sz w:val="23"/>
          <w:szCs w:val="23"/>
        </w:rPr>
        <w:t>köz</w:t>
      </w:r>
      <w:r w:rsidR="00821C2B" w:rsidRPr="006C47C3">
        <w:rPr>
          <w:sz w:val="23"/>
          <w:szCs w:val="23"/>
        </w:rPr>
        <w:t>tisztviselői illetmények ezen átmeneti időszakban ne csökkenjenek a decemberi illetményekhez képest</w:t>
      </w:r>
      <w:r w:rsidR="008A0107" w:rsidRPr="006C47C3">
        <w:rPr>
          <w:sz w:val="23"/>
          <w:szCs w:val="23"/>
        </w:rPr>
        <w:t>. Az illetmény egyes elemeit (úgymint illetményalap, illetménykiegészítés) az önkormányzatnak ugyanis rendeletben kell meghatároznia, amelyek azonban főszabály szerint csak az adott költségvetési évre vonatkoznak.</w:t>
      </w:r>
    </w:p>
    <w:p w14:paraId="7EB42A9F" w14:textId="5F6330B3" w:rsidR="00850EA7" w:rsidRPr="006C47C3" w:rsidRDefault="008A0107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 xml:space="preserve">Ez </w:t>
      </w:r>
      <w:r w:rsidR="00474AA6">
        <w:rPr>
          <w:sz w:val="23"/>
          <w:szCs w:val="23"/>
        </w:rPr>
        <w:t>a korábbi</w:t>
      </w:r>
      <w:r w:rsidRPr="006C47C3">
        <w:rPr>
          <w:sz w:val="23"/>
          <w:szCs w:val="23"/>
        </w:rPr>
        <w:t xml:space="preserve"> gyakorlatunkban nem okozott </w:t>
      </w:r>
      <w:r w:rsidR="00850EA7" w:rsidRPr="006C47C3">
        <w:rPr>
          <w:sz w:val="23"/>
          <w:szCs w:val="23"/>
        </w:rPr>
        <w:t>jelentős</w:t>
      </w:r>
      <w:r w:rsidRPr="006C47C3">
        <w:rPr>
          <w:sz w:val="23"/>
          <w:szCs w:val="23"/>
        </w:rPr>
        <w:t xml:space="preserve"> problémát a munkatársaknak, mivel az illetményalap a 2022. költségvetési évig a mindenkori központi költségvetésről szóló törvényben meghatározott mértékkel </w:t>
      </w:r>
      <w:r w:rsidR="00850EA7" w:rsidRPr="006C47C3">
        <w:rPr>
          <w:sz w:val="23"/>
          <w:szCs w:val="23"/>
        </w:rPr>
        <w:t>azonos összegben került meghatározásra, azaz 38.650 Ft</w:t>
      </w:r>
      <w:r w:rsidR="00242F35" w:rsidRPr="006C47C3">
        <w:rPr>
          <w:sz w:val="23"/>
          <w:szCs w:val="23"/>
        </w:rPr>
        <w:t xml:space="preserve"> mértékben</w:t>
      </w:r>
      <w:r w:rsidR="00850EA7" w:rsidRPr="006C47C3">
        <w:rPr>
          <w:sz w:val="23"/>
          <w:szCs w:val="23"/>
        </w:rPr>
        <w:t>, melyből következően „csupán” az illetménykiegészítés került elvételre az aktuális költségvetési rendelet elfogadásáig a nem személyi illetménnyel rendelkező köztisztviselőktől. Ez a rész az illetményben kisebb tételt jelentett és természetesen a költségvetési rendelet elfogadásakor visszamenőlegesen megkapták.</w:t>
      </w:r>
    </w:p>
    <w:p w14:paraId="4C619B24" w14:textId="77777777" w:rsidR="00850EA7" w:rsidRPr="006C47C3" w:rsidRDefault="00850EA7" w:rsidP="00740A89">
      <w:pPr>
        <w:jc w:val="both"/>
        <w:rPr>
          <w:sz w:val="23"/>
          <w:szCs w:val="23"/>
        </w:rPr>
      </w:pPr>
    </w:p>
    <w:p w14:paraId="001ACAD6" w14:textId="6D4957A5" w:rsidR="008A0107" w:rsidRPr="006C47C3" w:rsidRDefault="000020FE" w:rsidP="00740A89">
      <w:pPr>
        <w:jc w:val="both"/>
        <w:rPr>
          <w:sz w:val="23"/>
          <w:szCs w:val="23"/>
        </w:rPr>
      </w:pPr>
      <w:r>
        <w:rPr>
          <w:sz w:val="23"/>
          <w:szCs w:val="23"/>
        </w:rPr>
        <w:t>A 2022. évi és az azt követő évek költségvetési rendelet</w:t>
      </w:r>
      <w:r w:rsidR="008132F7">
        <w:rPr>
          <w:sz w:val="23"/>
          <w:szCs w:val="23"/>
        </w:rPr>
        <w:t>ei</w:t>
      </w:r>
      <w:r>
        <w:rPr>
          <w:sz w:val="23"/>
          <w:szCs w:val="23"/>
        </w:rPr>
        <w:t>ben</w:t>
      </w:r>
      <w:r w:rsidR="008132F7">
        <w:rPr>
          <w:sz w:val="23"/>
          <w:szCs w:val="23"/>
        </w:rPr>
        <w:t xml:space="preserve"> </w:t>
      </w:r>
      <w:r w:rsidR="00850EA7" w:rsidRPr="006C47C3">
        <w:rPr>
          <w:sz w:val="23"/>
          <w:szCs w:val="23"/>
        </w:rPr>
        <w:t xml:space="preserve">azonban a Közgyűlés a korábbi illetményalaphoz képest jelentősen magasabb összegű illetményalapot határozott meg (51.000 Ft), melyből következően, amennyiben a </w:t>
      </w:r>
      <w:r w:rsidR="00D66E01">
        <w:rPr>
          <w:sz w:val="23"/>
          <w:szCs w:val="23"/>
        </w:rPr>
        <w:t xml:space="preserve">2022. évet megelőző </w:t>
      </w:r>
      <w:r w:rsidR="00850EA7" w:rsidRPr="006C47C3">
        <w:rPr>
          <w:sz w:val="23"/>
          <w:szCs w:val="23"/>
        </w:rPr>
        <w:t>gyakorlatot folytatnánk, az illetményalapnak az új költségvetési rendelet elfogadásáig a központi költségvetési törvényben meghatározott mértékre (azaz 38.650 Ft-ra) történő visszaállítása már jelentős illetménycsökkenést eredményezne számos köztisztviselő esetében, különös figyelemmel arra is, hogy az illetménykiegészítés is átmen</w:t>
      </w:r>
      <w:r w:rsidR="00242F35" w:rsidRPr="006C47C3">
        <w:rPr>
          <w:sz w:val="23"/>
          <w:szCs w:val="23"/>
        </w:rPr>
        <w:t>e</w:t>
      </w:r>
      <w:r w:rsidR="00850EA7" w:rsidRPr="006C47C3">
        <w:rPr>
          <w:sz w:val="23"/>
          <w:szCs w:val="23"/>
        </w:rPr>
        <w:t>tileg visszavonásra kerülne.</w:t>
      </w:r>
    </w:p>
    <w:p w14:paraId="042678B7" w14:textId="52F1C4D8" w:rsidR="00850EA7" w:rsidRPr="006C47C3" w:rsidRDefault="00850EA7" w:rsidP="00740A89">
      <w:pPr>
        <w:jc w:val="both"/>
        <w:rPr>
          <w:sz w:val="23"/>
          <w:szCs w:val="23"/>
        </w:rPr>
      </w:pPr>
    </w:p>
    <w:p w14:paraId="20196D6F" w14:textId="310CEE3B" w:rsidR="00850EA7" w:rsidRPr="006C47C3" w:rsidRDefault="00850EA7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 xml:space="preserve">Ez az érintett munkatársak esetében több tízezer, illetve akár </w:t>
      </w:r>
      <w:r w:rsidR="00393F72" w:rsidRPr="006C47C3">
        <w:rPr>
          <w:sz w:val="23"/>
          <w:szCs w:val="23"/>
        </w:rPr>
        <w:t xml:space="preserve">több </w:t>
      </w:r>
      <w:r w:rsidRPr="006C47C3">
        <w:rPr>
          <w:sz w:val="23"/>
          <w:szCs w:val="23"/>
        </w:rPr>
        <w:t xml:space="preserve">százezer forintos </w:t>
      </w:r>
      <w:r w:rsidR="00393F72" w:rsidRPr="006C47C3">
        <w:rPr>
          <w:sz w:val="23"/>
          <w:szCs w:val="23"/>
        </w:rPr>
        <w:t xml:space="preserve">nettó illetménycsökkenést jelentene </w:t>
      </w:r>
      <w:r w:rsidR="00242F35" w:rsidRPr="006C47C3">
        <w:rPr>
          <w:sz w:val="23"/>
          <w:szCs w:val="23"/>
        </w:rPr>
        <w:t>erre az időszakra, ami</w:t>
      </w:r>
      <w:r w:rsidR="00393F72" w:rsidRPr="006C47C3">
        <w:rPr>
          <w:sz w:val="23"/>
          <w:szCs w:val="23"/>
        </w:rPr>
        <w:t xml:space="preserve"> jelentősen negatívan érintené a szóban forgó dolgozókat az egyéb foglalkoztatási formában alkalmazott munkavállalókkal szemben, akiknél ezt a szabályt nem kell alkalmazni.</w:t>
      </w:r>
    </w:p>
    <w:p w14:paraId="412CE3A9" w14:textId="27F5821E" w:rsidR="008A0107" w:rsidRPr="006C47C3" w:rsidRDefault="008A0107" w:rsidP="00740A89">
      <w:pPr>
        <w:jc w:val="both"/>
        <w:rPr>
          <w:sz w:val="23"/>
          <w:szCs w:val="23"/>
        </w:rPr>
      </w:pPr>
    </w:p>
    <w:p w14:paraId="108D6EA0" w14:textId="0F0DFCBA" w:rsidR="00393F72" w:rsidRPr="006C47C3" w:rsidRDefault="00393F72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>Az átmeneti gazdálkodásról szóló rendeletében ugyanakkor a Közgyűlés megadhatja a szükséges felhatalmazást arra vonatkozóan, hogy a 202</w:t>
      </w:r>
      <w:r w:rsidR="008132F7">
        <w:rPr>
          <w:sz w:val="23"/>
          <w:szCs w:val="23"/>
        </w:rPr>
        <w:t>4</w:t>
      </w:r>
      <w:r w:rsidRPr="006C47C3">
        <w:rPr>
          <w:sz w:val="23"/>
          <w:szCs w:val="23"/>
        </w:rPr>
        <w:t>. évre meghatározott illetményalappal és illetménykiegészítéssel kerüljenek kifizetésre a köztisztviselői illetmények a 202</w:t>
      </w:r>
      <w:r w:rsidR="008132F7">
        <w:rPr>
          <w:sz w:val="23"/>
          <w:szCs w:val="23"/>
        </w:rPr>
        <w:t>5</w:t>
      </w:r>
      <w:r w:rsidRPr="006C47C3">
        <w:rPr>
          <w:sz w:val="23"/>
          <w:szCs w:val="23"/>
        </w:rPr>
        <w:t>. évi költségvetési rendelet elfogadásáig</w:t>
      </w:r>
      <w:r w:rsidR="00661C99" w:rsidRPr="006C47C3">
        <w:rPr>
          <w:sz w:val="23"/>
          <w:szCs w:val="23"/>
        </w:rPr>
        <w:t>.</w:t>
      </w:r>
    </w:p>
    <w:p w14:paraId="65C1ECF7" w14:textId="77777777" w:rsidR="00393F72" w:rsidRPr="006C47C3" w:rsidRDefault="00393F72" w:rsidP="00740A89">
      <w:pPr>
        <w:jc w:val="both"/>
        <w:rPr>
          <w:sz w:val="23"/>
          <w:szCs w:val="23"/>
        </w:rPr>
      </w:pPr>
    </w:p>
    <w:p w14:paraId="388C6320" w14:textId="294E4DE5" w:rsidR="009F7875" w:rsidRPr="006C47C3" w:rsidRDefault="009F7875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 xml:space="preserve">Az átmeneti gazdálkodásról szóló rendelet-tervezet </w:t>
      </w:r>
      <w:r w:rsidR="00393F72" w:rsidRPr="006C47C3">
        <w:rPr>
          <w:sz w:val="23"/>
          <w:szCs w:val="23"/>
        </w:rPr>
        <w:t xml:space="preserve">legfőbb </w:t>
      </w:r>
      <w:r w:rsidRPr="006C47C3">
        <w:rPr>
          <w:sz w:val="23"/>
          <w:szCs w:val="23"/>
        </w:rPr>
        <w:t>célja</w:t>
      </w:r>
      <w:r w:rsidR="00393F72" w:rsidRPr="006C47C3">
        <w:rPr>
          <w:sz w:val="23"/>
          <w:szCs w:val="23"/>
        </w:rPr>
        <w:t xml:space="preserve"> tehát</w:t>
      </w:r>
      <w:r w:rsidRPr="006C47C3">
        <w:rPr>
          <w:sz w:val="23"/>
          <w:szCs w:val="23"/>
        </w:rPr>
        <w:t>, hogy az Önkormányzat</w:t>
      </w:r>
      <w:r w:rsidR="00393F72" w:rsidRPr="006C47C3">
        <w:rPr>
          <w:sz w:val="23"/>
          <w:szCs w:val="23"/>
        </w:rPr>
        <w:t xml:space="preserve">, illetve a Hivatal </w:t>
      </w:r>
      <w:r w:rsidRPr="006C47C3">
        <w:rPr>
          <w:sz w:val="23"/>
          <w:szCs w:val="23"/>
        </w:rPr>
        <w:t>a 202</w:t>
      </w:r>
      <w:r w:rsidR="008132F7">
        <w:rPr>
          <w:sz w:val="23"/>
          <w:szCs w:val="23"/>
        </w:rPr>
        <w:t>5</w:t>
      </w:r>
      <w:r w:rsidRPr="006C47C3">
        <w:rPr>
          <w:sz w:val="23"/>
          <w:szCs w:val="23"/>
        </w:rPr>
        <w:t xml:space="preserve">. évi költségvetési rendelet elfogadásáig a </w:t>
      </w:r>
      <w:r w:rsidR="00242F35" w:rsidRPr="006C47C3">
        <w:rPr>
          <w:sz w:val="23"/>
          <w:szCs w:val="23"/>
        </w:rPr>
        <w:t>H</w:t>
      </w:r>
      <w:r w:rsidRPr="006C47C3">
        <w:rPr>
          <w:sz w:val="23"/>
          <w:szCs w:val="23"/>
        </w:rPr>
        <w:t xml:space="preserve">ivatal köztisztviselői számára </w:t>
      </w:r>
      <w:r w:rsidR="00393F72" w:rsidRPr="006C47C3">
        <w:rPr>
          <w:sz w:val="23"/>
          <w:szCs w:val="23"/>
        </w:rPr>
        <w:t xml:space="preserve">folyamatosan </w:t>
      </w:r>
      <w:r w:rsidRPr="006C47C3">
        <w:rPr>
          <w:sz w:val="23"/>
          <w:szCs w:val="23"/>
        </w:rPr>
        <w:t>biztosítani tudja az előző évre megállapított illetmény összegét.</w:t>
      </w:r>
    </w:p>
    <w:p w14:paraId="5EBA4056" w14:textId="2A42F939" w:rsidR="00393F72" w:rsidRPr="006C47C3" w:rsidRDefault="00393F72" w:rsidP="00740A89">
      <w:pPr>
        <w:jc w:val="both"/>
        <w:rPr>
          <w:sz w:val="23"/>
          <w:szCs w:val="23"/>
        </w:rPr>
      </w:pPr>
    </w:p>
    <w:p w14:paraId="7BFCBC8E" w14:textId="48964F3F" w:rsidR="00A83F59" w:rsidRPr="006C47C3" w:rsidRDefault="00393F72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>Ezen túlmenően</w:t>
      </w:r>
      <w:r w:rsidR="00242F35" w:rsidRPr="006C47C3">
        <w:rPr>
          <w:sz w:val="23"/>
          <w:szCs w:val="23"/>
        </w:rPr>
        <w:t>,</w:t>
      </w:r>
      <w:r w:rsidRPr="006C47C3">
        <w:rPr>
          <w:sz w:val="23"/>
          <w:szCs w:val="23"/>
        </w:rPr>
        <w:t xml:space="preserve"> az átmeneti gazdálkodásról szóló rendeletben meghatározott szabályok azt hivatottak biztosítani, hogy </w:t>
      </w:r>
      <w:r w:rsidR="00407237">
        <w:rPr>
          <w:sz w:val="23"/>
          <w:szCs w:val="23"/>
        </w:rPr>
        <w:t xml:space="preserve">amennyiben </w:t>
      </w:r>
      <w:r w:rsidR="00A83F59" w:rsidRPr="006C47C3">
        <w:rPr>
          <w:sz w:val="23"/>
          <w:szCs w:val="23"/>
        </w:rPr>
        <w:t>az infláció eredményeként növekedő egyéb dologi költségek</w:t>
      </w:r>
      <w:r w:rsidR="00AC0D6D">
        <w:rPr>
          <w:sz w:val="23"/>
          <w:szCs w:val="23"/>
        </w:rPr>
        <w:t>,</w:t>
      </w:r>
      <w:r w:rsidR="00A83F59" w:rsidRPr="006C47C3">
        <w:rPr>
          <w:sz w:val="23"/>
          <w:szCs w:val="23"/>
        </w:rPr>
        <w:t xml:space="preserve"> vagy a projektek megvalósításából származó kötelezettségek az átmeneti időszakban az előző évi kiadási előirányzat időarányos részét meghaladják, az ebből fakadó szükségszerű kötelezettségvállalások is teljesíthetőek legyenek. Az Áht. 25. § (3) bekezdésében foglalt általános felhatalmazás ugyanis csak az előző évi kiadási előirányzatokon belül a kiadások arányos teljesítésére ad lehetőséget.</w:t>
      </w:r>
    </w:p>
    <w:p w14:paraId="424A73C9" w14:textId="77777777" w:rsidR="00A83F59" w:rsidRPr="006C47C3" w:rsidRDefault="00A83F59" w:rsidP="00740A89">
      <w:pPr>
        <w:jc w:val="both"/>
        <w:rPr>
          <w:sz w:val="23"/>
          <w:szCs w:val="23"/>
        </w:rPr>
      </w:pPr>
    </w:p>
    <w:p w14:paraId="665FD6EC" w14:textId="6DAD884F" w:rsidR="00393F72" w:rsidRPr="006C47C3" w:rsidRDefault="00A83F59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>Ezzel a megoldással az Önkormányzat gazdálkodásának zökkenőmentes folyamatossága biztosított lesz.</w:t>
      </w:r>
      <w:r w:rsidR="00393F72" w:rsidRPr="006C47C3">
        <w:rPr>
          <w:sz w:val="23"/>
          <w:szCs w:val="23"/>
        </w:rPr>
        <w:t xml:space="preserve"> </w:t>
      </w:r>
    </w:p>
    <w:p w14:paraId="2452796F" w14:textId="70449325" w:rsidR="00740A89" w:rsidRPr="006C47C3" w:rsidRDefault="00740A89" w:rsidP="00740A89">
      <w:pPr>
        <w:jc w:val="both"/>
        <w:rPr>
          <w:color w:val="000000"/>
          <w:sz w:val="23"/>
          <w:szCs w:val="23"/>
        </w:rPr>
      </w:pPr>
    </w:p>
    <w:p w14:paraId="5BE6CC2D" w14:textId="4852D7C0" w:rsidR="00C72413" w:rsidRPr="006C47C3" w:rsidRDefault="00C72413" w:rsidP="00B6515B">
      <w:pPr>
        <w:pStyle w:val="Szvegtrzs"/>
        <w:spacing w:after="0"/>
        <w:jc w:val="both"/>
        <w:rPr>
          <w:bCs/>
          <w:iCs/>
          <w:sz w:val="23"/>
          <w:szCs w:val="23"/>
        </w:rPr>
      </w:pPr>
      <w:r w:rsidRPr="006C47C3">
        <w:rPr>
          <w:bCs/>
          <w:iCs/>
          <w:sz w:val="23"/>
          <w:szCs w:val="23"/>
        </w:rPr>
        <w:t>Az előterjesztés egyben a rendelet-tervezet indokolása is.</w:t>
      </w:r>
    </w:p>
    <w:p w14:paraId="087865EE" w14:textId="7BF9199C" w:rsidR="001E13FE" w:rsidRDefault="001E13FE" w:rsidP="00B6515B">
      <w:pPr>
        <w:pStyle w:val="Szvegtrzs"/>
        <w:spacing w:after="0"/>
        <w:jc w:val="both"/>
        <w:rPr>
          <w:b/>
        </w:rPr>
      </w:pPr>
    </w:p>
    <w:p w14:paraId="78DF8579" w14:textId="77777777" w:rsidR="00740A89" w:rsidRPr="006C47C3" w:rsidRDefault="00740A89" w:rsidP="00B6515B">
      <w:pPr>
        <w:pStyle w:val="Szvegtrzs"/>
        <w:tabs>
          <w:tab w:val="left" w:pos="1230"/>
        </w:tabs>
        <w:spacing w:after="0"/>
        <w:jc w:val="center"/>
        <w:rPr>
          <w:sz w:val="23"/>
          <w:szCs w:val="23"/>
        </w:rPr>
      </w:pPr>
      <w:r w:rsidRPr="006C47C3">
        <w:rPr>
          <w:sz w:val="23"/>
          <w:szCs w:val="23"/>
        </w:rPr>
        <w:t>Előzetes hatásvizsgálat</w:t>
      </w:r>
    </w:p>
    <w:p w14:paraId="32106586" w14:textId="77777777" w:rsidR="00740A89" w:rsidRPr="006C47C3" w:rsidRDefault="00740A89" w:rsidP="00B6515B">
      <w:pPr>
        <w:jc w:val="center"/>
        <w:rPr>
          <w:sz w:val="23"/>
          <w:szCs w:val="23"/>
        </w:rPr>
      </w:pPr>
      <w:r w:rsidRPr="006C47C3">
        <w:rPr>
          <w:sz w:val="23"/>
          <w:szCs w:val="23"/>
        </w:rPr>
        <w:t>a jogalkotásról szóló 2010. évi CXXX. törvény 17.§ (1) bekezdése alapján</w:t>
      </w:r>
    </w:p>
    <w:p w14:paraId="2779E6A8" w14:textId="26AA94D9" w:rsidR="00A83F59" w:rsidRPr="006C47C3" w:rsidRDefault="00740A89" w:rsidP="00B6515B">
      <w:pPr>
        <w:jc w:val="center"/>
        <w:rPr>
          <w:bCs/>
          <w:sz w:val="23"/>
          <w:szCs w:val="23"/>
        </w:rPr>
      </w:pPr>
      <w:r w:rsidRPr="006C47C3">
        <w:rPr>
          <w:bCs/>
          <w:sz w:val="23"/>
          <w:szCs w:val="23"/>
        </w:rPr>
        <w:t xml:space="preserve">Hajdú-Bihar </w:t>
      </w:r>
      <w:r w:rsidR="003E07D2">
        <w:rPr>
          <w:bCs/>
          <w:sz w:val="23"/>
          <w:szCs w:val="23"/>
        </w:rPr>
        <w:t>Várm</w:t>
      </w:r>
      <w:r w:rsidRPr="006C47C3">
        <w:rPr>
          <w:bCs/>
          <w:sz w:val="23"/>
          <w:szCs w:val="23"/>
        </w:rPr>
        <w:t>egye Önkormányza</w:t>
      </w:r>
      <w:r w:rsidR="0072171D" w:rsidRPr="006C47C3">
        <w:rPr>
          <w:bCs/>
          <w:sz w:val="23"/>
          <w:szCs w:val="23"/>
        </w:rPr>
        <w:t>t</w:t>
      </w:r>
      <w:r w:rsidR="003E07D2">
        <w:rPr>
          <w:bCs/>
          <w:sz w:val="23"/>
          <w:szCs w:val="23"/>
        </w:rPr>
        <w:t>a</w:t>
      </w:r>
      <w:r w:rsidR="0072171D" w:rsidRPr="006C47C3">
        <w:rPr>
          <w:bCs/>
          <w:sz w:val="23"/>
          <w:szCs w:val="23"/>
        </w:rPr>
        <w:t xml:space="preserve"> 20</w:t>
      </w:r>
      <w:r w:rsidR="00ED5BF7" w:rsidRPr="006C47C3">
        <w:rPr>
          <w:bCs/>
          <w:sz w:val="23"/>
          <w:szCs w:val="23"/>
        </w:rPr>
        <w:t>2</w:t>
      </w:r>
      <w:r w:rsidR="008132F7">
        <w:rPr>
          <w:bCs/>
          <w:sz w:val="23"/>
          <w:szCs w:val="23"/>
        </w:rPr>
        <w:t>5</w:t>
      </w:r>
      <w:r w:rsidRPr="006C47C3">
        <w:rPr>
          <w:bCs/>
          <w:sz w:val="23"/>
          <w:szCs w:val="23"/>
        </w:rPr>
        <w:t>. é</w:t>
      </w:r>
      <w:r w:rsidR="0072171D" w:rsidRPr="006C47C3">
        <w:rPr>
          <w:bCs/>
          <w:sz w:val="23"/>
          <w:szCs w:val="23"/>
        </w:rPr>
        <w:t xml:space="preserve">vi </w:t>
      </w:r>
      <w:r w:rsidR="00A83F59" w:rsidRPr="006C47C3">
        <w:rPr>
          <w:bCs/>
          <w:sz w:val="23"/>
          <w:szCs w:val="23"/>
        </w:rPr>
        <w:t xml:space="preserve">átmeneti gazdálkodásáról </w:t>
      </w:r>
      <w:r w:rsidR="0072171D" w:rsidRPr="006C47C3">
        <w:rPr>
          <w:bCs/>
          <w:sz w:val="23"/>
          <w:szCs w:val="23"/>
        </w:rPr>
        <w:t xml:space="preserve">szóló </w:t>
      </w:r>
    </w:p>
    <w:p w14:paraId="1C4ED4D6" w14:textId="684D3144" w:rsidR="00740A89" w:rsidRPr="006C47C3" w:rsidRDefault="00A83F59" w:rsidP="00B6515B">
      <w:pPr>
        <w:jc w:val="center"/>
        <w:rPr>
          <w:sz w:val="23"/>
          <w:szCs w:val="23"/>
        </w:rPr>
      </w:pPr>
      <w:proofErr w:type="gramStart"/>
      <w:r w:rsidRPr="006C47C3">
        <w:rPr>
          <w:bCs/>
          <w:sz w:val="23"/>
          <w:szCs w:val="23"/>
        </w:rPr>
        <w:t>.</w:t>
      </w:r>
      <w:r w:rsidR="0072171D" w:rsidRPr="006C47C3">
        <w:rPr>
          <w:sz w:val="23"/>
          <w:szCs w:val="23"/>
        </w:rPr>
        <w:t>...</w:t>
      </w:r>
      <w:proofErr w:type="gramEnd"/>
      <w:r w:rsidR="0072171D" w:rsidRPr="006C47C3">
        <w:rPr>
          <w:sz w:val="23"/>
          <w:szCs w:val="23"/>
        </w:rPr>
        <w:t>/20</w:t>
      </w:r>
      <w:r w:rsidR="00ED5BF7" w:rsidRPr="006C47C3">
        <w:rPr>
          <w:sz w:val="23"/>
          <w:szCs w:val="23"/>
        </w:rPr>
        <w:t>2</w:t>
      </w:r>
      <w:r w:rsidR="008132F7">
        <w:rPr>
          <w:sz w:val="23"/>
          <w:szCs w:val="23"/>
        </w:rPr>
        <w:t>4</w:t>
      </w:r>
      <w:r w:rsidR="00740A89" w:rsidRPr="006C47C3">
        <w:rPr>
          <w:sz w:val="23"/>
          <w:szCs w:val="23"/>
        </w:rPr>
        <w:t>. (…) önkormányzati rendelettervezethez</w:t>
      </w:r>
    </w:p>
    <w:p w14:paraId="3CAB0537" w14:textId="77777777" w:rsidR="003054F2" w:rsidRPr="006C47C3" w:rsidRDefault="003054F2" w:rsidP="00740A89">
      <w:pPr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5109"/>
      </w:tblGrid>
      <w:tr w:rsidR="003E07D2" w:rsidRPr="003E07D2" w14:paraId="4C4316EB" w14:textId="77777777" w:rsidTr="006C47C3">
        <w:tc>
          <w:tcPr>
            <w:tcW w:w="4525" w:type="dxa"/>
            <w:shd w:val="clear" w:color="auto" w:fill="auto"/>
            <w:vAlign w:val="center"/>
          </w:tcPr>
          <w:p w14:paraId="07F3F45D" w14:textId="77777777" w:rsidR="00740A89" w:rsidRPr="003E07D2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3E07D2">
              <w:rPr>
                <w:b/>
                <w:sz w:val="23"/>
                <w:szCs w:val="23"/>
              </w:rPr>
              <w:t xml:space="preserve">Társadalmi hatás: 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34F23E0C" w14:textId="71CE59D0" w:rsidR="00740A89" w:rsidRPr="003E07D2" w:rsidRDefault="00740A89" w:rsidP="008251C9">
            <w:pPr>
              <w:jc w:val="both"/>
              <w:rPr>
                <w:sz w:val="23"/>
                <w:szCs w:val="23"/>
              </w:rPr>
            </w:pPr>
            <w:r w:rsidRPr="003E07D2">
              <w:rPr>
                <w:sz w:val="23"/>
                <w:szCs w:val="23"/>
              </w:rPr>
              <w:t xml:space="preserve">Hajdú-Bihar </w:t>
            </w:r>
            <w:r w:rsidR="003E07D2" w:rsidRPr="003E07D2">
              <w:rPr>
                <w:sz w:val="23"/>
                <w:szCs w:val="23"/>
              </w:rPr>
              <w:t>Várm</w:t>
            </w:r>
            <w:r w:rsidRPr="003E07D2">
              <w:rPr>
                <w:sz w:val="23"/>
                <w:szCs w:val="23"/>
              </w:rPr>
              <w:t>egye Önkormányzat</w:t>
            </w:r>
            <w:r w:rsidR="003E07D2" w:rsidRPr="003E07D2">
              <w:rPr>
                <w:sz w:val="23"/>
                <w:szCs w:val="23"/>
              </w:rPr>
              <w:t>a</w:t>
            </w:r>
            <w:r w:rsidRPr="003E07D2">
              <w:rPr>
                <w:sz w:val="23"/>
                <w:szCs w:val="23"/>
              </w:rPr>
              <w:t xml:space="preserve"> Közgyűlése és Szervei Szervezeti és Működési Szabályzatáról</w:t>
            </w:r>
            <w:r w:rsidR="003E07D2" w:rsidRPr="003E07D2">
              <w:rPr>
                <w:sz w:val="23"/>
                <w:szCs w:val="23"/>
              </w:rPr>
              <w:t xml:space="preserve"> </w:t>
            </w:r>
            <w:r w:rsidRPr="003E07D2">
              <w:rPr>
                <w:sz w:val="23"/>
                <w:szCs w:val="23"/>
              </w:rPr>
              <w:t xml:space="preserve">szóló </w:t>
            </w:r>
            <w:r w:rsidR="003E07D2" w:rsidRPr="003E07D2">
              <w:rPr>
                <w:sz w:val="23"/>
                <w:szCs w:val="23"/>
              </w:rPr>
              <w:t>4</w:t>
            </w:r>
            <w:r w:rsidRPr="003E07D2">
              <w:rPr>
                <w:sz w:val="23"/>
                <w:szCs w:val="23"/>
              </w:rPr>
              <w:t>/201</w:t>
            </w:r>
            <w:r w:rsidR="003E07D2" w:rsidRPr="003E07D2">
              <w:rPr>
                <w:sz w:val="23"/>
                <w:szCs w:val="23"/>
              </w:rPr>
              <w:t>3</w:t>
            </w:r>
            <w:r w:rsidRPr="003E07D2">
              <w:rPr>
                <w:sz w:val="23"/>
                <w:szCs w:val="23"/>
              </w:rPr>
              <w:t>. (I</w:t>
            </w:r>
            <w:r w:rsidR="003E07D2" w:rsidRPr="003E07D2">
              <w:rPr>
                <w:sz w:val="23"/>
                <w:szCs w:val="23"/>
              </w:rPr>
              <w:t>V</w:t>
            </w:r>
            <w:r w:rsidRPr="003E07D2">
              <w:rPr>
                <w:sz w:val="23"/>
                <w:szCs w:val="23"/>
              </w:rPr>
              <w:t xml:space="preserve">. </w:t>
            </w:r>
            <w:r w:rsidR="003E07D2" w:rsidRPr="003E07D2">
              <w:rPr>
                <w:sz w:val="23"/>
                <w:szCs w:val="23"/>
              </w:rPr>
              <w:t>3</w:t>
            </w:r>
            <w:r w:rsidRPr="003E07D2">
              <w:rPr>
                <w:sz w:val="23"/>
                <w:szCs w:val="23"/>
              </w:rPr>
              <w:t xml:space="preserve">.) önkormányzati </w:t>
            </w:r>
            <w:r w:rsidRPr="003E07D2">
              <w:rPr>
                <w:bCs/>
                <w:sz w:val="23"/>
                <w:szCs w:val="23"/>
              </w:rPr>
              <w:t>rendelet</w:t>
            </w:r>
            <w:r w:rsidRPr="003E07D2">
              <w:rPr>
                <w:bCs/>
                <w:sz w:val="23"/>
                <w:szCs w:val="23"/>
              </w:rPr>
              <w:br/>
              <w:t>23. § (2) bekezdés a) pontja alapján a rendelet-tervezetet nem kell társadalmi egyeztetésre bocsátani</w:t>
            </w:r>
            <w:r w:rsidR="00FD0B10" w:rsidRPr="003E07D2">
              <w:rPr>
                <w:bCs/>
                <w:sz w:val="23"/>
                <w:szCs w:val="23"/>
              </w:rPr>
              <w:t>, mivel az nem értelmezhető.</w:t>
            </w:r>
          </w:p>
        </w:tc>
      </w:tr>
      <w:tr w:rsidR="00740A89" w:rsidRPr="006C47C3" w14:paraId="7764F702" w14:textId="77777777" w:rsidTr="006C47C3">
        <w:tc>
          <w:tcPr>
            <w:tcW w:w="4525" w:type="dxa"/>
            <w:shd w:val="clear" w:color="auto" w:fill="auto"/>
            <w:vAlign w:val="center"/>
          </w:tcPr>
          <w:p w14:paraId="44D316EE" w14:textId="77777777" w:rsidR="00740A89" w:rsidRPr="006C47C3" w:rsidRDefault="00740A89" w:rsidP="008251C9">
            <w:pPr>
              <w:jc w:val="both"/>
              <w:rPr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Gazdasági hatás: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71236EF7" w14:textId="7DEFCC3A" w:rsidR="00740A89" w:rsidRPr="006C47C3" w:rsidRDefault="00FD0B10" w:rsidP="008251C9">
            <w:pPr>
              <w:jc w:val="both"/>
              <w:rPr>
                <w:sz w:val="23"/>
                <w:szCs w:val="23"/>
              </w:rPr>
            </w:pPr>
            <w:r w:rsidRPr="006C47C3">
              <w:rPr>
                <w:sz w:val="23"/>
                <w:szCs w:val="23"/>
              </w:rPr>
              <w:t xml:space="preserve">Az önkormányzati gazdálkodás zökkenőmentes folyamatossága, zavartalansága, a folyamatosan változó külső gazdasági körülmények közepette is </w:t>
            </w:r>
            <w:proofErr w:type="spellStart"/>
            <w:r w:rsidRPr="006C47C3">
              <w:rPr>
                <w:sz w:val="23"/>
                <w:szCs w:val="23"/>
              </w:rPr>
              <w:t>biztosítottá</w:t>
            </w:r>
            <w:proofErr w:type="spellEnd"/>
            <w:r w:rsidRPr="006C47C3">
              <w:rPr>
                <w:sz w:val="23"/>
                <w:szCs w:val="23"/>
              </w:rPr>
              <w:t xml:space="preserve"> válik. </w:t>
            </w:r>
          </w:p>
        </w:tc>
      </w:tr>
      <w:tr w:rsidR="00740A89" w:rsidRPr="006C47C3" w14:paraId="437BFE44" w14:textId="77777777" w:rsidTr="006C47C3">
        <w:tc>
          <w:tcPr>
            <w:tcW w:w="4525" w:type="dxa"/>
            <w:shd w:val="clear" w:color="auto" w:fill="auto"/>
            <w:vAlign w:val="center"/>
          </w:tcPr>
          <w:p w14:paraId="78391ADD" w14:textId="30D6F763" w:rsidR="00740A89" w:rsidRPr="006C47C3" w:rsidRDefault="00740A89" w:rsidP="000C3A94">
            <w:pPr>
              <w:jc w:val="both"/>
              <w:rPr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Költségvetési hatás: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41C87D4E" w14:textId="372806B5" w:rsidR="00740A89" w:rsidRPr="006C47C3" w:rsidRDefault="00FD0B10" w:rsidP="008251C9">
            <w:pPr>
              <w:jc w:val="both"/>
              <w:rPr>
                <w:sz w:val="23"/>
                <w:szCs w:val="23"/>
              </w:rPr>
            </w:pPr>
            <w:r w:rsidRPr="006C47C3">
              <w:rPr>
                <w:sz w:val="23"/>
                <w:szCs w:val="23"/>
              </w:rPr>
              <w:t>A zavartalan gazdálkodás biztosítása.</w:t>
            </w:r>
          </w:p>
        </w:tc>
      </w:tr>
      <w:tr w:rsidR="00740A89" w:rsidRPr="006C47C3" w14:paraId="6FC9817C" w14:textId="77777777" w:rsidTr="006C47C3">
        <w:tc>
          <w:tcPr>
            <w:tcW w:w="4525" w:type="dxa"/>
            <w:shd w:val="clear" w:color="auto" w:fill="auto"/>
            <w:vAlign w:val="center"/>
          </w:tcPr>
          <w:p w14:paraId="06D643E2" w14:textId="77777777" w:rsidR="00740A89" w:rsidRPr="006C47C3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Környezeti, egészségi következmény: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64F6EC06" w14:textId="77777777" w:rsidR="00740A89" w:rsidRPr="006C47C3" w:rsidRDefault="00740A89" w:rsidP="008251C9">
            <w:pPr>
              <w:jc w:val="both"/>
              <w:rPr>
                <w:sz w:val="23"/>
                <w:szCs w:val="23"/>
              </w:rPr>
            </w:pPr>
            <w:r w:rsidRPr="006C47C3">
              <w:rPr>
                <w:sz w:val="23"/>
                <w:szCs w:val="23"/>
              </w:rPr>
              <w:t>Nem releváns.</w:t>
            </w:r>
          </w:p>
        </w:tc>
      </w:tr>
      <w:tr w:rsidR="00740A89" w:rsidRPr="006C47C3" w14:paraId="52E54E5F" w14:textId="77777777" w:rsidTr="006C47C3">
        <w:tc>
          <w:tcPr>
            <w:tcW w:w="4525" w:type="dxa"/>
            <w:shd w:val="clear" w:color="auto" w:fill="auto"/>
            <w:vAlign w:val="center"/>
          </w:tcPr>
          <w:p w14:paraId="2079740D" w14:textId="77777777" w:rsidR="00740A89" w:rsidRPr="006C47C3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Adminisztratív terheket befolyásoló hatás: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6E65CFE4" w14:textId="77777777" w:rsidR="00740A89" w:rsidRPr="006C47C3" w:rsidRDefault="00740A89" w:rsidP="008251C9">
            <w:pPr>
              <w:jc w:val="both"/>
              <w:rPr>
                <w:bCs/>
                <w:sz w:val="23"/>
                <w:szCs w:val="23"/>
              </w:rPr>
            </w:pPr>
            <w:r w:rsidRPr="006C47C3">
              <w:rPr>
                <w:sz w:val="23"/>
                <w:szCs w:val="23"/>
              </w:rPr>
              <w:t>Nem releváns.</w:t>
            </w:r>
          </w:p>
        </w:tc>
      </w:tr>
      <w:tr w:rsidR="00740A89" w:rsidRPr="006C47C3" w14:paraId="31F5AB29" w14:textId="77777777" w:rsidTr="006C47C3">
        <w:tc>
          <w:tcPr>
            <w:tcW w:w="4525" w:type="dxa"/>
            <w:shd w:val="clear" w:color="auto" w:fill="auto"/>
            <w:vAlign w:val="center"/>
          </w:tcPr>
          <w:p w14:paraId="41FC65C2" w14:textId="77777777" w:rsidR="00740A89" w:rsidRPr="006C47C3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Egyéb hatás: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0AD895C0" w14:textId="77777777" w:rsidR="00740A89" w:rsidRPr="006C47C3" w:rsidRDefault="00740A89" w:rsidP="008251C9">
            <w:pPr>
              <w:jc w:val="both"/>
              <w:rPr>
                <w:sz w:val="23"/>
                <w:szCs w:val="23"/>
              </w:rPr>
            </w:pPr>
            <w:r w:rsidRPr="006C47C3">
              <w:rPr>
                <w:sz w:val="23"/>
                <w:szCs w:val="23"/>
              </w:rPr>
              <w:t>Nem releváns.</w:t>
            </w:r>
          </w:p>
        </w:tc>
      </w:tr>
      <w:tr w:rsidR="00740A89" w:rsidRPr="006C47C3" w14:paraId="6FA35C8E" w14:textId="77777777" w:rsidTr="006C47C3">
        <w:tc>
          <w:tcPr>
            <w:tcW w:w="4525" w:type="dxa"/>
            <w:shd w:val="clear" w:color="auto" w:fill="auto"/>
            <w:vAlign w:val="center"/>
          </w:tcPr>
          <w:p w14:paraId="38B41784" w14:textId="77777777" w:rsidR="00740A89" w:rsidRPr="006C47C3" w:rsidRDefault="00740A89" w:rsidP="008251C9">
            <w:pPr>
              <w:jc w:val="both"/>
              <w:rPr>
                <w:i/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Megalkotás szükségessége: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6FF6F1B3" w14:textId="512625C0" w:rsidR="00740A89" w:rsidRPr="006C47C3" w:rsidRDefault="0072171D" w:rsidP="008251C9">
            <w:pPr>
              <w:jc w:val="both"/>
              <w:rPr>
                <w:sz w:val="23"/>
                <w:szCs w:val="23"/>
              </w:rPr>
            </w:pPr>
            <w:r w:rsidRPr="006C47C3">
              <w:rPr>
                <w:sz w:val="23"/>
                <w:szCs w:val="23"/>
              </w:rPr>
              <w:t xml:space="preserve">A </w:t>
            </w:r>
            <w:r w:rsidR="00FD0B10" w:rsidRPr="006C47C3">
              <w:rPr>
                <w:sz w:val="23"/>
                <w:szCs w:val="23"/>
              </w:rPr>
              <w:t xml:space="preserve">gazdálkodás zökkenőmentes folyamatosságának biztosítása a </w:t>
            </w:r>
            <w:r w:rsidRPr="006C47C3">
              <w:rPr>
                <w:sz w:val="23"/>
                <w:szCs w:val="23"/>
              </w:rPr>
              <w:t>20</w:t>
            </w:r>
            <w:r w:rsidR="00ED5BF7" w:rsidRPr="006C47C3">
              <w:rPr>
                <w:sz w:val="23"/>
                <w:szCs w:val="23"/>
              </w:rPr>
              <w:t>2</w:t>
            </w:r>
            <w:r w:rsidR="008132F7">
              <w:rPr>
                <w:sz w:val="23"/>
                <w:szCs w:val="23"/>
              </w:rPr>
              <w:t>5</w:t>
            </w:r>
            <w:r w:rsidR="00740A89" w:rsidRPr="006C47C3">
              <w:rPr>
                <w:sz w:val="23"/>
                <w:szCs w:val="23"/>
              </w:rPr>
              <w:t>. évi költségvetési rendelet megalkotásá</w:t>
            </w:r>
            <w:r w:rsidR="00FD0B10" w:rsidRPr="006C47C3">
              <w:rPr>
                <w:sz w:val="23"/>
                <w:szCs w:val="23"/>
              </w:rPr>
              <w:t>ig terjedő időszakra</w:t>
            </w:r>
            <w:r w:rsidR="00740A89" w:rsidRPr="006C47C3">
              <w:rPr>
                <w:sz w:val="23"/>
                <w:szCs w:val="23"/>
              </w:rPr>
              <w:t>.</w:t>
            </w:r>
          </w:p>
        </w:tc>
      </w:tr>
      <w:tr w:rsidR="00740A89" w:rsidRPr="006C47C3" w14:paraId="77218E77" w14:textId="77777777" w:rsidTr="006C47C3">
        <w:tc>
          <w:tcPr>
            <w:tcW w:w="4525" w:type="dxa"/>
            <w:shd w:val="clear" w:color="auto" w:fill="auto"/>
            <w:vAlign w:val="center"/>
          </w:tcPr>
          <w:p w14:paraId="6922AF97" w14:textId="77777777" w:rsidR="00740A89" w:rsidRPr="006C47C3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Megalkotás elmaradása esetén várható következmény: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72B7255E" w14:textId="2362340B" w:rsidR="00740A89" w:rsidRPr="006C47C3" w:rsidRDefault="00FD0B10" w:rsidP="008251C9">
            <w:pPr>
              <w:jc w:val="both"/>
              <w:rPr>
                <w:sz w:val="23"/>
                <w:szCs w:val="23"/>
              </w:rPr>
            </w:pPr>
            <w:r w:rsidRPr="006C47C3">
              <w:rPr>
                <w:sz w:val="23"/>
                <w:szCs w:val="23"/>
              </w:rPr>
              <w:t>Az átmeneti időszakban a gazdálkodás kapcsán a közgyűlés elnöke, illetve a jegyző csak az Áht. általános szabályai szerint járhatna el, mely a köztisztviselői illetmények kötelező csökkentésével járna a 202</w:t>
            </w:r>
            <w:r w:rsidR="008132F7">
              <w:rPr>
                <w:sz w:val="23"/>
                <w:szCs w:val="23"/>
              </w:rPr>
              <w:t>5</w:t>
            </w:r>
            <w:r w:rsidRPr="006C47C3">
              <w:rPr>
                <w:sz w:val="23"/>
                <w:szCs w:val="23"/>
              </w:rPr>
              <w:t xml:space="preserve">. évi költségvetési rendelet elfogadásig, illetve a megemelkedett működési kiadásokra az előző évi előirányzat arányos </w:t>
            </w:r>
            <w:r w:rsidR="00D961A6" w:rsidRPr="006C47C3">
              <w:rPr>
                <w:sz w:val="23"/>
                <w:szCs w:val="23"/>
              </w:rPr>
              <w:t>felhasználása nem biztos, hogy elegendő fedezetet biztosít.</w:t>
            </w:r>
          </w:p>
        </w:tc>
      </w:tr>
      <w:tr w:rsidR="00740A89" w:rsidRPr="006C47C3" w14:paraId="28D5FCB3" w14:textId="77777777" w:rsidTr="006C47C3">
        <w:tc>
          <w:tcPr>
            <w:tcW w:w="4525" w:type="dxa"/>
            <w:shd w:val="clear" w:color="auto" w:fill="auto"/>
            <w:vAlign w:val="center"/>
          </w:tcPr>
          <w:p w14:paraId="4A624FF8" w14:textId="74104FEC" w:rsidR="00740A89" w:rsidRPr="006C47C3" w:rsidRDefault="00740A89" w:rsidP="000C3A94">
            <w:pPr>
              <w:jc w:val="both"/>
              <w:rPr>
                <w:b/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Alkalmazásához szükséges feltétel: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38A2A746" w14:textId="77777777" w:rsidR="00740A89" w:rsidRPr="006C47C3" w:rsidRDefault="00740A89">
            <w:pPr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 xml:space="preserve">személyi: </w:t>
            </w:r>
            <w:r w:rsidRPr="006C47C3">
              <w:rPr>
                <w:b/>
                <w:sz w:val="23"/>
                <w:szCs w:val="23"/>
              </w:rPr>
              <w:tab/>
            </w:r>
            <w:r w:rsidRPr="006C47C3">
              <w:rPr>
                <w:b/>
                <w:sz w:val="23"/>
                <w:szCs w:val="23"/>
              </w:rPr>
              <w:tab/>
            </w:r>
            <w:r w:rsidRPr="006C47C3">
              <w:rPr>
                <w:sz w:val="23"/>
                <w:szCs w:val="23"/>
              </w:rPr>
              <w:t>biztosított</w:t>
            </w:r>
          </w:p>
          <w:p w14:paraId="52F7FB86" w14:textId="278427EA" w:rsidR="00740A89" w:rsidRPr="006C47C3" w:rsidRDefault="00740A89">
            <w:pPr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szervezeti:</w:t>
            </w:r>
            <w:r w:rsidRPr="006C47C3">
              <w:rPr>
                <w:b/>
                <w:sz w:val="23"/>
                <w:szCs w:val="23"/>
              </w:rPr>
              <w:tab/>
            </w:r>
            <w:r w:rsidR="000574DD">
              <w:rPr>
                <w:b/>
                <w:sz w:val="23"/>
                <w:szCs w:val="23"/>
              </w:rPr>
              <w:t xml:space="preserve">            </w:t>
            </w:r>
            <w:r w:rsidRPr="006C47C3">
              <w:rPr>
                <w:sz w:val="23"/>
                <w:szCs w:val="23"/>
              </w:rPr>
              <w:t>biztosított</w:t>
            </w:r>
          </w:p>
          <w:p w14:paraId="0E792E62" w14:textId="77777777" w:rsidR="00740A89" w:rsidRPr="006C47C3" w:rsidRDefault="00740A89">
            <w:pPr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 xml:space="preserve">tárgyi: </w:t>
            </w:r>
            <w:r w:rsidRPr="006C47C3">
              <w:rPr>
                <w:b/>
                <w:sz w:val="23"/>
                <w:szCs w:val="23"/>
              </w:rPr>
              <w:tab/>
            </w:r>
            <w:r w:rsidRPr="006C47C3">
              <w:rPr>
                <w:b/>
                <w:sz w:val="23"/>
                <w:szCs w:val="23"/>
              </w:rPr>
              <w:tab/>
            </w:r>
            <w:r w:rsidRPr="006C47C3">
              <w:rPr>
                <w:sz w:val="23"/>
                <w:szCs w:val="23"/>
              </w:rPr>
              <w:t>biztosított</w:t>
            </w:r>
          </w:p>
          <w:p w14:paraId="59F50BE3" w14:textId="77777777" w:rsidR="00740A89" w:rsidRPr="006C47C3" w:rsidRDefault="00740A89">
            <w:pPr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6C47C3">
              <w:rPr>
                <w:b/>
                <w:sz w:val="23"/>
                <w:szCs w:val="23"/>
              </w:rPr>
              <w:t>pénzügyi:</w:t>
            </w:r>
            <w:r w:rsidRPr="006C47C3">
              <w:rPr>
                <w:b/>
                <w:sz w:val="23"/>
                <w:szCs w:val="23"/>
              </w:rPr>
              <w:tab/>
            </w:r>
            <w:r w:rsidRPr="006C47C3">
              <w:rPr>
                <w:b/>
                <w:sz w:val="23"/>
                <w:szCs w:val="23"/>
              </w:rPr>
              <w:tab/>
            </w:r>
            <w:r w:rsidRPr="006C47C3">
              <w:rPr>
                <w:sz w:val="23"/>
                <w:szCs w:val="23"/>
              </w:rPr>
              <w:t>biztosított</w:t>
            </w:r>
          </w:p>
        </w:tc>
      </w:tr>
    </w:tbl>
    <w:p w14:paraId="6A93354D" w14:textId="77777777" w:rsidR="003054F2" w:rsidRPr="006C47C3" w:rsidRDefault="003054F2" w:rsidP="00740A89">
      <w:pPr>
        <w:rPr>
          <w:b/>
          <w:sz w:val="23"/>
          <w:szCs w:val="23"/>
        </w:rPr>
      </w:pPr>
    </w:p>
    <w:p w14:paraId="2C70C316" w14:textId="77777777" w:rsidR="00740A89" w:rsidRPr="006C47C3" w:rsidRDefault="00740A89" w:rsidP="00740A89">
      <w:pPr>
        <w:rPr>
          <w:b/>
          <w:sz w:val="23"/>
          <w:szCs w:val="23"/>
        </w:rPr>
      </w:pPr>
      <w:r w:rsidRPr="006C47C3">
        <w:rPr>
          <w:sz w:val="23"/>
          <w:szCs w:val="23"/>
        </w:rPr>
        <w:t>Kérem a közgyűlést a rendelet-tervezet elfogadására.</w:t>
      </w:r>
    </w:p>
    <w:p w14:paraId="7CF8DCFC" w14:textId="77777777" w:rsidR="00740A89" w:rsidRPr="006C47C3" w:rsidRDefault="00740A89" w:rsidP="00740A89">
      <w:pPr>
        <w:rPr>
          <w:b/>
          <w:sz w:val="23"/>
          <w:szCs w:val="23"/>
        </w:rPr>
      </w:pPr>
    </w:p>
    <w:p w14:paraId="7242A003" w14:textId="532ACA2E" w:rsidR="00740A89" w:rsidRPr="006C47C3" w:rsidRDefault="0072171D" w:rsidP="00740A89">
      <w:pPr>
        <w:pStyle w:val="Szvegtrzs"/>
        <w:rPr>
          <w:bCs/>
          <w:sz w:val="23"/>
          <w:szCs w:val="23"/>
        </w:rPr>
      </w:pPr>
      <w:r w:rsidRPr="006C47C3">
        <w:rPr>
          <w:bCs/>
          <w:sz w:val="23"/>
          <w:szCs w:val="23"/>
        </w:rPr>
        <w:t xml:space="preserve">Debrecen, </w:t>
      </w:r>
      <w:r w:rsidR="00062C2D">
        <w:rPr>
          <w:bCs/>
          <w:sz w:val="23"/>
          <w:szCs w:val="23"/>
        </w:rPr>
        <w:t>202</w:t>
      </w:r>
      <w:r w:rsidR="008132F7">
        <w:rPr>
          <w:bCs/>
          <w:sz w:val="23"/>
          <w:szCs w:val="23"/>
        </w:rPr>
        <w:t>4</w:t>
      </w:r>
      <w:r w:rsidR="00062C2D">
        <w:rPr>
          <w:bCs/>
          <w:sz w:val="23"/>
          <w:szCs w:val="23"/>
        </w:rPr>
        <w:t xml:space="preserve">. december </w:t>
      </w:r>
      <w:r w:rsidR="008132F7">
        <w:rPr>
          <w:bCs/>
          <w:sz w:val="23"/>
          <w:szCs w:val="23"/>
        </w:rPr>
        <w:t>6</w:t>
      </w:r>
      <w:r w:rsidR="0060124A" w:rsidRPr="006C47C3">
        <w:rPr>
          <w:bCs/>
          <w:sz w:val="23"/>
          <w:szCs w:val="23"/>
        </w:rPr>
        <w:t>.</w:t>
      </w:r>
    </w:p>
    <w:p w14:paraId="010185A9" w14:textId="77777777" w:rsidR="00740A89" w:rsidRPr="006C47C3" w:rsidRDefault="00740A89" w:rsidP="00740A89">
      <w:pPr>
        <w:ind w:left="5664" w:firstLine="708"/>
        <w:jc w:val="center"/>
        <w:rPr>
          <w:b/>
          <w:sz w:val="23"/>
          <w:szCs w:val="23"/>
        </w:rPr>
      </w:pPr>
      <w:r w:rsidRPr="006C47C3">
        <w:rPr>
          <w:b/>
          <w:sz w:val="23"/>
          <w:szCs w:val="23"/>
        </w:rPr>
        <w:t>Pajna Zoltán</w:t>
      </w:r>
    </w:p>
    <w:p w14:paraId="32714D88" w14:textId="710EFD09" w:rsidR="00740A89" w:rsidRPr="006C47C3" w:rsidRDefault="00740A89" w:rsidP="00740A89">
      <w:pPr>
        <w:rPr>
          <w:b/>
          <w:sz w:val="23"/>
          <w:szCs w:val="23"/>
        </w:rPr>
      </w:pP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</w:r>
      <w:r w:rsidRPr="006C47C3">
        <w:rPr>
          <w:sz w:val="23"/>
          <w:szCs w:val="23"/>
        </w:rPr>
        <w:tab/>
        <w:t xml:space="preserve">     </w:t>
      </w:r>
      <w:r w:rsidR="00A33D8D">
        <w:rPr>
          <w:sz w:val="23"/>
          <w:szCs w:val="23"/>
        </w:rPr>
        <w:t xml:space="preserve">      </w:t>
      </w:r>
      <w:r w:rsidRPr="006C47C3">
        <w:rPr>
          <w:sz w:val="23"/>
          <w:szCs w:val="23"/>
        </w:rPr>
        <w:t xml:space="preserve"> </w:t>
      </w:r>
      <w:r w:rsidRPr="006C47C3">
        <w:rPr>
          <w:b/>
          <w:sz w:val="23"/>
          <w:szCs w:val="23"/>
        </w:rPr>
        <w:t>elnök</w:t>
      </w:r>
    </w:p>
    <w:p w14:paraId="3FB82988" w14:textId="77777777" w:rsidR="00740A89" w:rsidRPr="006C47C3" w:rsidRDefault="00740A89" w:rsidP="00740A89">
      <w:pPr>
        <w:jc w:val="both"/>
        <w:rPr>
          <w:sz w:val="23"/>
          <w:szCs w:val="23"/>
        </w:rPr>
      </w:pPr>
    </w:p>
    <w:p w14:paraId="171E248E" w14:textId="77777777" w:rsidR="00740A89" w:rsidRPr="006C47C3" w:rsidRDefault="00740A89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>Az előterjesztés a törvényességi követelményeknek megfelel:</w:t>
      </w:r>
    </w:p>
    <w:p w14:paraId="7A6D2B28" w14:textId="77777777" w:rsidR="00740A89" w:rsidRPr="006C47C3" w:rsidRDefault="00740A89" w:rsidP="00740A89">
      <w:pPr>
        <w:jc w:val="both"/>
        <w:rPr>
          <w:sz w:val="23"/>
          <w:szCs w:val="23"/>
        </w:rPr>
      </w:pPr>
    </w:p>
    <w:p w14:paraId="264C430C" w14:textId="77777777" w:rsidR="00B6515B" w:rsidRPr="006C47C3" w:rsidRDefault="00B6515B" w:rsidP="00740A89">
      <w:pPr>
        <w:jc w:val="both"/>
        <w:rPr>
          <w:sz w:val="23"/>
          <w:szCs w:val="23"/>
        </w:rPr>
      </w:pPr>
    </w:p>
    <w:p w14:paraId="0FA94D83" w14:textId="77777777" w:rsidR="00740A89" w:rsidRPr="006C47C3" w:rsidRDefault="00740A89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>Dr. Dobi Csaba</w:t>
      </w:r>
    </w:p>
    <w:p w14:paraId="6D0F62D1" w14:textId="77777777" w:rsidR="00740A89" w:rsidRPr="006C47C3" w:rsidRDefault="00740A89" w:rsidP="00740A89">
      <w:pPr>
        <w:jc w:val="both"/>
        <w:rPr>
          <w:sz w:val="23"/>
          <w:szCs w:val="23"/>
        </w:rPr>
      </w:pPr>
      <w:r w:rsidRPr="006C47C3">
        <w:rPr>
          <w:sz w:val="23"/>
          <w:szCs w:val="23"/>
        </w:rPr>
        <w:t xml:space="preserve">       jegyző</w:t>
      </w:r>
    </w:p>
    <w:p w14:paraId="024EF007" w14:textId="77777777" w:rsidR="00E20CEF" w:rsidRDefault="00740A89" w:rsidP="00D712F5">
      <w:pPr>
        <w:jc w:val="center"/>
        <w:rPr>
          <w:b/>
          <w:bCs/>
        </w:rPr>
      </w:pPr>
      <w:r w:rsidRPr="006C47C3">
        <w:rPr>
          <w:sz w:val="23"/>
          <w:szCs w:val="23"/>
        </w:rPr>
        <w:br w:type="page"/>
      </w:r>
      <w:r w:rsidR="0072171D">
        <w:rPr>
          <w:b/>
          <w:bCs/>
        </w:rPr>
        <w:lastRenderedPageBreak/>
        <w:t xml:space="preserve"> </w:t>
      </w:r>
    </w:p>
    <w:p w14:paraId="295AF903" w14:textId="360568EF" w:rsidR="00D712F5" w:rsidRPr="00017922" w:rsidRDefault="00D712F5" w:rsidP="00D712F5">
      <w:pPr>
        <w:jc w:val="center"/>
        <w:rPr>
          <w:b/>
        </w:rPr>
      </w:pPr>
      <w:r w:rsidRPr="00017922">
        <w:rPr>
          <w:b/>
        </w:rPr>
        <w:t xml:space="preserve">Hajdú-Bihar </w:t>
      </w:r>
      <w:r w:rsidR="003E07D2" w:rsidRPr="00017922">
        <w:rPr>
          <w:b/>
        </w:rPr>
        <w:t>Várm</w:t>
      </w:r>
      <w:r w:rsidRPr="00017922">
        <w:rPr>
          <w:b/>
        </w:rPr>
        <w:t>egye Önkormányzat</w:t>
      </w:r>
      <w:r w:rsidR="003E07D2" w:rsidRPr="00017922">
        <w:rPr>
          <w:b/>
        </w:rPr>
        <w:t>a</w:t>
      </w:r>
      <w:r w:rsidRPr="00017922">
        <w:rPr>
          <w:b/>
        </w:rPr>
        <w:t xml:space="preserve"> Közgyűlésének</w:t>
      </w:r>
    </w:p>
    <w:p w14:paraId="220FB1F9" w14:textId="79DD8BA6" w:rsidR="00D712F5" w:rsidRPr="00E26901" w:rsidRDefault="00D712F5" w:rsidP="00D712F5">
      <w:pPr>
        <w:jc w:val="center"/>
        <w:rPr>
          <w:b/>
          <w:color w:val="000000"/>
        </w:rPr>
      </w:pPr>
      <w:r w:rsidRPr="00E26901">
        <w:rPr>
          <w:b/>
          <w:color w:val="000000"/>
        </w:rPr>
        <w:t xml:space="preserve">  </w:t>
      </w:r>
      <w:proofErr w:type="gramStart"/>
      <w:r w:rsidR="003E07D2">
        <w:rPr>
          <w:b/>
          <w:color w:val="000000"/>
        </w:rPr>
        <w:t>….</w:t>
      </w:r>
      <w:proofErr w:type="gramEnd"/>
      <w:r w:rsidRPr="00E26901">
        <w:rPr>
          <w:b/>
          <w:color w:val="000000"/>
        </w:rPr>
        <w:t>/20</w:t>
      </w:r>
      <w:r w:rsidR="002E6C26">
        <w:rPr>
          <w:b/>
          <w:color w:val="000000"/>
        </w:rPr>
        <w:t>2</w:t>
      </w:r>
      <w:r w:rsidR="008132F7">
        <w:rPr>
          <w:b/>
          <w:color w:val="000000"/>
        </w:rPr>
        <w:t>4</w:t>
      </w:r>
      <w:r w:rsidRPr="00E26901">
        <w:rPr>
          <w:b/>
          <w:color w:val="000000"/>
        </w:rPr>
        <w:t>. (</w:t>
      </w:r>
      <w:r w:rsidR="003E07D2">
        <w:rPr>
          <w:b/>
          <w:color w:val="000000"/>
        </w:rPr>
        <w:t>….</w:t>
      </w:r>
      <w:r w:rsidRPr="00E26901">
        <w:rPr>
          <w:b/>
          <w:color w:val="000000"/>
        </w:rPr>
        <w:t>) önkormányzati rendelete</w:t>
      </w:r>
    </w:p>
    <w:p w14:paraId="4F2B6BAE" w14:textId="77777777" w:rsidR="00D712F5" w:rsidRPr="00E26901" w:rsidRDefault="00D712F5" w:rsidP="00D712F5">
      <w:pPr>
        <w:jc w:val="center"/>
        <w:rPr>
          <w:b/>
          <w:color w:val="000000"/>
        </w:rPr>
      </w:pPr>
    </w:p>
    <w:p w14:paraId="4FCEE453" w14:textId="0A8B91CA" w:rsidR="00D712F5" w:rsidRPr="00E26901" w:rsidRDefault="00D712F5" w:rsidP="00D712F5">
      <w:pPr>
        <w:jc w:val="center"/>
        <w:rPr>
          <w:b/>
          <w:bCs/>
          <w:color w:val="000000"/>
        </w:rPr>
      </w:pPr>
      <w:r w:rsidRPr="00E26901">
        <w:rPr>
          <w:b/>
          <w:bCs/>
          <w:color w:val="000000"/>
        </w:rPr>
        <w:t xml:space="preserve">Hajdú-Bihar </w:t>
      </w:r>
      <w:r w:rsidR="00062C2D">
        <w:rPr>
          <w:b/>
          <w:bCs/>
          <w:color w:val="000000"/>
        </w:rPr>
        <w:t>Várm</w:t>
      </w:r>
      <w:r w:rsidRPr="00E26901">
        <w:rPr>
          <w:b/>
          <w:bCs/>
          <w:color w:val="000000"/>
        </w:rPr>
        <w:t>egye Önkormányzat</w:t>
      </w:r>
      <w:r w:rsidR="00062C2D">
        <w:rPr>
          <w:b/>
          <w:bCs/>
          <w:color w:val="000000"/>
        </w:rPr>
        <w:t>a</w:t>
      </w:r>
      <w:r w:rsidRPr="00E26901">
        <w:rPr>
          <w:b/>
          <w:bCs/>
          <w:color w:val="000000"/>
        </w:rPr>
        <w:t xml:space="preserve"> 20</w:t>
      </w:r>
      <w:r w:rsidR="002E6C26">
        <w:rPr>
          <w:b/>
          <w:bCs/>
          <w:color w:val="000000"/>
        </w:rPr>
        <w:t>2</w:t>
      </w:r>
      <w:r w:rsidR="008132F7">
        <w:rPr>
          <w:b/>
          <w:bCs/>
          <w:color w:val="000000"/>
        </w:rPr>
        <w:t>5</w:t>
      </w:r>
      <w:r w:rsidRPr="00E26901">
        <w:rPr>
          <w:b/>
          <w:bCs/>
          <w:color w:val="000000"/>
        </w:rPr>
        <w:t xml:space="preserve">. évi </w:t>
      </w:r>
      <w:r w:rsidR="00863284">
        <w:rPr>
          <w:b/>
          <w:bCs/>
          <w:color w:val="000000"/>
        </w:rPr>
        <w:t>átmeneti gazdálkodásáról</w:t>
      </w:r>
      <w:r w:rsidRPr="00E26901">
        <w:rPr>
          <w:b/>
          <w:bCs/>
          <w:color w:val="000000"/>
        </w:rPr>
        <w:t xml:space="preserve"> </w:t>
      </w:r>
    </w:p>
    <w:p w14:paraId="0252CEBD" w14:textId="111D6CE5" w:rsidR="002F2B0D" w:rsidRDefault="002F2B0D" w:rsidP="00017922">
      <w:pPr>
        <w:pStyle w:val="Szvegtrzs"/>
        <w:spacing w:before="220" w:after="0"/>
        <w:jc w:val="both"/>
      </w:pPr>
      <w:r>
        <w:t xml:space="preserve">Hajdú-Bihar </w:t>
      </w:r>
      <w:r w:rsidR="00017922">
        <w:t>Várm</w:t>
      </w:r>
      <w:r>
        <w:t>egye Önkormányzat</w:t>
      </w:r>
      <w:r w:rsidR="00017922">
        <w:t>a</w:t>
      </w:r>
      <w:r>
        <w:t xml:space="preserve"> Közgyűlése az Alaptörvény 32. cikk (2) bekezdésében meghatározott eredeti jogalkotói hatáskörében, az Alaptörvény 32. cikk (1) bekezdés f) pontjában,</w:t>
      </w:r>
      <w:r w:rsidR="00CE446D">
        <w:t xml:space="preserve"> </w:t>
      </w:r>
      <w:r w:rsidR="00CE446D" w:rsidRPr="00D961A6">
        <w:t>valamint az államháztartásról szóló 2011. évi CXCV. törvény 25. § (1) bekezdésében meghatározott feladatkörben eljárva</w:t>
      </w:r>
      <w:r w:rsidR="00D961A6" w:rsidRPr="00D961A6">
        <w:t>,</w:t>
      </w:r>
      <w:r w:rsidRPr="00D961A6">
        <w:t xml:space="preserve"> </w:t>
      </w:r>
      <w:r w:rsidR="00017922">
        <w:t xml:space="preserve">a </w:t>
      </w:r>
      <w:r>
        <w:t xml:space="preserve">Hajdú-Bihar </w:t>
      </w:r>
      <w:r w:rsidR="00017922">
        <w:t>Várm</w:t>
      </w:r>
      <w:r>
        <w:t>egye Önkormányzat</w:t>
      </w:r>
      <w:r w:rsidR="00017922">
        <w:t>a</w:t>
      </w:r>
      <w:r>
        <w:t xml:space="preserve"> Közgyűlése és Szervei Szervezeti és Működési Szabályzatáról szóló </w:t>
      </w:r>
      <w:r w:rsidR="00017922">
        <w:t>4</w:t>
      </w:r>
      <w:r>
        <w:t>/20</w:t>
      </w:r>
      <w:r w:rsidR="00017922">
        <w:t>23</w:t>
      </w:r>
      <w:r>
        <w:t>. (I</w:t>
      </w:r>
      <w:r w:rsidR="00017922">
        <w:t>V</w:t>
      </w:r>
      <w:r>
        <w:t>.</w:t>
      </w:r>
      <w:r w:rsidR="00017922">
        <w:t xml:space="preserve"> 3</w:t>
      </w:r>
      <w:r>
        <w:t>.) önkormányzati rendelet 5. mellékletében meghatározott véleményezési jogkörében eljáró, Fejlesztési, Tervezési és Stratégiai Bizottság, Jogi, Ügyrendi és Társadalmi Kapcsolatok Bizottsága, valamint a Pénzügyi Bizottság véleményének kikérésével a következőket rendeli el:</w:t>
      </w:r>
    </w:p>
    <w:p w14:paraId="6522A425" w14:textId="77777777" w:rsidR="00700DF0" w:rsidRPr="00E26901" w:rsidRDefault="00700DF0" w:rsidP="00700DF0">
      <w:pPr>
        <w:ind w:left="720"/>
        <w:rPr>
          <w:b/>
          <w:bCs/>
          <w:color w:val="000000"/>
        </w:rPr>
      </w:pPr>
    </w:p>
    <w:p w14:paraId="0A47F5A2" w14:textId="42C2ECC3" w:rsidR="00700DF0" w:rsidRDefault="00896521" w:rsidP="00D961A6">
      <w:pPr>
        <w:pStyle w:val="Szvegtrzs"/>
        <w:jc w:val="both"/>
        <w:rPr>
          <w:color w:val="000000"/>
        </w:rPr>
      </w:pPr>
      <w:r w:rsidRPr="00896521">
        <w:rPr>
          <w:b/>
          <w:bCs/>
          <w:color w:val="000000"/>
        </w:rPr>
        <w:t>1. §</w:t>
      </w:r>
      <w:r>
        <w:rPr>
          <w:color w:val="000000"/>
        </w:rPr>
        <w:t xml:space="preserve"> </w:t>
      </w:r>
      <w:r w:rsidR="00D961A6">
        <w:rPr>
          <w:color w:val="000000"/>
        </w:rPr>
        <w:t xml:space="preserve">(1) </w:t>
      </w:r>
      <w:r w:rsidR="00D712F5" w:rsidRPr="00E26901">
        <w:rPr>
          <w:color w:val="000000"/>
        </w:rPr>
        <w:t xml:space="preserve">A </w:t>
      </w:r>
      <w:r w:rsidR="00285354">
        <w:rPr>
          <w:color w:val="000000"/>
        </w:rPr>
        <w:t>Közgyűlés felhatalmazza az elnököt és a jegyzőt, hogy</w:t>
      </w:r>
      <w:r w:rsidR="00E00908">
        <w:rPr>
          <w:color w:val="000000"/>
        </w:rPr>
        <w:t xml:space="preserve"> </w:t>
      </w:r>
      <w:r w:rsidR="00285354">
        <w:rPr>
          <w:color w:val="000000"/>
        </w:rPr>
        <w:t xml:space="preserve">Hajdú-Bihar </w:t>
      </w:r>
      <w:r w:rsidR="00017922">
        <w:rPr>
          <w:color w:val="000000"/>
        </w:rPr>
        <w:t>Várm</w:t>
      </w:r>
      <w:r w:rsidR="00285354">
        <w:rPr>
          <w:color w:val="000000"/>
        </w:rPr>
        <w:t>egye Önkormányzat</w:t>
      </w:r>
      <w:r w:rsidR="00017922">
        <w:rPr>
          <w:color w:val="000000"/>
        </w:rPr>
        <w:t xml:space="preserve">a </w:t>
      </w:r>
      <w:r w:rsidR="00285354">
        <w:rPr>
          <w:color w:val="000000"/>
        </w:rPr>
        <w:t>(továbbiakban: Önkormányzat) 202</w:t>
      </w:r>
      <w:r w:rsidR="008132F7">
        <w:rPr>
          <w:color w:val="000000"/>
        </w:rPr>
        <w:t>5</w:t>
      </w:r>
      <w:r w:rsidR="00285354">
        <w:rPr>
          <w:color w:val="000000"/>
        </w:rPr>
        <w:t xml:space="preserve">. évi költségvetési rendeletének elfogadásáig az Önkormányzat és a Hajdú-Bihar </w:t>
      </w:r>
      <w:r w:rsidR="00017922">
        <w:rPr>
          <w:color w:val="000000"/>
        </w:rPr>
        <w:t>Várm</w:t>
      </w:r>
      <w:r w:rsidR="00285354">
        <w:rPr>
          <w:color w:val="000000"/>
        </w:rPr>
        <w:t>egyei Önkormányzati Hivatal</w:t>
      </w:r>
    </w:p>
    <w:p w14:paraId="7ABEA442" w14:textId="4B8FEDA2" w:rsidR="00285354" w:rsidRDefault="00285354">
      <w:pPr>
        <w:pStyle w:val="Szvegtrzs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bevételeit folytatólagosan beszedjék,</w:t>
      </w:r>
    </w:p>
    <w:p w14:paraId="6B9C4142" w14:textId="7F820B53" w:rsidR="00285354" w:rsidRDefault="00285354">
      <w:pPr>
        <w:pStyle w:val="Szvegtrzs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gazdálkodásának folyamatosságához szükséges intézkedéseket megtegyék, az ezekből fakadó fizetési kötelezettségeket teljesítsék,</w:t>
      </w:r>
    </w:p>
    <w:p w14:paraId="74C94273" w14:textId="1A44070A" w:rsidR="00352F62" w:rsidRDefault="00352F62">
      <w:pPr>
        <w:pStyle w:val="Szvegtrzs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a</w:t>
      </w:r>
      <w:r w:rsidR="00CB3400">
        <w:rPr>
          <w:color w:val="000000"/>
        </w:rPr>
        <w:t xml:space="preserve"> 202</w:t>
      </w:r>
      <w:r w:rsidR="008132F7">
        <w:rPr>
          <w:color w:val="000000"/>
        </w:rPr>
        <w:t>4</w:t>
      </w:r>
      <w:r w:rsidR="00CB3400">
        <w:rPr>
          <w:color w:val="000000"/>
        </w:rPr>
        <w:t>. december 31-én fennálló</w:t>
      </w:r>
      <w:r>
        <w:rPr>
          <w:color w:val="000000"/>
        </w:rPr>
        <w:t xml:space="preserve"> kötelezettségvállalásokból</w:t>
      </w:r>
      <w:r w:rsidR="00697FFC">
        <w:rPr>
          <w:color w:val="000000"/>
        </w:rPr>
        <w:t xml:space="preserve"> (ideértve a folyamatban lévő beszerzési eljárásokat is)</w:t>
      </w:r>
      <w:r>
        <w:rPr>
          <w:color w:val="000000"/>
        </w:rPr>
        <w:t xml:space="preserve"> eredő fizetési kötelezettségeket teljesítsék,</w:t>
      </w:r>
    </w:p>
    <w:p w14:paraId="5C0DCB0D" w14:textId="71235C18" w:rsidR="00352F62" w:rsidRDefault="00CB3400">
      <w:pPr>
        <w:pStyle w:val="Szvegtrzs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az általános feladatellátás biztosításához szükséges kötelezettségvállalásokat megtegyék,</w:t>
      </w:r>
    </w:p>
    <w:p w14:paraId="7490F40F" w14:textId="63EED7F0" w:rsidR="00CB3400" w:rsidRDefault="00CB3400">
      <w:pPr>
        <w:pStyle w:val="Szvegtrzs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a nemzetközi, európai uniós, illetve a hazai forrásból finanszírozott pályázatok vonatkozásában a feladatellátáshoz igazodóan kötelezettségeket vállaljanak</w:t>
      </w:r>
      <w:r w:rsidR="00EB02D0">
        <w:rPr>
          <w:color w:val="000000"/>
        </w:rPr>
        <w:t>.</w:t>
      </w:r>
    </w:p>
    <w:p w14:paraId="75F48AA0" w14:textId="353BDE39" w:rsidR="00D712F5" w:rsidRPr="00D961A6" w:rsidRDefault="00D961A6" w:rsidP="00D961A6">
      <w:pPr>
        <w:pStyle w:val="Szvegtrzs"/>
        <w:jc w:val="both"/>
        <w:rPr>
          <w:bCs/>
          <w:color w:val="000000"/>
        </w:rPr>
      </w:pPr>
      <w:r w:rsidRPr="00D961A6">
        <w:rPr>
          <w:bCs/>
          <w:color w:val="000000"/>
        </w:rPr>
        <w:t xml:space="preserve">(2) </w:t>
      </w:r>
      <w:r>
        <w:rPr>
          <w:bCs/>
          <w:color w:val="000000"/>
        </w:rPr>
        <w:t>A Közgyűlés f</w:t>
      </w:r>
      <w:r w:rsidRPr="00D961A6">
        <w:rPr>
          <w:bCs/>
          <w:color w:val="000000"/>
        </w:rPr>
        <w:t>elhatalmazza a jegyzőt, hogy a 202</w:t>
      </w:r>
      <w:r w:rsidR="008132F7">
        <w:rPr>
          <w:bCs/>
          <w:color w:val="000000"/>
        </w:rPr>
        <w:t>5</w:t>
      </w:r>
      <w:r w:rsidRPr="00D961A6">
        <w:rPr>
          <w:bCs/>
          <w:color w:val="000000"/>
        </w:rPr>
        <w:t xml:space="preserve">. évi költségvetési rendelet hatálybalépéséig Hajdú-Bihar </w:t>
      </w:r>
      <w:r w:rsidR="00017922">
        <w:rPr>
          <w:bCs/>
          <w:color w:val="000000"/>
        </w:rPr>
        <w:t>Várm</w:t>
      </w:r>
      <w:r w:rsidRPr="00D961A6">
        <w:rPr>
          <w:bCs/>
          <w:color w:val="000000"/>
        </w:rPr>
        <w:t>egye Önkormányzat</w:t>
      </w:r>
      <w:r w:rsidR="00017922">
        <w:rPr>
          <w:bCs/>
          <w:color w:val="000000"/>
        </w:rPr>
        <w:t>a</w:t>
      </w:r>
      <w:r w:rsidRPr="00D961A6">
        <w:rPr>
          <w:bCs/>
          <w:color w:val="000000"/>
        </w:rPr>
        <w:t xml:space="preserve"> 202</w:t>
      </w:r>
      <w:r w:rsidR="008132F7">
        <w:rPr>
          <w:bCs/>
          <w:color w:val="000000"/>
        </w:rPr>
        <w:t>4</w:t>
      </w:r>
      <w:r w:rsidRPr="00D961A6">
        <w:rPr>
          <w:bCs/>
          <w:color w:val="000000"/>
        </w:rPr>
        <w:t xml:space="preserve">. évi költségvetéséről szóló </w:t>
      </w:r>
      <w:r w:rsidR="008132F7">
        <w:rPr>
          <w:bCs/>
          <w:color w:val="000000"/>
        </w:rPr>
        <w:t>1</w:t>
      </w:r>
      <w:r w:rsidRPr="00D961A6">
        <w:rPr>
          <w:bCs/>
          <w:color w:val="000000"/>
        </w:rPr>
        <w:t>/202</w:t>
      </w:r>
      <w:r w:rsidR="008132F7">
        <w:rPr>
          <w:bCs/>
          <w:color w:val="000000"/>
        </w:rPr>
        <w:t>4</w:t>
      </w:r>
      <w:r w:rsidRPr="00D961A6">
        <w:rPr>
          <w:bCs/>
          <w:color w:val="000000"/>
        </w:rPr>
        <w:t>. (II. 2</w:t>
      </w:r>
      <w:r w:rsidR="008132F7">
        <w:rPr>
          <w:bCs/>
          <w:color w:val="000000"/>
        </w:rPr>
        <w:t>6</w:t>
      </w:r>
      <w:r w:rsidRPr="00D961A6">
        <w:rPr>
          <w:bCs/>
          <w:color w:val="000000"/>
        </w:rPr>
        <w:t>.) önkormányzati rendelet 3. § (2) és (3) bekezdését alkalmazz</w:t>
      </w:r>
      <w:r>
        <w:rPr>
          <w:bCs/>
          <w:color w:val="000000"/>
        </w:rPr>
        <w:t>a.</w:t>
      </w:r>
    </w:p>
    <w:p w14:paraId="44648516" w14:textId="77777777" w:rsidR="00A51D2A" w:rsidRDefault="00A51D2A" w:rsidP="00D712F5">
      <w:pPr>
        <w:jc w:val="both"/>
        <w:rPr>
          <w:color w:val="000000"/>
        </w:rPr>
      </w:pPr>
    </w:p>
    <w:p w14:paraId="06885285" w14:textId="078307A6" w:rsidR="00D712F5" w:rsidRDefault="00896521" w:rsidP="00700DF0">
      <w:pPr>
        <w:jc w:val="both"/>
        <w:rPr>
          <w:color w:val="000000"/>
        </w:rPr>
      </w:pPr>
      <w:r w:rsidRPr="00896521">
        <w:rPr>
          <w:b/>
          <w:bCs/>
          <w:color w:val="000000"/>
        </w:rPr>
        <w:t>2. §</w:t>
      </w:r>
      <w:r>
        <w:rPr>
          <w:color w:val="000000"/>
        </w:rPr>
        <w:t xml:space="preserve"> </w:t>
      </w:r>
      <w:r w:rsidR="00700DF0" w:rsidRPr="00E00908">
        <w:rPr>
          <w:color w:val="000000"/>
        </w:rPr>
        <w:t xml:space="preserve">Az átmeneti gazdálkodás időszakában beszedett bevételeket és </w:t>
      </w:r>
      <w:r w:rsidR="006C47C3" w:rsidRPr="00E00908">
        <w:rPr>
          <w:color w:val="000000"/>
        </w:rPr>
        <w:t xml:space="preserve">teljesített </w:t>
      </w:r>
      <w:r w:rsidR="00700DF0" w:rsidRPr="00E00908">
        <w:rPr>
          <w:color w:val="000000"/>
        </w:rPr>
        <w:t>kiadásokat a 202</w:t>
      </w:r>
      <w:r w:rsidR="008132F7">
        <w:rPr>
          <w:color w:val="000000"/>
        </w:rPr>
        <w:t>5</w:t>
      </w:r>
      <w:r w:rsidR="00700DF0" w:rsidRPr="00E00908">
        <w:rPr>
          <w:color w:val="000000"/>
        </w:rPr>
        <w:t>. évi költségvetésről szóló rendeletbe be kell építeni.</w:t>
      </w:r>
    </w:p>
    <w:p w14:paraId="1DBDAA3E" w14:textId="77777777" w:rsidR="00700DF0" w:rsidRPr="00700DF0" w:rsidRDefault="00700DF0" w:rsidP="00700DF0">
      <w:pPr>
        <w:jc w:val="both"/>
        <w:rPr>
          <w:color w:val="000000"/>
        </w:rPr>
      </w:pPr>
    </w:p>
    <w:p w14:paraId="635A48A8" w14:textId="5A0FD82F" w:rsidR="00863284" w:rsidRPr="00EB02D0" w:rsidRDefault="00896521" w:rsidP="00700DF0">
      <w:pPr>
        <w:spacing w:after="120"/>
        <w:contextualSpacing/>
        <w:jc w:val="both"/>
        <w:rPr>
          <w:rFonts w:eastAsia="Calibri"/>
        </w:rPr>
      </w:pPr>
      <w:r w:rsidRPr="00896521">
        <w:rPr>
          <w:rFonts w:eastAsia="Calibri"/>
          <w:b/>
          <w:bCs/>
        </w:rPr>
        <w:t>3. §</w:t>
      </w:r>
      <w:r>
        <w:rPr>
          <w:rFonts w:eastAsia="Calibri"/>
        </w:rPr>
        <w:t xml:space="preserve"> </w:t>
      </w:r>
      <w:r w:rsidR="00A01C67" w:rsidRPr="00E00908">
        <w:rPr>
          <w:rFonts w:eastAsia="Calibri"/>
        </w:rPr>
        <w:t>E</w:t>
      </w:r>
      <w:r w:rsidR="004F1581" w:rsidRPr="00E00908">
        <w:rPr>
          <w:rFonts w:eastAsia="Calibri"/>
        </w:rPr>
        <w:t>z a</w:t>
      </w:r>
      <w:r w:rsidR="00A01C67" w:rsidRPr="00E00908">
        <w:rPr>
          <w:rFonts w:eastAsia="Calibri"/>
        </w:rPr>
        <w:t xml:space="preserve"> rendelet </w:t>
      </w:r>
      <w:r w:rsidR="00863284" w:rsidRPr="00E00908">
        <w:rPr>
          <w:rFonts w:eastAsia="Calibri"/>
        </w:rPr>
        <w:t>202</w:t>
      </w:r>
      <w:r w:rsidR="008132F7">
        <w:rPr>
          <w:rFonts w:eastAsia="Calibri"/>
        </w:rPr>
        <w:t>5</w:t>
      </w:r>
      <w:r w:rsidR="00863284" w:rsidRPr="00E00908">
        <w:rPr>
          <w:rFonts w:eastAsia="Calibri"/>
        </w:rPr>
        <w:t>. január 1</w:t>
      </w:r>
      <w:r w:rsidR="00D961A6" w:rsidRPr="00E00908">
        <w:rPr>
          <w:rFonts w:eastAsia="Calibri"/>
        </w:rPr>
        <w:t>.</w:t>
      </w:r>
      <w:r w:rsidR="00863284" w:rsidRPr="00E00908">
        <w:rPr>
          <w:rFonts w:eastAsia="Calibri"/>
        </w:rPr>
        <w:t>-én</w:t>
      </w:r>
      <w:r w:rsidR="00A01C67" w:rsidRPr="00E00908">
        <w:rPr>
          <w:rFonts w:eastAsia="Calibri"/>
        </w:rPr>
        <w:t xml:space="preserve"> lép hatályba</w:t>
      </w:r>
      <w:r w:rsidR="00D961A6" w:rsidRPr="00E00908">
        <w:rPr>
          <w:rFonts w:eastAsia="Calibri"/>
        </w:rPr>
        <w:t xml:space="preserve"> és az Önkormányzat </w:t>
      </w:r>
      <w:r w:rsidR="00863284" w:rsidRPr="00E00908">
        <w:rPr>
          <w:rFonts w:eastAsia="Calibri"/>
        </w:rPr>
        <w:t>202</w:t>
      </w:r>
      <w:r w:rsidR="008132F7">
        <w:rPr>
          <w:rFonts w:eastAsia="Calibri"/>
        </w:rPr>
        <w:t>5</w:t>
      </w:r>
      <w:r w:rsidR="00863284" w:rsidRPr="00E00908">
        <w:rPr>
          <w:rFonts w:eastAsia="Calibri"/>
        </w:rPr>
        <w:t>. évi költségvetés</w:t>
      </w:r>
      <w:r w:rsidR="00D961A6" w:rsidRPr="00E00908">
        <w:rPr>
          <w:rFonts w:eastAsia="Calibri"/>
        </w:rPr>
        <w:t>é</w:t>
      </w:r>
      <w:r w:rsidR="00863284" w:rsidRPr="00E00908">
        <w:rPr>
          <w:rFonts w:eastAsia="Calibri"/>
        </w:rPr>
        <w:t>ről szóló rendelet hatályba lépésének napján hatályát veszti.</w:t>
      </w:r>
    </w:p>
    <w:p w14:paraId="227348CE" w14:textId="3BBCD908" w:rsidR="00863284" w:rsidRDefault="00863284" w:rsidP="00700DF0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6DEEBB6" w14:textId="41057CDC" w:rsidR="00863284" w:rsidRDefault="00863284" w:rsidP="00D712F5">
      <w:pPr>
        <w:autoSpaceDE w:val="0"/>
        <w:autoSpaceDN w:val="0"/>
        <w:adjustRightInd w:val="0"/>
        <w:rPr>
          <w:b/>
          <w:color w:val="000000"/>
        </w:rPr>
      </w:pPr>
    </w:p>
    <w:p w14:paraId="0A93D24D" w14:textId="77777777" w:rsidR="00863284" w:rsidRDefault="00863284" w:rsidP="00D712F5">
      <w:pPr>
        <w:autoSpaceDE w:val="0"/>
        <w:autoSpaceDN w:val="0"/>
        <w:adjustRightInd w:val="0"/>
        <w:rPr>
          <w:b/>
          <w:color w:val="000000"/>
        </w:rPr>
      </w:pPr>
    </w:p>
    <w:p w14:paraId="47017172" w14:textId="77777777" w:rsidR="00D712F5" w:rsidRPr="0099162A" w:rsidRDefault="00D712F5" w:rsidP="00D712F5">
      <w:pPr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D712F5" w:rsidRPr="006614BC" w14:paraId="4FB0371B" w14:textId="77777777" w:rsidTr="008251C9">
        <w:trPr>
          <w:jc w:val="center"/>
        </w:trPr>
        <w:tc>
          <w:tcPr>
            <w:tcW w:w="4606" w:type="dxa"/>
            <w:shd w:val="clear" w:color="auto" w:fill="auto"/>
          </w:tcPr>
          <w:p w14:paraId="1D6A0DF0" w14:textId="77777777" w:rsidR="00D712F5" w:rsidRPr="006614BC" w:rsidRDefault="00D712F5" w:rsidP="008251C9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Dr. Dobi Csaba </w:t>
            </w:r>
          </w:p>
        </w:tc>
        <w:tc>
          <w:tcPr>
            <w:tcW w:w="4606" w:type="dxa"/>
            <w:shd w:val="clear" w:color="auto" w:fill="auto"/>
          </w:tcPr>
          <w:p w14:paraId="08A57CC5" w14:textId="77777777" w:rsidR="00D712F5" w:rsidRPr="006614BC" w:rsidRDefault="00D712F5" w:rsidP="008251C9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Pajna Zoltán </w:t>
            </w:r>
          </w:p>
        </w:tc>
      </w:tr>
      <w:tr w:rsidR="00D712F5" w:rsidRPr="006614BC" w14:paraId="212DE71A" w14:textId="77777777" w:rsidTr="008251C9">
        <w:trPr>
          <w:jc w:val="center"/>
        </w:trPr>
        <w:tc>
          <w:tcPr>
            <w:tcW w:w="4606" w:type="dxa"/>
            <w:shd w:val="clear" w:color="auto" w:fill="auto"/>
          </w:tcPr>
          <w:p w14:paraId="363EE0B9" w14:textId="77777777" w:rsidR="00D712F5" w:rsidRPr="006614BC" w:rsidRDefault="00D712F5" w:rsidP="008251C9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>jegyző</w:t>
            </w:r>
          </w:p>
        </w:tc>
        <w:tc>
          <w:tcPr>
            <w:tcW w:w="4606" w:type="dxa"/>
            <w:shd w:val="clear" w:color="auto" w:fill="auto"/>
          </w:tcPr>
          <w:p w14:paraId="253FF1D9" w14:textId="65C3871C" w:rsidR="00D712F5" w:rsidRPr="006614BC" w:rsidRDefault="00D712F5" w:rsidP="008251C9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a </w:t>
            </w:r>
            <w:r w:rsidR="00062C2D">
              <w:rPr>
                <w:b/>
                <w:color w:val="000000"/>
              </w:rPr>
              <w:t>vár</w:t>
            </w:r>
            <w:r w:rsidRPr="006614BC">
              <w:rPr>
                <w:b/>
                <w:color w:val="000000"/>
              </w:rPr>
              <w:t>megyei közgyűlés elnöke</w:t>
            </w:r>
          </w:p>
        </w:tc>
      </w:tr>
    </w:tbl>
    <w:p w14:paraId="07D0989D" w14:textId="77777777" w:rsidR="00F250F1" w:rsidRPr="006A027A" w:rsidRDefault="00F250F1" w:rsidP="00B23780"/>
    <w:sectPr w:rsidR="00F250F1" w:rsidRPr="006A027A" w:rsidSect="006C47C3">
      <w:headerReference w:type="even" r:id="rId9"/>
      <w:headerReference w:type="default" r:id="rId10"/>
      <w:pgSz w:w="11906" w:h="16838"/>
      <w:pgMar w:top="993" w:right="1133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9ACD" w14:textId="77777777" w:rsidR="00690F17" w:rsidRDefault="00690F17">
      <w:r>
        <w:separator/>
      </w:r>
    </w:p>
  </w:endnote>
  <w:endnote w:type="continuationSeparator" w:id="0">
    <w:p w14:paraId="0FEFCB12" w14:textId="77777777" w:rsidR="00690F17" w:rsidRDefault="0069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BDD5" w14:textId="77777777" w:rsidR="00690F17" w:rsidRDefault="00690F17">
      <w:r>
        <w:separator/>
      </w:r>
    </w:p>
  </w:footnote>
  <w:footnote w:type="continuationSeparator" w:id="0">
    <w:p w14:paraId="409DE88A" w14:textId="77777777" w:rsidR="00690F17" w:rsidRDefault="0069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7DBD" w14:textId="1C1F88C3" w:rsidR="001E5FA6" w:rsidRDefault="001E5FA6" w:rsidP="00D36E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C47C3">
      <w:rPr>
        <w:rStyle w:val="Oldalszm"/>
        <w:noProof/>
      </w:rPr>
      <w:t>2</w:t>
    </w:r>
    <w:r>
      <w:rPr>
        <w:rStyle w:val="Oldalszm"/>
      </w:rPr>
      <w:fldChar w:fldCharType="end"/>
    </w:r>
  </w:p>
  <w:p w14:paraId="121F98CD" w14:textId="77777777" w:rsidR="001E5FA6" w:rsidRDefault="001E5F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A190" w14:textId="77777777" w:rsidR="001E5FA6" w:rsidRDefault="001E5FA6" w:rsidP="00D36E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4362F">
      <w:rPr>
        <w:rStyle w:val="Oldalszm"/>
        <w:noProof/>
      </w:rPr>
      <w:t>2</w:t>
    </w:r>
    <w:r>
      <w:rPr>
        <w:rStyle w:val="Oldalszm"/>
      </w:rPr>
      <w:fldChar w:fldCharType="end"/>
    </w:r>
  </w:p>
  <w:p w14:paraId="2734F006" w14:textId="77777777" w:rsidR="001E5FA6" w:rsidRDefault="001E5F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3F5A"/>
    <w:multiLevelType w:val="hybridMultilevel"/>
    <w:tmpl w:val="BBB004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1F7A"/>
    <w:multiLevelType w:val="hybridMultilevel"/>
    <w:tmpl w:val="9ECEE0C2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2" w15:restartNumberingAfterBreak="0">
    <w:nsid w:val="51D40512"/>
    <w:multiLevelType w:val="hybridMultilevel"/>
    <w:tmpl w:val="7AC68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B0688"/>
    <w:multiLevelType w:val="hybridMultilevel"/>
    <w:tmpl w:val="9BBCFA46"/>
    <w:lvl w:ilvl="0" w:tplc="22B28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3619"/>
    <w:multiLevelType w:val="hybridMultilevel"/>
    <w:tmpl w:val="4D6819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7305">
    <w:abstractNumId w:val="1"/>
  </w:num>
  <w:num w:numId="2" w16cid:durableId="140928118">
    <w:abstractNumId w:val="2"/>
  </w:num>
  <w:num w:numId="3" w16cid:durableId="674382580">
    <w:abstractNumId w:val="0"/>
  </w:num>
  <w:num w:numId="4" w16cid:durableId="1601060932">
    <w:abstractNumId w:val="4"/>
  </w:num>
  <w:num w:numId="5" w16cid:durableId="206845616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AC"/>
    <w:rsid w:val="000002FC"/>
    <w:rsid w:val="00000652"/>
    <w:rsid w:val="00000C2B"/>
    <w:rsid w:val="00000EC9"/>
    <w:rsid w:val="0000158D"/>
    <w:rsid w:val="00001BE4"/>
    <w:rsid w:val="00001C7F"/>
    <w:rsid w:val="000020FE"/>
    <w:rsid w:val="00004BBB"/>
    <w:rsid w:val="00005988"/>
    <w:rsid w:val="00006087"/>
    <w:rsid w:val="00006C5D"/>
    <w:rsid w:val="00007A4F"/>
    <w:rsid w:val="00007F0F"/>
    <w:rsid w:val="0001027D"/>
    <w:rsid w:val="00010FFA"/>
    <w:rsid w:val="000115AD"/>
    <w:rsid w:val="00011858"/>
    <w:rsid w:val="000126E5"/>
    <w:rsid w:val="00012AD1"/>
    <w:rsid w:val="000131FA"/>
    <w:rsid w:val="0001352C"/>
    <w:rsid w:val="000136DF"/>
    <w:rsid w:val="00013E9E"/>
    <w:rsid w:val="00014177"/>
    <w:rsid w:val="0001428A"/>
    <w:rsid w:val="00014F8C"/>
    <w:rsid w:val="000154C3"/>
    <w:rsid w:val="00015963"/>
    <w:rsid w:val="00016F65"/>
    <w:rsid w:val="0001731C"/>
    <w:rsid w:val="0001760C"/>
    <w:rsid w:val="00017922"/>
    <w:rsid w:val="00020179"/>
    <w:rsid w:val="00020CE2"/>
    <w:rsid w:val="00021878"/>
    <w:rsid w:val="00022F6F"/>
    <w:rsid w:val="00024009"/>
    <w:rsid w:val="00024C0C"/>
    <w:rsid w:val="0002553E"/>
    <w:rsid w:val="000262D2"/>
    <w:rsid w:val="000264FF"/>
    <w:rsid w:val="00026B24"/>
    <w:rsid w:val="00026E6F"/>
    <w:rsid w:val="00030CB4"/>
    <w:rsid w:val="00031E4A"/>
    <w:rsid w:val="0003287F"/>
    <w:rsid w:val="000347AC"/>
    <w:rsid w:val="000354EA"/>
    <w:rsid w:val="00035943"/>
    <w:rsid w:val="00037525"/>
    <w:rsid w:val="00041839"/>
    <w:rsid w:val="0004199F"/>
    <w:rsid w:val="00041D6B"/>
    <w:rsid w:val="0004285E"/>
    <w:rsid w:val="00042ED1"/>
    <w:rsid w:val="00043C49"/>
    <w:rsid w:val="00045F2D"/>
    <w:rsid w:val="00047713"/>
    <w:rsid w:val="000513A8"/>
    <w:rsid w:val="00051D84"/>
    <w:rsid w:val="000520B5"/>
    <w:rsid w:val="000522DD"/>
    <w:rsid w:val="000524AA"/>
    <w:rsid w:val="00053377"/>
    <w:rsid w:val="000535D1"/>
    <w:rsid w:val="00055551"/>
    <w:rsid w:val="000568BF"/>
    <w:rsid w:val="000569FA"/>
    <w:rsid w:val="0005721A"/>
    <w:rsid w:val="000574DD"/>
    <w:rsid w:val="00057E19"/>
    <w:rsid w:val="0006053B"/>
    <w:rsid w:val="00060ADE"/>
    <w:rsid w:val="00061934"/>
    <w:rsid w:val="00062271"/>
    <w:rsid w:val="00062380"/>
    <w:rsid w:val="00062C2D"/>
    <w:rsid w:val="00062C93"/>
    <w:rsid w:val="000637F4"/>
    <w:rsid w:val="0006464E"/>
    <w:rsid w:val="00064C01"/>
    <w:rsid w:val="000652A0"/>
    <w:rsid w:val="0006635B"/>
    <w:rsid w:val="0006660E"/>
    <w:rsid w:val="00067670"/>
    <w:rsid w:val="00071210"/>
    <w:rsid w:val="00072CB9"/>
    <w:rsid w:val="000747F8"/>
    <w:rsid w:val="0007480F"/>
    <w:rsid w:val="00075E81"/>
    <w:rsid w:val="00080ACD"/>
    <w:rsid w:val="00080DCC"/>
    <w:rsid w:val="000810BB"/>
    <w:rsid w:val="0008122C"/>
    <w:rsid w:val="00081255"/>
    <w:rsid w:val="00081C36"/>
    <w:rsid w:val="00081EA6"/>
    <w:rsid w:val="0008280A"/>
    <w:rsid w:val="000829AD"/>
    <w:rsid w:val="00082A9B"/>
    <w:rsid w:val="00083866"/>
    <w:rsid w:val="00083EFE"/>
    <w:rsid w:val="000845C6"/>
    <w:rsid w:val="00084F86"/>
    <w:rsid w:val="0008565F"/>
    <w:rsid w:val="000858EF"/>
    <w:rsid w:val="00086D91"/>
    <w:rsid w:val="00087136"/>
    <w:rsid w:val="00087D8D"/>
    <w:rsid w:val="00090BC1"/>
    <w:rsid w:val="00092261"/>
    <w:rsid w:val="0009250B"/>
    <w:rsid w:val="00093986"/>
    <w:rsid w:val="0009467E"/>
    <w:rsid w:val="000954BF"/>
    <w:rsid w:val="00096129"/>
    <w:rsid w:val="00096227"/>
    <w:rsid w:val="00096450"/>
    <w:rsid w:val="00096FFA"/>
    <w:rsid w:val="000975AD"/>
    <w:rsid w:val="0009770F"/>
    <w:rsid w:val="000979B7"/>
    <w:rsid w:val="000A0BEF"/>
    <w:rsid w:val="000A11C4"/>
    <w:rsid w:val="000A26BE"/>
    <w:rsid w:val="000A31EC"/>
    <w:rsid w:val="000A3402"/>
    <w:rsid w:val="000A50F0"/>
    <w:rsid w:val="000A64FB"/>
    <w:rsid w:val="000A7EDD"/>
    <w:rsid w:val="000B0FB1"/>
    <w:rsid w:val="000B1D81"/>
    <w:rsid w:val="000B2B9D"/>
    <w:rsid w:val="000B33D7"/>
    <w:rsid w:val="000B407E"/>
    <w:rsid w:val="000B4CFA"/>
    <w:rsid w:val="000B6AE8"/>
    <w:rsid w:val="000B6C6D"/>
    <w:rsid w:val="000B7B12"/>
    <w:rsid w:val="000C0501"/>
    <w:rsid w:val="000C10B4"/>
    <w:rsid w:val="000C12C7"/>
    <w:rsid w:val="000C166D"/>
    <w:rsid w:val="000C217C"/>
    <w:rsid w:val="000C307E"/>
    <w:rsid w:val="000C3353"/>
    <w:rsid w:val="000C3A94"/>
    <w:rsid w:val="000C3C1B"/>
    <w:rsid w:val="000C4217"/>
    <w:rsid w:val="000C4E04"/>
    <w:rsid w:val="000C59A6"/>
    <w:rsid w:val="000C71E8"/>
    <w:rsid w:val="000D0085"/>
    <w:rsid w:val="000D17B6"/>
    <w:rsid w:val="000D1C4C"/>
    <w:rsid w:val="000D2CB2"/>
    <w:rsid w:val="000D344B"/>
    <w:rsid w:val="000D411F"/>
    <w:rsid w:val="000D420F"/>
    <w:rsid w:val="000D4BC3"/>
    <w:rsid w:val="000D5172"/>
    <w:rsid w:val="000D56B1"/>
    <w:rsid w:val="000D5FB6"/>
    <w:rsid w:val="000D6E02"/>
    <w:rsid w:val="000D7F47"/>
    <w:rsid w:val="000E0523"/>
    <w:rsid w:val="000E16E3"/>
    <w:rsid w:val="000E4430"/>
    <w:rsid w:val="000E44E5"/>
    <w:rsid w:val="000E658B"/>
    <w:rsid w:val="000E681E"/>
    <w:rsid w:val="000E6A0A"/>
    <w:rsid w:val="000F02E9"/>
    <w:rsid w:val="000F1FF0"/>
    <w:rsid w:val="000F225A"/>
    <w:rsid w:val="000F2F4F"/>
    <w:rsid w:val="000F3E46"/>
    <w:rsid w:val="000F4048"/>
    <w:rsid w:val="000F5322"/>
    <w:rsid w:val="000F5D41"/>
    <w:rsid w:val="000F6155"/>
    <w:rsid w:val="000F6F5A"/>
    <w:rsid w:val="000F732D"/>
    <w:rsid w:val="000F7406"/>
    <w:rsid w:val="000F778D"/>
    <w:rsid w:val="000F79E7"/>
    <w:rsid w:val="001009AC"/>
    <w:rsid w:val="00100DB4"/>
    <w:rsid w:val="00100E2B"/>
    <w:rsid w:val="00101242"/>
    <w:rsid w:val="001020AE"/>
    <w:rsid w:val="00102F89"/>
    <w:rsid w:val="0010423F"/>
    <w:rsid w:val="001043E9"/>
    <w:rsid w:val="0010443A"/>
    <w:rsid w:val="00106266"/>
    <w:rsid w:val="00106A1C"/>
    <w:rsid w:val="00107313"/>
    <w:rsid w:val="001076FF"/>
    <w:rsid w:val="001108EE"/>
    <w:rsid w:val="0011114A"/>
    <w:rsid w:val="00111C3D"/>
    <w:rsid w:val="00111DB9"/>
    <w:rsid w:val="00112445"/>
    <w:rsid w:val="0011255B"/>
    <w:rsid w:val="00112E36"/>
    <w:rsid w:val="00114C7D"/>
    <w:rsid w:val="001175B7"/>
    <w:rsid w:val="00120DE2"/>
    <w:rsid w:val="0012234C"/>
    <w:rsid w:val="0012314B"/>
    <w:rsid w:val="00123756"/>
    <w:rsid w:val="00123D1B"/>
    <w:rsid w:val="00124B94"/>
    <w:rsid w:val="00125DEC"/>
    <w:rsid w:val="001260F8"/>
    <w:rsid w:val="001263EB"/>
    <w:rsid w:val="00126E31"/>
    <w:rsid w:val="00127241"/>
    <w:rsid w:val="00127690"/>
    <w:rsid w:val="00127867"/>
    <w:rsid w:val="0013031D"/>
    <w:rsid w:val="00130EAF"/>
    <w:rsid w:val="00131825"/>
    <w:rsid w:val="001319BF"/>
    <w:rsid w:val="00133B53"/>
    <w:rsid w:val="00133BE5"/>
    <w:rsid w:val="00134B2C"/>
    <w:rsid w:val="001351CE"/>
    <w:rsid w:val="00135C83"/>
    <w:rsid w:val="00135E03"/>
    <w:rsid w:val="001364C8"/>
    <w:rsid w:val="00136B96"/>
    <w:rsid w:val="00137448"/>
    <w:rsid w:val="00137B98"/>
    <w:rsid w:val="001442EA"/>
    <w:rsid w:val="00144B9A"/>
    <w:rsid w:val="00144CB5"/>
    <w:rsid w:val="001456E3"/>
    <w:rsid w:val="00145887"/>
    <w:rsid w:val="00145BF2"/>
    <w:rsid w:val="001466CB"/>
    <w:rsid w:val="0014692A"/>
    <w:rsid w:val="00146AB7"/>
    <w:rsid w:val="00146D52"/>
    <w:rsid w:val="00146F67"/>
    <w:rsid w:val="00147F20"/>
    <w:rsid w:val="00147F38"/>
    <w:rsid w:val="00150768"/>
    <w:rsid w:val="001513B9"/>
    <w:rsid w:val="00151848"/>
    <w:rsid w:val="001519EF"/>
    <w:rsid w:val="00151F5C"/>
    <w:rsid w:val="00153A06"/>
    <w:rsid w:val="001544F1"/>
    <w:rsid w:val="00154AAD"/>
    <w:rsid w:val="00155C2D"/>
    <w:rsid w:val="00156622"/>
    <w:rsid w:val="001567B1"/>
    <w:rsid w:val="00157120"/>
    <w:rsid w:val="001574E5"/>
    <w:rsid w:val="00161151"/>
    <w:rsid w:val="00161EBC"/>
    <w:rsid w:val="00162123"/>
    <w:rsid w:val="001636F6"/>
    <w:rsid w:val="00164484"/>
    <w:rsid w:val="001651D7"/>
    <w:rsid w:val="001658F1"/>
    <w:rsid w:val="00166524"/>
    <w:rsid w:val="001700AB"/>
    <w:rsid w:val="00170448"/>
    <w:rsid w:val="00171CC4"/>
    <w:rsid w:val="00171F5F"/>
    <w:rsid w:val="00174B83"/>
    <w:rsid w:val="00174FCD"/>
    <w:rsid w:val="0017535F"/>
    <w:rsid w:val="001757D0"/>
    <w:rsid w:val="00176BBE"/>
    <w:rsid w:val="001770C7"/>
    <w:rsid w:val="00177734"/>
    <w:rsid w:val="00177D79"/>
    <w:rsid w:val="00181683"/>
    <w:rsid w:val="001820F5"/>
    <w:rsid w:val="001828D5"/>
    <w:rsid w:val="001830B1"/>
    <w:rsid w:val="00183506"/>
    <w:rsid w:val="00183B9A"/>
    <w:rsid w:val="001840EB"/>
    <w:rsid w:val="0018500E"/>
    <w:rsid w:val="001850BC"/>
    <w:rsid w:val="001913D2"/>
    <w:rsid w:val="001923B3"/>
    <w:rsid w:val="00192EBD"/>
    <w:rsid w:val="001941BA"/>
    <w:rsid w:val="00194FCB"/>
    <w:rsid w:val="001953E8"/>
    <w:rsid w:val="00197313"/>
    <w:rsid w:val="001A094B"/>
    <w:rsid w:val="001A0E1A"/>
    <w:rsid w:val="001A0F03"/>
    <w:rsid w:val="001A1384"/>
    <w:rsid w:val="001A13B6"/>
    <w:rsid w:val="001A14A8"/>
    <w:rsid w:val="001A1D7C"/>
    <w:rsid w:val="001A2271"/>
    <w:rsid w:val="001A2682"/>
    <w:rsid w:val="001A3135"/>
    <w:rsid w:val="001A3237"/>
    <w:rsid w:val="001A5010"/>
    <w:rsid w:val="001A5231"/>
    <w:rsid w:val="001A5531"/>
    <w:rsid w:val="001A56FB"/>
    <w:rsid w:val="001A6B17"/>
    <w:rsid w:val="001A6D55"/>
    <w:rsid w:val="001A6EB3"/>
    <w:rsid w:val="001A7987"/>
    <w:rsid w:val="001A79B1"/>
    <w:rsid w:val="001B044F"/>
    <w:rsid w:val="001B0948"/>
    <w:rsid w:val="001B13AE"/>
    <w:rsid w:val="001B2428"/>
    <w:rsid w:val="001B24AA"/>
    <w:rsid w:val="001B289A"/>
    <w:rsid w:val="001B5B79"/>
    <w:rsid w:val="001B7F9B"/>
    <w:rsid w:val="001C0161"/>
    <w:rsid w:val="001C0920"/>
    <w:rsid w:val="001C4D65"/>
    <w:rsid w:val="001C5A20"/>
    <w:rsid w:val="001C6386"/>
    <w:rsid w:val="001D107C"/>
    <w:rsid w:val="001D1D2D"/>
    <w:rsid w:val="001D4150"/>
    <w:rsid w:val="001D43A6"/>
    <w:rsid w:val="001D510C"/>
    <w:rsid w:val="001D5DE3"/>
    <w:rsid w:val="001D6817"/>
    <w:rsid w:val="001D7411"/>
    <w:rsid w:val="001D78CD"/>
    <w:rsid w:val="001D7A51"/>
    <w:rsid w:val="001E0412"/>
    <w:rsid w:val="001E0C1C"/>
    <w:rsid w:val="001E107C"/>
    <w:rsid w:val="001E13FE"/>
    <w:rsid w:val="001E16DD"/>
    <w:rsid w:val="001E1771"/>
    <w:rsid w:val="001E22E0"/>
    <w:rsid w:val="001E2973"/>
    <w:rsid w:val="001E2BCD"/>
    <w:rsid w:val="001E3230"/>
    <w:rsid w:val="001E36E4"/>
    <w:rsid w:val="001E4CC7"/>
    <w:rsid w:val="001E5FA6"/>
    <w:rsid w:val="001E7670"/>
    <w:rsid w:val="001E7A7B"/>
    <w:rsid w:val="001F0BD0"/>
    <w:rsid w:val="001F1950"/>
    <w:rsid w:val="001F1FFE"/>
    <w:rsid w:val="001F2A46"/>
    <w:rsid w:val="001F3126"/>
    <w:rsid w:val="001F3D16"/>
    <w:rsid w:val="001F4541"/>
    <w:rsid w:val="001F7A7E"/>
    <w:rsid w:val="002014A8"/>
    <w:rsid w:val="00202130"/>
    <w:rsid w:val="0020286D"/>
    <w:rsid w:val="00202966"/>
    <w:rsid w:val="0020325D"/>
    <w:rsid w:val="00203E2C"/>
    <w:rsid w:val="002043F1"/>
    <w:rsid w:val="00205872"/>
    <w:rsid w:val="00205BD6"/>
    <w:rsid w:val="0020614B"/>
    <w:rsid w:val="00210349"/>
    <w:rsid w:val="00210586"/>
    <w:rsid w:val="00210A79"/>
    <w:rsid w:val="00212218"/>
    <w:rsid w:val="0021321F"/>
    <w:rsid w:val="00214ACA"/>
    <w:rsid w:val="002155E5"/>
    <w:rsid w:val="002164D6"/>
    <w:rsid w:val="0021757B"/>
    <w:rsid w:val="00220D43"/>
    <w:rsid w:val="002210C4"/>
    <w:rsid w:val="00222D25"/>
    <w:rsid w:val="00223357"/>
    <w:rsid w:val="00223C92"/>
    <w:rsid w:val="00223E3F"/>
    <w:rsid w:val="00224959"/>
    <w:rsid w:val="002257D8"/>
    <w:rsid w:val="0022712D"/>
    <w:rsid w:val="002274E7"/>
    <w:rsid w:val="00227947"/>
    <w:rsid w:val="00230746"/>
    <w:rsid w:val="00231DFC"/>
    <w:rsid w:val="00231FC6"/>
    <w:rsid w:val="0023290A"/>
    <w:rsid w:val="0023381B"/>
    <w:rsid w:val="002342C7"/>
    <w:rsid w:val="00234DFA"/>
    <w:rsid w:val="0023582A"/>
    <w:rsid w:val="00235D9A"/>
    <w:rsid w:val="002366F2"/>
    <w:rsid w:val="002405FA"/>
    <w:rsid w:val="00241500"/>
    <w:rsid w:val="0024189B"/>
    <w:rsid w:val="00242EF7"/>
    <w:rsid w:val="00242F35"/>
    <w:rsid w:val="00244530"/>
    <w:rsid w:val="0024475D"/>
    <w:rsid w:val="002462BE"/>
    <w:rsid w:val="002469A6"/>
    <w:rsid w:val="00247FB6"/>
    <w:rsid w:val="0025045C"/>
    <w:rsid w:val="00250877"/>
    <w:rsid w:val="00250BAE"/>
    <w:rsid w:val="00250BB6"/>
    <w:rsid w:val="0025120D"/>
    <w:rsid w:val="002537CE"/>
    <w:rsid w:val="00254057"/>
    <w:rsid w:val="002543B5"/>
    <w:rsid w:val="00255014"/>
    <w:rsid w:val="00255E2D"/>
    <w:rsid w:val="00255F6B"/>
    <w:rsid w:val="00257E7D"/>
    <w:rsid w:val="00260368"/>
    <w:rsid w:val="00260A4D"/>
    <w:rsid w:val="00260B4F"/>
    <w:rsid w:val="00260BC9"/>
    <w:rsid w:val="00260F6D"/>
    <w:rsid w:val="002610A0"/>
    <w:rsid w:val="0026180B"/>
    <w:rsid w:val="002626DA"/>
    <w:rsid w:val="00262D82"/>
    <w:rsid w:val="00262E90"/>
    <w:rsid w:val="002633A5"/>
    <w:rsid w:val="00264592"/>
    <w:rsid w:val="00266509"/>
    <w:rsid w:val="002671B6"/>
    <w:rsid w:val="00267FC6"/>
    <w:rsid w:val="002701A2"/>
    <w:rsid w:val="00270E10"/>
    <w:rsid w:val="00271099"/>
    <w:rsid w:val="00271C4A"/>
    <w:rsid w:val="00271D2A"/>
    <w:rsid w:val="00272B23"/>
    <w:rsid w:val="00272EB7"/>
    <w:rsid w:val="00273784"/>
    <w:rsid w:val="002741CB"/>
    <w:rsid w:val="002743CE"/>
    <w:rsid w:val="002748A4"/>
    <w:rsid w:val="0027728F"/>
    <w:rsid w:val="00277818"/>
    <w:rsid w:val="00277B33"/>
    <w:rsid w:val="00280D5A"/>
    <w:rsid w:val="00281608"/>
    <w:rsid w:val="002816DC"/>
    <w:rsid w:val="00281D5C"/>
    <w:rsid w:val="002828F0"/>
    <w:rsid w:val="002831C6"/>
    <w:rsid w:val="002835E2"/>
    <w:rsid w:val="00284054"/>
    <w:rsid w:val="00284BD9"/>
    <w:rsid w:val="002851B6"/>
    <w:rsid w:val="00285354"/>
    <w:rsid w:val="00285393"/>
    <w:rsid w:val="00286240"/>
    <w:rsid w:val="002866C0"/>
    <w:rsid w:val="00286AE3"/>
    <w:rsid w:val="00287031"/>
    <w:rsid w:val="00287591"/>
    <w:rsid w:val="00287CE2"/>
    <w:rsid w:val="0029049A"/>
    <w:rsid w:val="002906BD"/>
    <w:rsid w:val="00290834"/>
    <w:rsid w:val="002909D4"/>
    <w:rsid w:val="00291026"/>
    <w:rsid w:val="00291AA3"/>
    <w:rsid w:val="00291CBD"/>
    <w:rsid w:val="00292048"/>
    <w:rsid w:val="00292A98"/>
    <w:rsid w:val="0029353E"/>
    <w:rsid w:val="002941E4"/>
    <w:rsid w:val="002946CD"/>
    <w:rsid w:val="00295AE3"/>
    <w:rsid w:val="00296214"/>
    <w:rsid w:val="0029695F"/>
    <w:rsid w:val="002A2C83"/>
    <w:rsid w:val="002A38F0"/>
    <w:rsid w:val="002A3FFE"/>
    <w:rsid w:val="002A4715"/>
    <w:rsid w:val="002A617C"/>
    <w:rsid w:val="002A6356"/>
    <w:rsid w:val="002A7DE6"/>
    <w:rsid w:val="002B07D1"/>
    <w:rsid w:val="002B115A"/>
    <w:rsid w:val="002B18D4"/>
    <w:rsid w:val="002B18EA"/>
    <w:rsid w:val="002B2B54"/>
    <w:rsid w:val="002B2DD3"/>
    <w:rsid w:val="002B2E3A"/>
    <w:rsid w:val="002B337B"/>
    <w:rsid w:val="002B3D57"/>
    <w:rsid w:val="002B42F8"/>
    <w:rsid w:val="002B4E7E"/>
    <w:rsid w:val="002B4FC1"/>
    <w:rsid w:val="002B5620"/>
    <w:rsid w:val="002B56B6"/>
    <w:rsid w:val="002B5AA6"/>
    <w:rsid w:val="002B60C4"/>
    <w:rsid w:val="002B7550"/>
    <w:rsid w:val="002C0687"/>
    <w:rsid w:val="002C0E3E"/>
    <w:rsid w:val="002C12BC"/>
    <w:rsid w:val="002C17A2"/>
    <w:rsid w:val="002C21D1"/>
    <w:rsid w:val="002C30C1"/>
    <w:rsid w:val="002C4527"/>
    <w:rsid w:val="002C5173"/>
    <w:rsid w:val="002C5C27"/>
    <w:rsid w:val="002C5D9A"/>
    <w:rsid w:val="002C5EBF"/>
    <w:rsid w:val="002C6233"/>
    <w:rsid w:val="002C62AF"/>
    <w:rsid w:val="002C72DE"/>
    <w:rsid w:val="002C753C"/>
    <w:rsid w:val="002D2483"/>
    <w:rsid w:val="002D3CEA"/>
    <w:rsid w:val="002D4486"/>
    <w:rsid w:val="002D48F7"/>
    <w:rsid w:val="002D7609"/>
    <w:rsid w:val="002E0A87"/>
    <w:rsid w:val="002E268E"/>
    <w:rsid w:val="002E2BC0"/>
    <w:rsid w:val="002E49DD"/>
    <w:rsid w:val="002E4D27"/>
    <w:rsid w:val="002E4F50"/>
    <w:rsid w:val="002E6C26"/>
    <w:rsid w:val="002E7088"/>
    <w:rsid w:val="002E79F5"/>
    <w:rsid w:val="002E7F9B"/>
    <w:rsid w:val="002F242F"/>
    <w:rsid w:val="002F26CB"/>
    <w:rsid w:val="002F2B0D"/>
    <w:rsid w:val="002F2FDA"/>
    <w:rsid w:val="002F3F9C"/>
    <w:rsid w:val="002F4A5D"/>
    <w:rsid w:val="002F4BC5"/>
    <w:rsid w:val="002F5849"/>
    <w:rsid w:val="002F5E49"/>
    <w:rsid w:val="002F6972"/>
    <w:rsid w:val="002F698B"/>
    <w:rsid w:val="002F7CF7"/>
    <w:rsid w:val="00300530"/>
    <w:rsid w:val="0030078B"/>
    <w:rsid w:val="00301C59"/>
    <w:rsid w:val="00301CF1"/>
    <w:rsid w:val="00301DF2"/>
    <w:rsid w:val="00302F20"/>
    <w:rsid w:val="003034D0"/>
    <w:rsid w:val="00303F9F"/>
    <w:rsid w:val="00304562"/>
    <w:rsid w:val="00304C2C"/>
    <w:rsid w:val="003054F2"/>
    <w:rsid w:val="00306919"/>
    <w:rsid w:val="00306C55"/>
    <w:rsid w:val="00307047"/>
    <w:rsid w:val="003104C1"/>
    <w:rsid w:val="003106C9"/>
    <w:rsid w:val="00310BCB"/>
    <w:rsid w:val="00311DD7"/>
    <w:rsid w:val="0031307F"/>
    <w:rsid w:val="003130A2"/>
    <w:rsid w:val="0031577D"/>
    <w:rsid w:val="003160CE"/>
    <w:rsid w:val="00316803"/>
    <w:rsid w:val="00321640"/>
    <w:rsid w:val="00321AD4"/>
    <w:rsid w:val="00321B6B"/>
    <w:rsid w:val="003222BD"/>
    <w:rsid w:val="00323830"/>
    <w:rsid w:val="00323C81"/>
    <w:rsid w:val="00326AA8"/>
    <w:rsid w:val="003308D5"/>
    <w:rsid w:val="00333446"/>
    <w:rsid w:val="003337F6"/>
    <w:rsid w:val="00336C4E"/>
    <w:rsid w:val="00341022"/>
    <w:rsid w:val="003415C1"/>
    <w:rsid w:val="003417AC"/>
    <w:rsid w:val="0034256F"/>
    <w:rsid w:val="00342E8E"/>
    <w:rsid w:val="0034381B"/>
    <w:rsid w:val="003449A5"/>
    <w:rsid w:val="0034539E"/>
    <w:rsid w:val="0034616A"/>
    <w:rsid w:val="00347443"/>
    <w:rsid w:val="00347728"/>
    <w:rsid w:val="00350B7A"/>
    <w:rsid w:val="003516BB"/>
    <w:rsid w:val="00351FDE"/>
    <w:rsid w:val="00352229"/>
    <w:rsid w:val="00352F62"/>
    <w:rsid w:val="00353830"/>
    <w:rsid w:val="00353B00"/>
    <w:rsid w:val="003543B5"/>
    <w:rsid w:val="0035489A"/>
    <w:rsid w:val="00354D13"/>
    <w:rsid w:val="0035562D"/>
    <w:rsid w:val="00355C91"/>
    <w:rsid w:val="00360158"/>
    <w:rsid w:val="00360655"/>
    <w:rsid w:val="00361533"/>
    <w:rsid w:val="003625F7"/>
    <w:rsid w:val="00363194"/>
    <w:rsid w:val="003638D9"/>
    <w:rsid w:val="00363928"/>
    <w:rsid w:val="00364251"/>
    <w:rsid w:val="003642BD"/>
    <w:rsid w:val="00364A68"/>
    <w:rsid w:val="00364D5F"/>
    <w:rsid w:val="00365386"/>
    <w:rsid w:val="00365E92"/>
    <w:rsid w:val="003665FD"/>
    <w:rsid w:val="00367A77"/>
    <w:rsid w:val="00370C6B"/>
    <w:rsid w:val="00370D3D"/>
    <w:rsid w:val="00371703"/>
    <w:rsid w:val="00371E52"/>
    <w:rsid w:val="00372B53"/>
    <w:rsid w:val="003734FE"/>
    <w:rsid w:val="00373599"/>
    <w:rsid w:val="00373732"/>
    <w:rsid w:val="00373BAA"/>
    <w:rsid w:val="003744EE"/>
    <w:rsid w:val="003755D3"/>
    <w:rsid w:val="00376B58"/>
    <w:rsid w:val="00377229"/>
    <w:rsid w:val="00377B4A"/>
    <w:rsid w:val="00377F3E"/>
    <w:rsid w:val="003800E5"/>
    <w:rsid w:val="0038183C"/>
    <w:rsid w:val="00381BE6"/>
    <w:rsid w:val="00381CB5"/>
    <w:rsid w:val="00382406"/>
    <w:rsid w:val="00382667"/>
    <w:rsid w:val="003826F2"/>
    <w:rsid w:val="00383130"/>
    <w:rsid w:val="00383B78"/>
    <w:rsid w:val="0038479F"/>
    <w:rsid w:val="00384D1C"/>
    <w:rsid w:val="00385960"/>
    <w:rsid w:val="00385FEA"/>
    <w:rsid w:val="003866BE"/>
    <w:rsid w:val="0038686B"/>
    <w:rsid w:val="00390230"/>
    <w:rsid w:val="00391A36"/>
    <w:rsid w:val="00392086"/>
    <w:rsid w:val="00392DE5"/>
    <w:rsid w:val="003933EE"/>
    <w:rsid w:val="00393539"/>
    <w:rsid w:val="0039372D"/>
    <w:rsid w:val="00393E00"/>
    <w:rsid w:val="00393F72"/>
    <w:rsid w:val="003951B5"/>
    <w:rsid w:val="00395830"/>
    <w:rsid w:val="00395ACE"/>
    <w:rsid w:val="00396AF7"/>
    <w:rsid w:val="00397CB1"/>
    <w:rsid w:val="003A1CBB"/>
    <w:rsid w:val="003A2CD9"/>
    <w:rsid w:val="003A3069"/>
    <w:rsid w:val="003A3252"/>
    <w:rsid w:val="003A4BB5"/>
    <w:rsid w:val="003A516B"/>
    <w:rsid w:val="003A530A"/>
    <w:rsid w:val="003A63D7"/>
    <w:rsid w:val="003A7082"/>
    <w:rsid w:val="003A70F9"/>
    <w:rsid w:val="003A7C6D"/>
    <w:rsid w:val="003B0F41"/>
    <w:rsid w:val="003B0FE6"/>
    <w:rsid w:val="003B1641"/>
    <w:rsid w:val="003B1745"/>
    <w:rsid w:val="003B1C3B"/>
    <w:rsid w:val="003B201A"/>
    <w:rsid w:val="003B298A"/>
    <w:rsid w:val="003B3933"/>
    <w:rsid w:val="003B3E58"/>
    <w:rsid w:val="003B47AC"/>
    <w:rsid w:val="003B536F"/>
    <w:rsid w:val="003B586E"/>
    <w:rsid w:val="003B6952"/>
    <w:rsid w:val="003B6FA0"/>
    <w:rsid w:val="003B7E86"/>
    <w:rsid w:val="003C0D75"/>
    <w:rsid w:val="003C0F93"/>
    <w:rsid w:val="003C144A"/>
    <w:rsid w:val="003C17E0"/>
    <w:rsid w:val="003C2012"/>
    <w:rsid w:val="003C2963"/>
    <w:rsid w:val="003C2F3E"/>
    <w:rsid w:val="003C3E3E"/>
    <w:rsid w:val="003C4366"/>
    <w:rsid w:val="003C48B9"/>
    <w:rsid w:val="003C48F8"/>
    <w:rsid w:val="003C4BF7"/>
    <w:rsid w:val="003C4E11"/>
    <w:rsid w:val="003C5951"/>
    <w:rsid w:val="003C5B82"/>
    <w:rsid w:val="003C6B11"/>
    <w:rsid w:val="003D043B"/>
    <w:rsid w:val="003D1A36"/>
    <w:rsid w:val="003D2380"/>
    <w:rsid w:val="003D2B45"/>
    <w:rsid w:val="003D3285"/>
    <w:rsid w:val="003D37EF"/>
    <w:rsid w:val="003D3FBB"/>
    <w:rsid w:val="003D439A"/>
    <w:rsid w:val="003D4CC9"/>
    <w:rsid w:val="003D5B02"/>
    <w:rsid w:val="003D5FC6"/>
    <w:rsid w:val="003D60F6"/>
    <w:rsid w:val="003D7979"/>
    <w:rsid w:val="003E0214"/>
    <w:rsid w:val="003E0761"/>
    <w:rsid w:val="003E07D2"/>
    <w:rsid w:val="003E236F"/>
    <w:rsid w:val="003E26F4"/>
    <w:rsid w:val="003E2D1B"/>
    <w:rsid w:val="003E324C"/>
    <w:rsid w:val="003E388A"/>
    <w:rsid w:val="003E47D7"/>
    <w:rsid w:val="003E51A4"/>
    <w:rsid w:val="003E559E"/>
    <w:rsid w:val="003E58F4"/>
    <w:rsid w:val="003E5DD3"/>
    <w:rsid w:val="003E6E01"/>
    <w:rsid w:val="003F427E"/>
    <w:rsid w:val="003F4ECB"/>
    <w:rsid w:val="003F6C24"/>
    <w:rsid w:val="003F6F5D"/>
    <w:rsid w:val="004012C1"/>
    <w:rsid w:val="00402B67"/>
    <w:rsid w:val="00402C69"/>
    <w:rsid w:val="00404901"/>
    <w:rsid w:val="00404D7A"/>
    <w:rsid w:val="00405A99"/>
    <w:rsid w:val="00406510"/>
    <w:rsid w:val="004066A3"/>
    <w:rsid w:val="00406E97"/>
    <w:rsid w:val="00407237"/>
    <w:rsid w:val="0041006C"/>
    <w:rsid w:val="004106D3"/>
    <w:rsid w:val="00410CA5"/>
    <w:rsid w:val="004139BD"/>
    <w:rsid w:val="00413BB2"/>
    <w:rsid w:val="00413BF3"/>
    <w:rsid w:val="00414CE1"/>
    <w:rsid w:val="00415B7A"/>
    <w:rsid w:val="00416049"/>
    <w:rsid w:val="00416A50"/>
    <w:rsid w:val="00416F35"/>
    <w:rsid w:val="0041750C"/>
    <w:rsid w:val="004175E4"/>
    <w:rsid w:val="004177C9"/>
    <w:rsid w:val="004206AF"/>
    <w:rsid w:val="00421244"/>
    <w:rsid w:val="00421A5A"/>
    <w:rsid w:val="00422545"/>
    <w:rsid w:val="004230FC"/>
    <w:rsid w:val="0042365D"/>
    <w:rsid w:val="00425A21"/>
    <w:rsid w:val="0042660F"/>
    <w:rsid w:val="00426ECF"/>
    <w:rsid w:val="004276A2"/>
    <w:rsid w:val="0042798A"/>
    <w:rsid w:val="00427AF9"/>
    <w:rsid w:val="00432224"/>
    <w:rsid w:val="00434917"/>
    <w:rsid w:val="00435378"/>
    <w:rsid w:val="00436165"/>
    <w:rsid w:val="00436169"/>
    <w:rsid w:val="00436CAB"/>
    <w:rsid w:val="004371B6"/>
    <w:rsid w:val="00437A58"/>
    <w:rsid w:val="004406E8"/>
    <w:rsid w:val="0044071F"/>
    <w:rsid w:val="00441C7A"/>
    <w:rsid w:val="0044243D"/>
    <w:rsid w:val="00442548"/>
    <w:rsid w:val="00442B90"/>
    <w:rsid w:val="004437BF"/>
    <w:rsid w:val="00443AF8"/>
    <w:rsid w:val="00443F35"/>
    <w:rsid w:val="004447EB"/>
    <w:rsid w:val="00444D76"/>
    <w:rsid w:val="004451BB"/>
    <w:rsid w:val="00445EA6"/>
    <w:rsid w:val="0044693A"/>
    <w:rsid w:val="004471B6"/>
    <w:rsid w:val="0044739B"/>
    <w:rsid w:val="004500B4"/>
    <w:rsid w:val="00450534"/>
    <w:rsid w:val="00450FE1"/>
    <w:rsid w:val="00451829"/>
    <w:rsid w:val="00452200"/>
    <w:rsid w:val="004529A8"/>
    <w:rsid w:val="00452B6B"/>
    <w:rsid w:val="00452C23"/>
    <w:rsid w:val="00455225"/>
    <w:rsid w:val="0045543E"/>
    <w:rsid w:val="00460F81"/>
    <w:rsid w:val="0046108F"/>
    <w:rsid w:val="0046132A"/>
    <w:rsid w:val="00461BB4"/>
    <w:rsid w:val="0046212B"/>
    <w:rsid w:val="00462A6F"/>
    <w:rsid w:val="004630E4"/>
    <w:rsid w:val="0046409E"/>
    <w:rsid w:val="00465A78"/>
    <w:rsid w:val="004663DB"/>
    <w:rsid w:val="00466763"/>
    <w:rsid w:val="004705B9"/>
    <w:rsid w:val="00470DAD"/>
    <w:rsid w:val="004725A8"/>
    <w:rsid w:val="00472A00"/>
    <w:rsid w:val="004732AB"/>
    <w:rsid w:val="00473E30"/>
    <w:rsid w:val="0047483A"/>
    <w:rsid w:val="00474958"/>
    <w:rsid w:val="00474AA6"/>
    <w:rsid w:val="00476786"/>
    <w:rsid w:val="00476822"/>
    <w:rsid w:val="00477C63"/>
    <w:rsid w:val="00480691"/>
    <w:rsid w:val="004817F2"/>
    <w:rsid w:val="004821CE"/>
    <w:rsid w:val="00485079"/>
    <w:rsid w:val="00485D9B"/>
    <w:rsid w:val="00486AFC"/>
    <w:rsid w:val="00486DAA"/>
    <w:rsid w:val="004878AD"/>
    <w:rsid w:val="004878B6"/>
    <w:rsid w:val="004909E1"/>
    <w:rsid w:val="004913E0"/>
    <w:rsid w:val="0049193C"/>
    <w:rsid w:val="0049232D"/>
    <w:rsid w:val="0049232F"/>
    <w:rsid w:val="00496500"/>
    <w:rsid w:val="004965D2"/>
    <w:rsid w:val="0049665F"/>
    <w:rsid w:val="00497358"/>
    <w:rsid w:val="004A09D4"/>
    <w:rsid w:val="004A3184"/>
    <w:rsid w:val="004A41AD"/>
    <w:rsid w:val="004A424E"/>
    <w:rsid w:val="004A4612"/>
    <w:rsid w:val="004A6C83"/>
    <w:rsid w:val="004A6D82"/>
    <w:rsid w:val="004A73F4"/>
    <w:rsid w:val="004B1DB7"/>
    <w:rsid w:val="004B28A0"/>
    <w:rsid w:val="004B39D0"/>
    <w:rsid w:val="004B4577"/>
    <w:rsid w:val="004B58B6"/>
    <w:rsid w:val="004B5CBB"/>
    <w:rsid w:val="004B61D1"/>
    <w:rsid w:val="004B637D"/>
    <w:rsid w:val="004B63A0"/>
    <w:rsid w:val="004B79E3"/>
    <w:rsid w:val="004B7F6F"/>
    <w:rsid w:val="004C0CE3"/>
    <w:rsid w:val="004C15CB"/>
    <w:rsid w:val="004C22BB"/>
    <w:rsid w:val="004C48D3"/>
    <w:rsid w:val="004C4E1C"/>
    <w:rsid w:val="004C5950"/>
    <w:rsid w:val="004C5ADE"/>
    <w:rsid w:val="004C61AD"/>
    <w:rsid w:val="004C6974"/>
    <w:rsid w:val="004C6A14"/>
    <w:rsid w:val="004C733A"/>
    <w:rsid w:val="004C7401"/>
    <w:rsid w:val="004D04A3"/>
    <w:rsid w:val="004D0906"/>
    <w:rsid w:val="004D0B1F"/>
    <w:rsid w:val="004D12C6"/>
    <w:rsid w:val="004D1FB0"/>
    <w:rsid w:val="004D300A"/>
    <w:rsid w:val="004D5957"/>
    <w:rsid w:val="004D624E"/>
    <w:rsid w:val="004D6CD2"/>
    <w:rsid w:val="004D6F17"/>
    <w:rsid w:val="004D7A7D"/>
    <w:rsid w:val="004E0AA3"/>
    <w:rsid w:val="004E120B"/>
    <w:rsid w:val="004E22C0"/>
    <w:rsid w:val="004E2E19"/>
    <w:rsid w:val="004E3EEF"/>
    <w:rsid w:val="004E3EF9"/>
    <w:rsid w:val="004E44DF"/>
    <w:rsid w:val="004E53CF"/>
    <w:rsid w:val="004E6265"/>
    <w:rsid w:val="004E658D"/>
    <w:rsid w:val="004E7752"/>
    <w:rsid w:val="004E7FD7"/>
    <w:rsid w:val="004F0449"/>
    <w:rsid w:val="004F1581"/>
    <w:rsid w:val="004F1B69"/>
    <w:rsid w:val="004F1E1A"/>
    <w:rsid w:val="004F2242"/>
    <w:rsid w:val="004F431A"/>
    <w:rsid w:val="004F43B9"/>
    <w:rsid w:val="004F5ABA"/>
    <w:rsid w:val="004F5D69"/>
    <w:rsid w:val="004F6181"/>
    <w:rsid w:val="004F791D"/>
    <w:rsid w:val="004F7C69"/>
    <w:rsid w:val="00500835"/>
    <w:rsid w:val="00500DC8"/>
    <w:rsid w:val="00501FD6"/>
    <w:rsid w:val="00502B64"/>
    <w:rsid w:val="00503677"/>
    <w:rsid w:val="00504AFE"/>
    <w:rsid w:val="00505264"/>
    <w:rsid w:val="005066A8"/>
    <w:rsid w:val="0050714D"/>
    <w:rsid w:val="00507C20"/>
    <w:rsid w:val="00510391"/>
    <w:rsid w:val="005103A4"/>
    <w:rsid w:val="005106E6"/>
    <w:rsid w:val="00512596"/>
    <w:rsid w:val="00512A4E"/>
    <w:rsid w:val="00512A7E"/>
    <w:rsid w:val="00514131"/>
    <w:rsid w:val="00515012"/>
    <w:rsid w:val="00515BCE"/>
    <w:rsid w:val="005170B1"/>
    <w:rsid w:val="005202BE"/>
    <w:rsid w:val="00520844"/>
    <w:rsid w:val="00520A53"/>
    <w:rsid w:val="00520BE6"/>
    <w:rsid w:val="00521A5E"/>
    <w:rsid w:val="005229BE"/>
    <w:rsid w:val="005233EA"/>
    <w:rsid w:val="0052341E"/>
    <w:rsid w:val="00523996"/>
    <w:rsid w:val="00524E5D"/>
    <w:rsid w:val="005250BF"/>
    <w:rsid w:val="00525B32"/>
    <w:rsid w:val="00526CB5"/>
    <w:rsid w:val="00526D60"/>
    <w:rsid w:val="005271DD"/>
    <w:rsid w:val="00527987"/>
    <w:rsid w:val="00530164"/>
    <w:rsid w:val="00530A8C"/>
    <w:rsid w:val="00530B45"/>
    <w:rsid w:val="005324FD"/>
    <w:rsid w:val="0053254A"/>
    <w:rsid w:val="00534558"/>
    <w:rsid w:val="00534EC0"/>
    <w:rsid w:val="00536CA3"/>
    <w:rsid w:val="00537593"/>
    <w:rsid w:val="00537C0B"/>
    <w:rsid w:val="00540B53"/>
    <w:rsid w:val="00541DD8"/>
    <w:rsid w:val="005429E6"/>
    <w:rsid w:val="00542F3A"/>
    <w:rsid w:val="005435D3"/>
    <w:rsid w:val="00543697"/>
    <w:rsid w:val="00543A9D"/>
    <w:rsid w:val="00544866"/>
    <w:rsid w:val="005460EF"/>
    <w:rsid w:val="005462FD"/>
    <w:rsid w:val="0054719B"/>
    <w:rsid w:val="005503D8"/>
    <w:rsid w:val="00550F83"/>
    <w:rsid w:val="0055158F"/>
    <w:rsid w:val="00551ABB"/>
    <w:rsid w:val="0055273C"/>
    <w:rsid w:val="00552C08"/>
    <w:rsid w:val="00552D3F"/>
    <w:rsid w:val="00553028"/>
    <w:rsid w:val="005533B0"/>
    <w:rsid w:val="0055370E"/>
    <w:rsid w:val="00553DC0"/>
    <w:rsid w:val="005553C9"/>
    <w:rsid w:val="005561A7"/>
    <w:rsid w:val="00556643"/>
    <w:rsid w:val="00556F2F"/>
    <w:rsid w:val="00560BBA"/>
    <w:rsid w:val="00560D6F"/>
    <w:rsid w:val="005614AE"/>
    <w:rsid w:val="00562FB8"/>
    <w:rsid w:val="00562FDB"/>
    <w:rsid w:val="005633A7"/>
    <w:rsid w:val="00564D3A"/>
    <w:rsid w:val="00564E28"/>
    <w:rsid w:val="00564E31"/>
    <w:rsid w:val="0056512F"/>
    <w:rsid w:val="00566F47"/>
    <w:rsid w:val="005675B3"/>
    <w:rsid w:val="00567797"/>
    <w:rsid w:val="00571694"/>
    <w:rsid w:val="00571B5B"/>
    <w:rsid w:val="0057283D"/>
    <w:rsid w:val="00572FC4"/>
    <w:rsid w:val="00573583"/>
    <w:rsid w:val="0057393A"/>
    <w:rsid w:val="005740AD"/>
    <w:rsid w:val="005748BB"/>
    <w:rsid w:val="00574EF7"/>
    <w:rsid w:val="00575524"/>
    <w:rsid w:val="0057693D"/>
    <w:rsid w:val="0058199E"/>
    <w:rsid w:val="00581C8F"/>
    <w:rsid w:val="00582227"/>
    <w:rsid w:val="00582280"/>
    <w:rsid w:val="0058229C"/>
    <w:rsid w:val="005827B1"/>
    <w:rsid w:val="005831D1"/>
    <w:rsid w:val="005831D9"/>
    <w:rsid w:val="00583782"/>
    <w:rsid w:val="00584C5E"/>
    <w:rsid w:val="005857C6"/>
    <w:rsid w:val="005868AB"/>
    <w:rsid w:val="00590D99"/>
    <w:rsid w:val="005917AA"/>
    <w:rsid w:val="00593785"/>
    <w:rsid w:val="00594F43"/>
    <w:rsid w:val="005956E3"/>
    <w:rsid w:val="00595DD2"/>
    <w:rsid w:val="005964E6"/>
    <w:rsid w:val="0059688C"/>
    <w:rsid w:val="005A0A87"/>
    <w:rsid w:val="005A2B8E"/>
    <w:rsid w:val="005A38D6"/>
    <w:rsid w:val="005A3AD7"/>
    <w:rsid w:val="005A4390"/>
    <w:rsid w:val="005A4E50"/>
    <w:rsid w:val="005A5B38"/>
    <w:rsid w:val="005A67FD"/>
    <w:rsid w:val="005A7948"/>
    <w:rsid w:val="005A7958"/>
    <w:rsid w:val="005A7BF5"/>
    <w:rsid w:val="005A7F26"/>
    <w:rsid w:val="005B0E85"/>
    <w:rsid w:val="005B190C"/>
    <w:rsid w:val="005B1FB1"/>
    <w:rsid w:val="005B2FCD"/>
    <w:rsid w:val="005B5D4C"/>
    <w:rsid w:val="005B63AA"/>
    <w:rsid w:val="005B67AE"/>
    <w:rsid w:val="005B74D7"/>
    <w:rsid w:val="005C217A"/>
    <w:rsid w:val="005C25D1"/>
    <w:rsid w:val="005C2EBA"/>
    <w:rsid w:val="005C3D9C"/>
    <w:rsid w:val="005C54E2"/>
    <w:rsid w:val="005C55E9"/>
    <w:rsid w:val="005C5933"/>
    <w:rsid w:val="005C624C"/>
    <w:rsid w:val="005C65C0"/>
    <w:rsid w:val="005D1390"/>
    <w:rsid w:val="005D149E"/>
    <w:rsid w:val="005D21C1"/>
    <w:rsid w:val="005D2408"/>
    <w:rsid w:val="005D2448"/>
    <w:rsid w:val="005D52BB"/>
    <w:rsid w:val="005D5E04"/>
    <w:rsid w:val="005D6326"/>
    <w:rsid w:val="005D6DC9"/>
    <w:rsid w:val="005D7893"/>
    <w:rsid w:val="005D7C03"/>
    <w:rsid w:val="005E0598"/>
    <w:rsid w:val="005E0CD6"/>
    <w:rsid w:val="005E17E1"/>
    <w:rsid w:val="005E189C"/>
    <w:rsid w:val="005E21E8"/>
    <w:rsid w:val="005E276C"/>
    <w:rsid w:val="005E2BCF"/>
    <w:rsid w:val="005E2FF7"/>
    <w:rsid w:val="005E3D72"/>
    <w:rsid w:val="005E3FEC"/>
    <w:rsid w:val="005E4344"/>
    <w:rsid w:val="005E4BE8"/>
    <w:rsid w:val="005E5402"/>
    <w:rsid w:val="005E5BF6"/>
    <w:rsid w:val="005E7A24"/>
    <w:rsid w:val="005F1581"/>
    <w:rsid w:val="005F17FF"/>
    <w:rsid w:val="005F18BE"/>
    <w:rsid w:val="005F2B08"/>
    <w:rsid w:val="005F330C"/>
    <w:rsid w:val="005F6804"/>
    <w:rsid w:val="005F6B94"/>
    <w:rsid w:val="005F7402"/>
    <w:rsid w:val="005F7D78"/>
    <w:rsid w:val="005F7F2A"/>
    <w:rsid w:val="00600BA3"/>
    <w:rsid w:val="0060124A"/>
    <w:rsid w:val="0060180D"/>
    <w:rsid w:val="00604A7D"/>
    <w:rsid w:val="0060507C"/>
    <w:rsid w:val="006050CD"/>
    <w:rsid w:val="00605307"/>
    <w:rsid w:val="00605431"/>
    <w:rsid w:val="00605A02"/>
    <w:rsid w:val="006066BF"/>
    <w:rsid w:val="00607C6E"/>
    <w:rsid w:val="00607F7A"/>
    <w:rsid w:val="006107DB"/>
    <w:rsid w:val="00613F6D"/>
    <w:rsid w:val="006142BB"/>
    <w:rsid w:val="00614CD5"/>
    <w:rsid w:val="00616F53"/>
    <w:rsid w:val="006208AF"/>
    <w:rsid w:val="0062194C"/>
    <w:rsid w:val="00623429"/>
    <w:rsid w:val="006257F6"/>
    <w:rsid w:val="00625906"/>
    <w:rsid w:val="00625F30"/>
    <w:rsid w:val="006312A8"/>
    <w:rsid w:val="00631D04"/>
    <w:rsid w:val="00631EB3"/>
    <w:rsid w:val="0063206B"/>
    <w:rsid w:val="0063206D"/>
    <w:rsid w:val="00632877"/>
    <w:rsid w:val="00632F05"/>
    <w:rsid w:val="006339B5"/>
    <w:rsid w:val="0063560C"/>
    <w:rsid w:val="0063599F"/>
    <w:rsid w:val="006441C5"/>
    <w:rsid w:val="006453EF"/>
    <w:rsid w:val="006461B3"/>
    <w:rsid w:val="00646435"/>
    <w:rsid w:val="006466B8"/>
    <w:rsid w:val="00646987"/>
    <w:rsid w:val="0064757E"/>
    <w:rsid w:val="00647F44"/>
    <w:rsid w:val="00650998"/>
    <w:rsid w:val="00650D2C"/>
    <w:rsid w:val="00651048"/>
    <w:rsid w:val="00651995"/>
    <w:rsid w:val="00652A98"/>
    <w:rsid w:val="0065418D"/>
    <w:rsid w:val="006543ED"/>
    <w:rsid w:val="00654869"/>
    <w:rsid w:val="006548F2"/>
    <w:rsid w:val="006567F5"/>
    <w:rsid w:val="00656870"/>
    <w:rsid w:val="00657B35"/>
    <w:rsid w:val="00657D84"/>
    <w:rsid w:val="00660A38"/>
    <w:rsid w:val="00661227"/>
    <w:rsid w:val="006614B3"/>
    <w:rsid w:val="0066151B"/>
    <w:rsid w:val="00661965"/>
    <w:rsid w:val="00661C99"/>
    <w:rsid w:val="0066207F"/>
    <w:rsid w:val="0066352C"/>
    <w:rsid w:val="00664281"/>
    <w:rsid w:val="00664912"/>
    <w:rsid w:val="00664DA7"/>
    <w:rsid w:val="006656B7"/>
    <w:rsid w:val="00665FEA"/>
    <w:rsid w:val="00666018"/>
    <w:rsid w:val="00667037"/>
    <w:rsid w:val="0066799D"/>
    <w:rsid w:val="006703BA"/>
    <w:rsid w:val="006716F8"/>
    <w:rsid w:val="00671982"/>
    <w:rsid w:val="00671D44"/>
    <w:rsid w:val="00671E21"/>
    <w:rsid w:val="00671F30"/>
    <w:rsid w:val="00673558"/>
    <w:rsid w:val="00673E49"/>
    <w:rsid w:val="00675630"/>
    <w:rsid w:val="00676106"/>
    <w:rsid w:val="006765E3"/>
    <w:rsid w:val="00676A88"/>
    <w:rsid w:val="00676C00"/>
    <w:rsid w:val="00676C88"/>
    <w:rsid w:val="0068050E"/>
    <w:rsid w:val="00680F8C"/>
    <w:rsid w:val="0068189B"/>
    <w:rsid w:val="0068464B"/>
    <w:rsid w:val="00684E3B"/>
    <w:rsid w:val="00685065"/>
    <w:rsid w:val="00685C4B"/>
    <w:rsid w:val="00686947"/>
    <w:rsid w:val="006871C3"/>
    <w:rsid w:val="006872ED"/>
    <w:rsid w:val="00690F17"/>
    <w:rsid w:val="00690F76"/>
    <w:rsid w:val="006919A1"/>
    <w:rsid w:val="00691B5E"/>
    <w:rsid w:val="00692AE2"/>
    <w:rsid w:val="00693740"/>
    <w:rsid w:val="006937A0"/>
    <w:rsid w:val="00693B4A"/>
    <w:rsid w:val="006943EC"/>
    <w:rsid w:val="0069544B"/>
    <w:rsid w:val="00695FF3"/>
    <w:rsid w:val="00696585"/>
    <w:rsid w:val="006969DB"/>
    <w:rsid w:val="00696D69"/>
    <w:rsid w:val="0069782D"/>
    <w:rsid w:val="00697FFC"/>
    <w:rsid w:val="006A027A"/>
    <w:rsid w:val="006A079F"/>
    <w:rsid w:val="006A224C"/>
    <w:rsid w:val="006A2400"/>
    <w:rsid w:val="006A3336"/>
    <w:rsid w:val="006A35DB"/>
    <w:rsid w:val="006A3D21"/>
    <w:rsid w:val="006A3E7A"/>
    <w:rsid w:val="006A4387"/>
    <w:rsid w:val="006A4F2D"/>
    <w:rsid w:val="006A5479"/>
    <w:rsid w:val="006A573F"/>
    <w:rsid w:val="006A5825"/>
    <w:rsid w:val="006A5FF2"/>
    <w:rsid w:val="006A6826"/>
    <w:rsid w:val="006A6C55"/>
    <w:rsid w:val="006B03E0"/>
    <w:rsid w:val="006B0CA5"/>
    <w:rsid w:val="006B0E28"/>
    <w:rsid w:val="006B5778"/>
    <w:rsid w:val="006B602F"/>
    <w:rsid w:val="006B6648"/>
    <w:rsid w:val="006B717E"/>
    <w:rsid w:val="006B7595"/>
    <w:rsid w:val="006C0E14"/>
    <w:rsid w:val="006C14AD"/>
    <w:rsid w:val="006C19AE"/>
    <w:rsid w:val="006C1E87"/>
    <w:rsid w:val="006C26B2"/>
    <w:rsid w:val="006C315C"/>
    <w:rsid w:val="006C33E5"/>
    <w:rsid w:val="006C37E4"/>
    <w:rsid w:val="006C47C3"/>
    <w:rsid w:val="006C4DB1"/>
    <w:rsid w:val="006C565F"/>
    <w:rsid w:val="006C6107"/>
    <w:rsid w:val="006C6C5D"/>
    <w:rsid w:val="006C6DE5"/>
    <w:rsid w:val="006C7A67"/>
    <w:rsid w:val="006D10DC"/>
    <w:rsid w:val="006D167C"/>
    <w:rsid w:val="006D2443"/>
    <w:rsid w:val="006D2D35"/>
    <w:rsid w:val="006D2DCE"/>
    <w:rsid w:val="006D2FA5"/>
    <w:rsid w:val="006D3297"/>
    <w:rsid w:val="006D3C0E"/>
    <w:rsid w:val="006D3EEC"/>
    <w:rsid w:val="006D5570"/>
    <w:rsid w:val="006D5E69"/>
    <w:rsid w:val="006D5FD7"/>
    <w:rsid w:val="006D6747"/>
    <w:rsid w:val="006D688A"/>
    <w:rsid w:val="006D738C"/>
    <w:rsid w:val="006D7BDA"/>
    <w:rsid w:val="006E0CE4"/>
    <w:rsid w:val="006E0E50"/>
    <w:rsid w:val="006E19F2"/>
    <w:rsid w:val="006E223F"/>
    <w:rsid w:val="006E2DA2"/>
    <w:rsid w:val="006E32B3"/>
    <w:rsid w:val="006E34BB"/>
    <w:rsid w:val="006E5D4E"/>
    <w:rsid w:val="006E6015"/>
    <w:rsid w:val="006E6DB6"/>
    <w:rsid w:val="006E79E6"/>
    <w:rsid w:val="006F156D"/>
    <w:rsid w:val="006F2044"/>
    <w:rsid w:val="006F299C"/>
    <w:rsid w:val="006F2F91"/>
    <w:rsid w:val="006F30C1"/>
    <w:rsid w:val="006F44B2"/>
    <w:rsid w:val="006F58D5"/>
    <w:rsid w:val="006F6B0C"/>
    <w:rsid w:val="006F6F2F"/>
    <w:rsid w:val="006F6FC4"/>
    <w:rsid w:val="006F73EB"/>
    <w:rsid w:val="006F7407"/>
    <w:rsid w:val="006F755F"/>
    <w:rsid w:val="006F75D3"/>
    <w:rsid w:val="007004D8"/>
    <w:rsid w:val="00700AFC"/>
    <w:rsid w:val="00700DF0"/>
    <w:rsid w:val="007014D9"/>
    <w:rsid w:val="0070187D"/>
    <w:rsid w:val="00702150"/>
    <w:rsid w:val="00702367"/>
    <w:rsid w:val="007039B4"/>
    <w:rsid w:val="00703E67"/>
    <w:rsid w:val="00705234"/>
    <w:rsid w:val="0070654D"/>
    <w:rsid w:val="007065D3"/>
    <w:rsid w:val="00706C25"/>
    <w:rsid w:val="00706C74"/>
    <w:rsid w:val="00706CE7"/>
    <w:rsid w:val="007078D5"/>
    <w:rsid w:val="00707F6B"/>
    <w:rsid w:val="00710476"/>
    <w:rsid w:val="00710ED3"/>
    <w:rsid w:val="00711346"/>
    <w:rsid w:val="0071135B"/>
    <w:rsid w:val="00711FFA"/>
    <w:rsid w:val="00713940"/>
    <w:rsid w:val="0071478C"/>
    <w:rsid w:val="0071551E"/>
    <w:rsid w:val="00716C35"/>
    <w:rsid w:val="00717111"/>
    <w:rsid w:val="00720807"/>
    <w:rsid w:val="0072171D"/>
    <w:rsid w:val="00723148"/>
    <w:rsid w:val="007247D7"/>
    <w:rsid w:val="00724874"/>
    <w:rsid w:val="00724AB1"/>
    <w:rsid w:val="00724DA9"/>
    <w:rsid w:val="00725DB5"/>
    <w:rsid w:val="00725EBA"/>
    <w:rsid w:val="00726C91"/>
    <w:rsid w:val="00726F06"/>
    <w:rsid w:val="00727039"/>
    <w:rsid w:val="007270C6"/>
    <w:rsid w:val="007275E3"/>
    <w:rsid w:val="00727E92"/>
    <w:rsid w:val="00730B3E"/>
    <w:rsid w:val="007313A0"/>
    <w:rsid w:val="00731A1C"/>
    <w:rsid w:val="007332ED"/>
    <w:rsid w:val="0073421B"/>
    <w:rsid w:val="007342CF"/>
    <w:rsid w:val="00734388"/>
    <w:rsid w:val="00734745"/>
    <w:rsid w:val="0073578B"/>
    <w:rsid w:val="00735AB1"/>
    <w:rsid w:val="00735E6D"/>
    <w:rsid w:val="007368F7"/>
    <w:rsid w:val="0073796B"/>
    <w:rsid w:val="00737E2D"/>
    <w:rsid w:val="00740A89"/>
    <w:rsid w:val="0074169E"/>
    <w:rsid w:val="00741CE2"/>
    <w:rsid w:val="00745CFA"/>
    <w:rsid w:val="00745FD6"/>
    <w:rsid w:val="00746594"/>
    <w:rsid w:val="00746947"/>
    <w:rsid w:val="007478A0"/>
    <w:rsid w:val="00747D69"/>
    <w:rsid w:val="00750EEE"/>
    <w:rsid w:val="00751A05"/>
    <w:rsid w:val="00751DE8"/>
    <w:rsid w:val="00755893"/>
    <w:rsid w:val="007570B6"/>
    <w:rsid w:val="0075743D"/>
    <w:rsid w:val="00757A24"/>
    <w:rsid w:val="00760DCA"/>
    <w:rsid w:val="00763C3A"/>
    <w:rsid w:val="00764C41"/>
    <w:rsid w:val="00765087"/>
    <w:rsid w:val="007663C7"/>
    <w:rsid w:val="007665CE"/>
    <w:rsid w:val="00766806"/>
    <w:rsid w:val="007679F6"/>
    <w:rsid w:val="00770A82"/>
    <w:rsid w:val="00771A96"/>
    <w:rsid w:val="007723F7"/>
    <w:rsid w:val="0077374E"/>
    <w:rsid w:val="00773DC0"/>
    <w:rsid w:val="00774B03"/>
    <w:rsid w:val="00775B18"/>
    <w:rsid w:val="007762C8"/>
    <w:rsid w:val="00776B06"/>
    <w:rsid w:val="007773CE"/>
    <w:rsid w:val="00780567"/>
    <w:rsid w:val="007807F2"/>
    <w:rsid w:val="007813BA"/>
    <w:rsid w:val="007814C6"/>
    <w:rsid w:val="007815FB"/>
    <w:rsid w:val="00781C41"/>
    <w:rsid w:val="00781D7E"/>
    <w:rsid w:val="00782333"/>
    <w:rsid w:val="00782747"/>
    <w:rsid w:val="00784A58"/>
    <w:rsid w:val="00784C9D"/>
    <w:rsid w:val="00785B3E"/>
    <w:rsid w:val="00786653"/>
    <w:rsid w:val="00786677"/>
    <w:rsid w:val="00786EC5"/>
    <w:rsid w:val="007903B5"/>
    <w:rsid w:val="00790810"/>
    <w:rsid w:val="00790877"/>
    <w:rsid w:val="007913A3"/>
    <w:rsid w:val="007925E7"/>
    <w:rsid w:val="00793623"/>
    <w:rsid w:val="00793822"/>
    <w:rsid w:val="00793A16"/>
    <w:rsid w:val="00793A2D"/>
    <w:rsid w:val="0079465E"/>
    <w:rsid w:val="00795D8D"/>
    <w:rsid w:val="007963FF"/>
    <w:rsid w:val="00797049"/>
    <w:rsid w:val="007A0867"/>
    <w:rsid w:val="007A1C41"/>
    <w:rsid w:val="007A2193"/>
    <w:rsid w:val="007A280E"/>
    <w:rsid w:val="007A4AB0"/>
    <w:rsid w:val="007A4AF7"/>
    <w:rsid w:val="007A5B31"/>
    <w:rsid w:val="007A5D72"/>
    <w:rsid w:val="007A7486"/>
    <w:rsid w:val="007A7664"/>
    <w:rsid w:val="007B051B"/>
    <w:rsid w:val="007B0A78"/>
    <w:rsid w:val="007B0C8E"/>
    <w:rsid w:val="007B0E01"/>
    <w:rsid w:val="007B1799"/>
    <w:rsid w:val="007B209A"/>
    <w:rsid w:val="007B2D51"/>
    <w:rsid w:val="007B3BBB"/>
    <w:rsid w:val="007B484C"/>
    <w:rsid w:val="007B4C48"/>
    <w:rsid w:val="007B4FED"/>
    <w:rsid w:val="007B526F"/>
    <w:rsid w:val="007B5C40"/>
    <w:rsid w:val="007B6654"/>
    <w:rsid w:val="007B6F73"/>
    <w:rsid w:val="007B6FA2"/>
    <w:rsid w:val="007C269B"/>
    <w:rsid w:val="007C315B"/>
    <w:rsid w:val="007C338B"/>
    <w:rsid w:val="007C48D0"/>
    <w:rsid w:val="007C4FDE"/>
    <w:rsid w:val="007C51D0"/>
    <w:rsid w:val="007C51D9"/>
    <w:rsid w:val="007C7100"/>
    <w:rsid w:val="007C737D"/>
    <w:rsid w:val="007C7DD9"/>
    <w:rsid w:val="007D00CB"/>
    <w:rsid w:val="007D0A2B"/>
    <w:rsid w:val="007D15C6"/>
    <w:rsid w:val="007D292A"/>
    <w:rsid w:val="007D3EA3"/>
    <w:rsid w:val="007D3EEB"/>
    <w:rsid w:val="007D4809"/>
    <w:rsid w:val="007D6888"/>
    <w:rsid w:val="007D6EB3"/>
    <w:rsid w:val="007E04D6"/>
    <w:rsid w:val="007E0962"/>
    <w:rsid w:val="007E0C7B"/>
    <w:rsid w:val="007E50C2"/>
    <w:rsid w:val="007E7BD1"/>
    <w:rsid w:val="007E7D59"/>
    <w:rsid w:val="007F126F"/>
    <w:rsid w:val="007F14BA"/>
    <w:rsid w:val="007F181E"/>
    <w:rsid w:val="007F18CE"/>
    <w:rsid w:val="007F478A"/>
    <w:rsid w:val="007F504B"/>
    <w:rsid w:val="007F5508"/>
    <w:rsid w:val="007F663B"/>
    <w:rsid w:val="007F66EF"/>
    <w:rsid w:val="007F7B91"/>
    <w:rsid w:val="00800929"/>
    <w:rsid w:val="008015CD"/>
    <w:rsid w:val="00802F12"/>
    <w:rsid w:val="008033B3"/>
    <w:rsid w:val="008040C7"/>
    <w:rsid w:val="00804821"/>
    <w:rsid w:val="008051E1"/>
    <w:rsid w:val="0080702B"/>
    <w:rsid w:val="00807761"/>
    <w:rsid w:val="008100F6"/>
    <w:rsid w:val="00811F97"/>
    <w:rsid w:val="0081310F"/>
    <w:rsid w:val="008132F7"/>
    <w:rsid w:val="00813EC8"/>
    <w:rsid w:val="008140E1"/>
    <w:rsid w:val="008149C3"/>
    <w:rsid w:val="00815062"/>
    <w:rsid w:val="00816548"/>
    <w:rsid w:val="00816DCE"/>
    <w:rsid w:val="00817C97"/>
    <w:rsid w:val="00817CB4"/>
    <w:rsid w:val="00820605"/>
    <w:rsid w:val="00821298"/>
    <w:rsid w:val="008215B2"/>
    <w:rsid w:val="00821872"/>
    <w:rsid w:val="00821C2B"/>
    <w:rsid w:val="00821E1A"/>
    <w:rsid w:val="00822A07"/>
    <w:rsid w:val="008230BE"/>
    <w:rsid w:val="0082477C"/>
    <w:rsid w:val="0082512F"/>
    <w:rsid w:val="008251C9"/>
    <w:rsid w:val="00826D67"/>
    <w:rsid w:val="00826D6B"/>
    <w:rsid w:val="0082749E"/>
    <w:rsid w:val="00830FB9"/>
    <w:rsid w:val="008321FA"/>
    <w:rsid w:val="00832326"/>
    <w:rsid w:val="00833877"/>
    <w:rsid w:val="008341AD"/>
    <w:rsid w:val="00834614"/>
    <w:rsid w:val="00836A97"/>
    <w:rsid w:val="00837825"/>
    <w:rsid w:val="00840655"/>
    <w:rsid w:val="00842528"/>
    <w:rsid w:val="008440E7"/>
    <w:rsid w:val="0084429F"/>
    <w:rsid w:val="00844F53"/>
    <w:rsid w:val="00845236"/>
    <w:rsid w:val="00845669"/>
    <w:rsid w:val="00846467"/>
    <w:rsid w:val="00846FF5"/>
    <w:rsid w:val="00847038"/>
    <w:rsid w:val="00850EA7"/>
    <w:rsid w:val="0085146F"/>
    <w:rsid w:val="008515B8"/>
    <w:rsid w:val="00851E4D"/>
    <w:rsid w:val="00853964"/>
    <w:rsid w:val="008546DC"/>
    <w:rsid w:val="00854A0B"/>
    <w:rsid w:val="008568F8"/>
    <w:rsid w:val="00857192"/>
    <w:rsid w:val="0086045B"/>
    <w:rsid w:val="00860C47"/>
    <w:rsid w:val="00860C8B"/>
    <w:rsid w:val="00861038"/>
    <w:rsid w:val="0086155C"/>
    <w:rsid w:val="00861830"/>
    <w:rsid w:val="0086196C"/>
    <w:rsid w:val="00861F43"/>
    <w:rsid w:val="00862FDA"/>
    <w:rsid w:val="00863284"/>
    <w:rsid w:val="00863722"/>
    <w:rsid w:val="00864430"/>
    <w:rsid w:val="0086581F"/>
    <w:rsid w:val="00865D7D"/>
    <w:rsid w:val="008661FD"/>
    <w:rsid w:val="00871A5E"/>
    <w:rsid w:val="00871D30"/>
    <w:rsid w:val="00872F0B"/>
    <w:rsid w:val="00873092"/>
    <w:rsid w:val="0087477D"/>
    <w:rsid w:val="00874B1F"/>
    <w:rsid w:val="00874F2C"/>
    <w:rsid w:val="0087503D"/>
    <w:rsid w:val="00875136"/>
    <w:rsid w:val="00875975"/>
    <w:rsid w:val="00875F63"/>
    <w:rsid w:val="00875FBB"/>
    <w:rsid w:val="008764B5"/>
    <w:rsid w:val="00876D7C"/>
    <w:rsid w:val="00877D91"/>
    <w:rsid w:val="008801BC"/>
    <w:rsid w:val="00880581"/>
    <w:rsid w:val="00880995"/>
    <w:rsid w:val="00881370"/>
    <w:rsid w:val="00881EFE"/>
    <w:rsid w:val="0088400A"/>
    <w:rsid w:val="008851F8"/>
    <w:rsid w:val="008869C8"/>
    <w:rsid w:val="008873C5"/>
    <w:rsid w:val="008873DD"/>
    <w:rsid w:val="00887D10"/>
    <w:rsid w:val="00890254"/>
    <w:rsid w:val="00890AE1"/>
    <w:rsid w:val="00890C9E"/>
    <w:rsid w:val="00891679"/>
    <w:rsid w:val="0089195C"/>
    <w:rsid w:val="00891FF3"/>
    <w:rsid w:val="0089244D"/>
    <w:rsid w:val="0089288A"/>
    <w:rsid w:val="00892994"/>
    <w:rsid w:val="00892E96"/>
    <w:rsid w:val="00896521"/>
    <w:rsid w:val="008968C7"/>
    <w:rsid w:val="008A0107"/>
    <w:rsid w:val="008A1A80"/>
    <w:rsid w:val="008A1D68"/>
    <w:rsid w:val="008A2269"/>
    <w:rsid w:val="008A2685"/>
    <w:rsid w:val="008A374E"/>
    <w:rsid w:val="008A42F7"/>
    <w:rsid w:val="008A58D6"/>
    <w:rsid w:val="008A5C72"/>
    <w:rsid w:val="008A7B9C"/>
    <w:rsid w:val="008B0485"/>
    <w:rsid w:val="008B073C"/>
    <w:rsid w:val="008B0FEE"/>
    <w:rsid w:val="008B3080"/>
    <w:rsid w:val="008B3CBA"/>
    <w:rsid w:val="008B3D0E"/>
    <w:rsid w:val="008B5D91"/>
    <w:rsid w:val="008B64AB"/>
    <w:rsid w:val="008B730B"/>
    <w:rsid w:val="008B79C3"/>
    <w:rsid w:val="008B7B65"/>
    <w:rsid w:val="008B7D96"/>
    <w:rsid w:val="008C1B9B"/>
    <w:rsid w:val="008C1EED"/>
    <w:rsid w:val="008C4B88"/>
    <w:rsid w:val="008C547B"/>
    <w:rsid w:val="008C564E"/>
    <w:rsid w:val="008C5A2C"/>
    <w:rsid w:val="008D1042"/>
    <w:rsid w:val="008D1077"/>
    <w:rsid w:val="008D2775"/>
    <w:rsid w:val="008D28E0"/>
    <w:rsid w:val="008D2D85"/>
    <w:rsid w:val="008D387F"/>
    <w:rsid w:val="008D3E2F"/>
    <w:rsid w:val="008D44AC"/>
    <w:rsid w:val="008D51F1"/>
    <w:rsid w:val="008D5910"/>
    <w:rsid w:val="008D5AC8"/>
    <w:rsid w:val="008D7878"/>
    <w:rsid w:val="008E037D"/>
    <w:rsid w:val="008E0404"/>
    <w:rsid w:val="008E1565"/>
    <w:rsid w:val="008E33AA"/>
    <w:rsid w:val="008E3D42"/>
    <w:rsid w:val="008E471D"/>
    <w:rsid w:val="008E6025"/>
    <w:rsid w:val="008E7262"/>
    <w:rsid w:val="008E75A2"/>
    <w:rsid w:val="008E7DD2"/>
    <w:rsid w:val="008E7E52"/>
    <w:rsid w:val="008F1522"/>
    <w:rsid w:val="008F157E"/>
    <w:rsid w:val="008F28FF"/>
    <w:rsid w:val="008F4410"/>
    <w:rsid w:val="008F4881"/>
    <w:rsid w:val="008F63E5"/>
    <w:rsid w:val="008F6861"/>
    <w:rsid w:val="008F697C"/>
    <w:rsid w:val="0090198F"/>
    <w:rsid w:val="00902A7E"/>
    <w:rsid w:val="00902C8D"/>
    <w:rsid w:val="00903E7D"/>
    <w:rsid w:val="00903F7A"/>
    <w:rsid w:val="009049C0"/>
    <w:rsid w:val="009050FA"/>
    <w:rsid w:val="009062A2"/>
    <w:rsid w:val="00906EE8"/>
    <w:rsid w:val="00907DEA"/>
    <w:rsid w:val="00910BE5"/>
    <w:rsid w:val="0091199A"/>
    <w:rsid w:val="00912393"/>
    <w:rsid w:val="00913EBD"/>
    <w:rsid w:val="009153EF"/>
    <w:rsid w:val="00915760"/>
    <w:rsid w:val="009159E7"/>
    <w:rsid w:val="0091632E"/>
    <w:rsid w:val="00916E5F"/>
    <w:rsid w:val="00917C88"/>
    <w:rsid w:val="00920897"/>
    <w:rsid w:val="009213D9"/>
    <w:rsid w:val="00921D2A"/>
    <w:rsid w:val="009221E4"/>
    <w:rsid w:val="0092319F"/>
    <w:rsid w:val="00924285"/>
    <w:rsid w:val="00925F94"/>
    <w:rsid w:val="00926045"/>
    <w:rsid w:val="00926481"/>
    <w:rsid w:val="0092693A"/>
    <w:rsid w:val="009270FE"/>
    <w:rsid w:val="00930EB0"/>
    <w:rsid w:val="00931F27"/>
    <w:rsid w:val="00932082"/>
    <w:rsid w:val="00934F18"/>
    <w:rsid w:val="0093636A"/>
    <w:rsid w:val="00936395"/>
    <w:rsid w:val="009367FA"/>
    <w:rsid w:val="009368B5"/>
    <w:rsid w:val="00940412"/>
    <w:rsid w:val="00941E09"/>
    <w:rsid w:val="00943394"/>
    <w:rsid w:val="0094362F"/>
    <w:rsid w:val="00944333"/>
    <w:rsid w:val="00944561"/>
    <w:rsid w:val="00944747"/>
    <w:rsid w:val="0094565D"/>
    <w:rsid w:val="00945B2B"/>
    <w:rsid w:val="00950A72"/>
    <w:rsid w:val="00951262"/>
    <w:rsid w:val="00951E3D"/>
    <w:rsid w:val="00952209"/>
    <w:rsid w:val="00952468"/>
    <w:rsid w:val="0095251C"/>
    <w:rsid w:val="00952521"/>
    <w:rsid w:val="009538FB"/>
    <w:rsid w:val="00956352"/>
    <w:rsid w:val="00956783"/>
    <w:rsid w:val="00956C63"/>
    <w:rsid w:val="009571A9"/>
    <w:rsid w:val="00961EC1"/>
    <w:rsid w:val="009622CA"/>
    <w:rsid w:val="00962340"/>
    <w:rsid w:val="009628FB"/>
    <w:rsid w:val="00962E1A"/>
    <w:rsid w:val="00963D6B"/>
    <w:rsid w:val="0096479E"/>
    <w:rsid w:val="009657D2"/>
    <w:rsid w:val="00966DE4"/>
    <w:rsid w:val="00966EC7"/>
    <w:rsid w:val="009676EB"/>
    <w:rsid w:val="00967B4F"/>
    <w:rsid w:val="0097012B"/>
    <w:rsid w:val="009716DB"/>
    <w:rsid w:val="00971996"/>
    <w:rsid w:val="00971E50"/>
    <w:rsid w:val="00972300"/>
    <w:rsid w:val="00973243"/>
    <w:rsid w:val="00973E71"/>
    <w:rsid w:val="00974E80"/>
    <w:rsid w:val="009753F6"/>
    <w:rsid w:val="00977048"/>
    <w:rsid w:val="009774BA"/>
    <w:rsid w:val="00977AA3"/>
    <w:rsid w:val="00977DC6"/>
    <w:rsid w:val="009805BA"/>
    <w:rsid w:val="00980BE7"/>
    <w:rsid w:val="00980C44"/>
    <w:rsid w:val="00981514"/>
    <w:rsid w:val="009832B8"/>
    <w:rsid w:val="0098390A"/>
    <w:rsid w:val="00983A64"/>
    <w:rsid w:val="00983D9F"/>
    <w:rsid w:val="00985399"/>
    <w:rsid w:val="009853FC"/>
    <w:rsid w:val="009854A4"/>
    <w:rsid w:val="00985E40"/>
    <w:rsid w:val="00986DB4"/>
    <w:rsid w:val="00990BA1"/>
    <w:rsid w:val="009915E2"/>
    <w:rsid w:val="0099162A"/>
    <w:rsid w:val="00991B24"/>
    <w:rsid w:val="00991C26"/>
    <w:rsid w:val="00992865"/>
    <w:rsid w:val="009936BB"/>
    <w:rsid w:val="0099431A"/>
    <w:rsid w:val="00995365"/>
    <w:rsid w:val="00995EDC"/>
    <w:rsid w:val="00996EB2"/>
    <w:rsid w:val="009A0180"/>
    <w:rsid w:val="009A102B"/>
    <w:rsid w:val="009A1135"/>
    <w:rsid w:val="009A29B2"/>
    <w:rsid w:val="009A2B16"/>
    <w:rsid w:val="009A2D5F"/>
    <w:rsid w:val="009A32F7"/>
    <w:rsid w:val="009A351A"/>
    <w:rsid w:val="009A417A"/>
    <w:rsid w:val="009A43BA"/>
    <w:rsid w:val="009A464F"/>
    <w:rsid w:val="009A52BD"/>
    <w:rsid w:val="009A5424"/>
    <w:rsid w:val="009A54C4"/>
    <w:rsid w:val="009A59ED"/>
    <w:rsid w:val="009A5CAA"/>
    <w:rsid w:val="009A654E"/>
    <w:rsid w:val="009A6EDE"/>
    <w:rsid w:val="009A7776"/>
    <w:rsid w:val="009B0066"/>
    <w:rsid w:val="009B0075"/>
    <w:rsid w:val="009B0366"/>
    <w:rsid w:val="009B058B"/>
    <w:rsid w:val="009B0BB2"/>
    <w:rsid w:val="009B230E"/>
    <w:rsid w:val="009B252D"/>
    <w:rsid w:val="009B274F"/>
    <w:rsid w:val="009B2E49"/>
    <w:rsid w:val="009B32BB"/>
    <w:rsid w:val="009B34A6"/>
    <w:rsid w:val="009B4B15"/>
    <w:rsid w:val="009B5675"/>
    <w:rsid w:val="009B5A2F"/>
    <w:rsid w:val="009B5BA6"/>
    <w:rsid w:val="009B7EAD"/>
    <w:rsid w:val="009C151F"/>
    <w:rsid w:val="009C1644"/>
    <w:rsid w:val="009C1C74"/>
    <w:rsid w:val="009C1FA9"/>
    <w:rsid w:val="009C22F2"/>
    <w:rsid w:val="009C3EDA"/>
    <w:rsid w:val="009C49F6"/>
    <w:rsid w:val="009C4E48"/>
    <w:rsid w:val="009C5155"/>
    <w:rsid w:val="009C5942"/>
    <w:rsid w:val="009C6E0E"/>
    <w:rsid w:val="009D16C2"/>
    <w:rsid w:val="009D2240"/>
    <w:rsid w:val="009D2CFD"/>
    <w:rsid w:val="009D4592"/>
    <w:rsid w:val="009D5451"/>
    <w:rsid w:val="009D581A"/>
    <w:rsid w:val="009D6321"/>
    <w:rsid w:val="009D72EA"/>
    <w:rsid w:val="009E0177"/>
    <w:rsid w:val="009E2504"/>
    <w:rsid w:val="009E31CB"/>
    <w:rsid w:val="009E45D3"/>
    <w:rsid w:val="009E4CD3"/>
    <w:rsid w:val="009E5D8C"/>
    <w:rsid w:val="009E5F1D"/>
    <w:rsid w:val="009E6C3F"/>
    <w:rsid w:val="009E7E2F"/>
    <w:rsid w:val="009F0A83"/>
    <w:rsid w:val="009F0BCB"/>
    <w:rsid w:val="009F1548"/>
    <w:rsid w:val="009F1AA9"/>
    <w:rsid w:val="009F1D1E"/>
    <w:rsid w:val="009F1FA0"/>
    <w:rsid w:val="009F2681"/>
    <w:rsid w:val="009F3574"/>
    <w:rsid w:val="009F3EE9"/>
    <w:rsid w:val="009F500F"/>
    <w:rsid w:val="009F5D5E"/>
    <w:rsid w:val="009F66C1"/>
    <w:rsid w:val="009F6E9E"/>
    <w:rsid w:val="009F760C"/>
    <w:rsid w:val="009F7875"/>
    <w:rsid w:val="00A013F9"/>
    <w:rsid w:val="00A0187D"/>
    <w:rsid w:val="00A01C67"/>
    <w:rsid w:val="00A02671"/>
    <w:rsid w:val="00A02EF7"/>
    <w:rsid w:val="00A0334B"/>
    <w:rsid w:val="00A0436F"/>
    <w:rsid w:val="00A043BA"/>
    <w:rsid w:val="00A0537B"/>
    <w:rsid w:val="00A10F0D"/>
    <w:rsid w:val="00A11C01"/>
    <w:rsid w:val="00A120C5"/>
    <w:rsid w:val="00A12797"/>
    <w:rsid w:val="00A15554"/>
    <w:rsid w:val="00A17094"/>
    <w:rsid w:val="00A17AD7"/>
    <w:rsid w:val="00A20731"/>
    <w:rsid w:val="00A22D37"/>
    <w:rsid w:val="00A22EBC"/>
    <w:rsid w:val="00A2333E"/>
    <w:rsid w:val="00A23B4D"/>
    <w:rsid w:val="00A24823"/>
    <w:rsid w:val="00A2627F"/>
    <w:rsid w:val="00A26489"/>
    <w:rsid w:val="00A2726C"/>
    <w:rsid w:val="00A278AC"/>
    <w:rsid w:val="00A27B1B"/>
    <w:rsid w:val="00A32DFC"/>
    <w:rsid w:val="00A337E1"/>
    <w:rsid w:val="00A33D8D"/>
    <w:rsid w:val="00A33DF6"/>
    <w:rsid w:val="00A341EE"/>
    <w:rsid w:val="00A346EB"/>
    <w:rsid w:val="00A3492F"/>
    <w:rsid w:val="00A35548"/>
    <w:rsid w:val="00A365BC"/>
    <w:rsid w:val="00A36F67"/>
    <w:rsid w:val="00A3782B"/>
    <w:rsid w:val="00A40CCD"/>
    <w:rsid w:val="00A41194"/>
    <w:rsid w:val="00A414AF"/>
    <w:rsid w:val="00A42C18"/>
    <w:rsid w:val="00A42C1A"/>
    <w:rsid w:val="00A42E07"/>
    <w:rsid w:val="00A42E97"/>
    <w:rsid w:val="00A42F0D"/>
    <w:rsid w:val="00A43EED"/>
    <w:rsid w:val="00A4523E"/>
    <w:rsid w:val="00A4583B"/>
    <w:rsid w:val="00A45D75"/>
    <w:rsid w:val="00A46376"/>
    <w:rsid w:val="00A46A53"/>
    <w:rsid w:val="00A471EF"/>
    <w:rsid w:val="00A514ED"/>
    <w:rsid w:val="00A51624"/>
    <w:rsid w:val="00A51C81"/>
    <w:rsid w:val="00A51D2A"/>
    <w:rsid w:val="00A52A2A"/>
    <w:rsid w:val="00A53B55"/>
    <w:rsid w:val="00A54005"/>
    <w:rsid w:val="00A544ED"/>
    <w:rsid w:val="00A55BA9"/>
    <w:rsid w:val="00A56005"/>
    <w:rsid w:val="00A56FF1"/>
    <w:rsid w:val="00A5767A"/>
    <w:rsid w:val="00A57D17"/>
    <w:rsid w:val="00A60BF9"/>
    <w:rsid w:val="00A61232"/>
    <w:rsid w:val="00A61650"/>
    <w:rsid w:val="00A61A2C"/>
    <w:rsid w:val="00A6212D"/>
    <w:rsid w:val="00A6256F"/>
    <w:rsid w:val="00A62C4F"/>
    <w:rsid w:val="00A63048"/>
    <w:rsid w:val="00A63E09"/>
    <w:rsid w:val="00A6408B"/>
    <w:rsid w:val="00A640E3"/>
    <w:rsid w:val="00A641DE"/>
    <w:rsid w:val="00A6558C"/>
    <w:rsid w:val="00A666EA"/>
    <w:rsid w:val="00A66F0B"/>
    <w:rsid w:val="00A671AE"/>
    <w:rsid w:val="00A7104C"/>
    <w:rsid w:val="00A7138C"/>
    <w:rsid w:val="00A72152"/>
    <w:rsid w:val="00A72625"/>
    <w:rsid w:val="00A753DA"/>
    <w:rsid w:val="00A75ADB"/>
    <w:rsid w:val="00A76A05"/>
    <w:rsid w:val="00A76ADA"/>
    <w:rsid w:val="00A76C3D"/>
    <w:rsid w:val="00A77077"/>
    <w:rsid w:val="00A77FAF"/>
    <w:rsid w:val="00A804B6"/>
    <w:rsid w:val="00A81C3B"/>
    <w:rsid w:val="00A825A0"/>
    <w:rsid w:val="00A82B69"/>
    <w:rsid w:val="00A82C65"/>
    <w:rsid w:val="00A82E27"/>
    <w:rsid w:val="00A83F59"/>
    <w:rsid w:val="00A84E5A"/>
    <w:rsid w:val="00A86B83"/>
    <w:rsid w:val="00A874BD"/>
    <w:rsid w:val="00A8756A"/>
    <w:rsid w:val="00A905F1"/>
    <w:rsid w:val="00A90B51"/>
    <w:rsid w:val="00A912C2"/>
    <w:rsid w:val="00A92D6B"/>
    <w:rsid w:val="00A93F74"/>
    <w:rsid w:val="00A9469A"/>
    <w:rsid w:val="00AA095A"/>
    <w:rsid w:val="00AA16C5"/>
    <w:rsid w:val="00AA46EB"/>
    <w:rsid w:val="00AA7893"/>
    <w:rsid w:val="00AA7B41"/>
    <w:rsid w:val="00AB01F0"/>
    <w:rsid w:val="00AB1882"/>
    <w:rsid w:val="00AB31DE"/>
    <w:rsid w:val="00AB392E"/>
    <w:rsid w:val="00AB46BF"/>
    <w:rsid w:val="00AB59FA"/>
    <w:rsid w:val="00AB75E5"/>
    <w:rsid w:val="00AC01CA"/>
    <w:rsid w:val="00AC0C28"/>
    <w:rsid w:val="00AC0D6D"/>
    <w:rsid w:val="00AC153E"/>
    <w:rsid w:val="00AC3100"/>
    <w:rsid w:val="00AC3C4C"/>
    <w:rsid w:val="00AC3D60"/>
    <w:rsid w:val="00AC4942"/>
    <w:rsid w:val="00AC4AAB"/>
    <w:rsid w:val="00AC4B02"/>
    <w:rsid w:val="00AC5E84"/>
    <w:rsid w:val="00AC701F"/>
    <w:rsid w:val="00AC70CD"/>
    <w:rsid w:val="00AC72B4"/>
    <w:rsid w:val="00AC7AFC"/>
    <w:rsid w:val="00AD074A"/>
    <w:rsid w:val="00AD14FC"/>
    <w:rsid w:val="00AD2AC7"/>
    <w:rsid w:val="00AD5551"/>
    <w:rsid w:val="00AD55ED"/>
    <w:rsid w:val="00AD5728"/>
    <w:rsid w:val="00AD623D"/>
    <w:rsid w:val="00AE003B"/>
    <w:rsid w:val="00AE0637"/>
    <w:rsid w:val="00AE065D"/>
    <w:rsid w:val="00AE0FD2"/>
    <w:rsid w:val="00AE2A63"/>
    <w:rsid w:val="00AE52E5"/>
    <w:rsid w:val="00AE624F"/>
    <w:rsid w:val="00AF0375"/>
    <w:rsid w:val="00AF0FCE"/>
    <w:rsid w:val="00AF307E"/>
    <w:rsid w:val="00AF4B87"/>
    <w:rsid w:val="00AF4FDA"/>
    <w:rsid w:val="00AF5E97"/>
    <w:rsid w:val="00AF623F"/>
    <w:rsid w:val="00AF658D"/>
    <w:rsid w:val="00AF6B52"/>
    <w:rsid w:val="00B005E0"/>
    <w:rsid w:val="00B005F5"/>
    <w:rsid w:val="00B0134F"/>
    <w:rsid w:val="00B024FE"/>
    <w:rsid w:val="00B04933"/>
    <w:rsid w:val="00B06001"/>
    <w:rsid w:val="00B068B5"/>
    <w:rsid w:val="00B07DD6"/>
    <w:rsid w:val="00B07FFE"/>
    <w:rsid w:val="00B11769"/>
    <w:rsid w:val="00B12E46"/>
    <w:rsid w:val="00B1428F"/>
    <w:rsid w:val="00B14F20"/>
    <w:rsid w:val="00B1614A"/>
    <w:rsid w:val="00B169EE"/>
    <w:rsid w:val="00B16BA2"/>
    <w:rsid w:val="00B17048"/>
    <w:rsid w:val="00B17244"/>
    <w:rsid w:val="00B175CF"/>
    <w:rsid w:val="00B17D15"/>
    <w:rsid w:val="00B20BB1"/>
    <w:rsid w:val="00B20E2D"/>
    <w:rsid w:val="00B23144"/>
    <w:rsid w:val="00B236B9"/>
    <w:rsid w:val="00B23780"/>
    <w:rsid w:val="00B2479E"/>
    <w:rsid w:val="00B24DDD"/>
    <w:rsid w:val="00B25A07"/>
    <w:rsid w:val="00B2653D"/>
    <w:rsid w:val="00B268FC"/>
    <w:rsid w:val="00B26DB3"/>
    <w:rsid w:val="00B26E59"/>
    <w:rsid w:val="00B31529"/>
    <w:rsid w:val="00B31BA4"/>
    <w:rsid w:val="00B32055"/>
    <w:rsid w:val="00B32A36"/>
    <w:rsid w:val="00B32F68"/>
    <w:rsid w:val="00B33294"/>
    <w:rsid w:val="00B33B6B"/>
    <w:rsid w:val="00B33BC9"/>
    <w:rsid w:val="00B34A86"/>
    <w:rsid w:val="00B354A6"/>
    <w:rsid w:val="00B35D03"/>
    <w:rsid w:val="00B374A3"/>
    <w:rsid w:val="00B3778F"/>
    <w:rsid w:val="00B379D6"/>
    <w:rsid w:val="00B40FE7"/>
    <w:rsid w:val="00B41792"/>
    <w:rsid w:val="00B4188E"/>
    <w:rsid w:val="00B418B9"/>
    <w:rsid w:val="00B419DB"/>
    <w:rsid w:val="00B4245C"/>
    <w:rsid w:val="00B43C0D"/>
    <w:rsid w:val="00B43C17"/>
    <w:rsid w:val="00B44119"/>
    <w:rsid w:val="00B44A7A"/>
    <w:rsid w:val="00B467B2"/>
    <w:rsid w:val="00B47ABB"/>
    <w:rsid w:val="00B47B7B"/>
    <w:rsid w:val="00B50AEA"/>
    <w:rsid w:val="00B5219D"/>
    <w:rsid w:val="00B52275"/>
    <w:rsid w:val="00B53BAA"/>
    <w:rsid w:val="00B54027"/>
    <w:rsid w:val="00B543A4"/>
    <w:rsid w:val="00B5473D"/>
    <w:rsid w:val="00B54A3E"/>
    <w:rsid w:val="00B5591A"/>
    <w:rsid w:val="00B566E5"/>
    <w:rsid w:val="00B573B6"/>
    <w:rsid w:val="00B57A3E"/>
    <w:rsid w:val="00B6011E"/>
    <w:rsid w:val="00B61D66"/>
    <w:rsid w:val="00B62CF3"/>
    <w:rsid w:val="00B637FF"/>
    <w:rsid w:val="00B643C4"/>
    <w:rsid w:val="00B6515B"/>
    <w:rsid w:val="00B66314"/>
    <w:rsid w:val="00B66784"/>
    <w:rsid w:val="00B673B9"/>
    <w:rsid w:val="00B67D2B"/>
    <w:rsid w:val="00B70426"/>
    <w:rsid w:val="00B712EE"/>
    <w:rsid w:val="00B721FD"/>
    <w:rsid w:val="00B72218"/>
    <w:rsid w:val="00B726BA"/>
    <w:rsid w:val="00B7293A"/>
    <w:rsid w:val="00B729E1"/>
    <w:rsid w:val="00B72F25"/>
    <w:rsid w:val="00B73602"/>
    <w:rsid w:val="00B73D2E"/>
    <w:rsid w:val="00B75713"/>
    <w:rsid w:val="00B76C74"/>
    <w:rsid w:val="00B77905"/>
    <w:rsid w:val="00B806A1"/>
    <w:rsid w:val="00B813D1"/>
    <w:rsid w:val="00B8153C"/>
    <w:rsid w:val="00B8272F"/>
    <w:rsid w:val="00B83A38"/>
    <w:rsid w:val="00B84AA7"/>
    <w:rsid w:val="00B85142"/>
    <w:rsid w:val="00B8654E"/>
    <w:rsid w:val="00B869D3"/>
    <w:rsid w:val="00B86A2F"/>
    <w:rsid w:val="00B86BAA"/>
    <w:rsid w:val="00B87427"/>
    <w:rsid w:val="00B90EC2"/>
    <w:rsid w:val="00B91542"/>
    <w:rsid w:val="00B919FC"/>
    <w:rsid w:val="00B92BE6"/>
    <w:rsid w:val="00B92F85"/>
    <w:rsid w:val="00B9301F"/>
    <w:rsid w:val="00B93975"/>
    <w:rsid w:val="00B9398A"/>
    <w:rsid w:val="00B9546E"/>
    <w:rsid w:val="00B95AF1"/>
    <w:rsid w:val="00B961A0"/>
    <w:rsid w:val="00B96345"/>
    <w:rsid w:val="00B96C7B"/>
    <w:rsid w:val="00B96E2F"/>
    <w:rsid w:val="00B97055"/>
    <w:rsid w:val="00B9748E"/>
    <w:rsid w:val="00B97DA9"/>
    <w:rsid w:val="00BA06DF"/>
    <w:rsid w:val="00BA0849"/>
    <w:rsid w:val="00BA406B"/>
    <w:rsid w:val="00BA457F"/>
    <w:rsid w:val="00BA4CEC"/>
    <w:rsid w:val="00BA4E4C"/>
    <w:rsid w:val="00BA4EF1"/>
    <w:rsid w:val="00BA5621"/>
    <w:rsid w:val="00BA6C6C"/>
    <w:rsid w:val="00BA70B3"/>
    <w:rsid w:val="00BA77D1"/>
    <w:rsid w:val="00BA7A1D"/>
    <w:rsid w:val="00BA7CB8"/>
    <w:rsid w:val="00BA7E1C"/>
    <w:rsid w:val="00BB03B5"/>
    <w:rsid w:val="00BB0A56"/>
    <w:rsid w:val="00BB121B"/>
    <w:rsid w:val="00BB1E49"/>
    <w:rsid w:val="00BB593C"/>
    <w:rsid w:val="00BB6210"/>
    <w:rsid w:val="00BB675B"/>
    <w:rsid w:val="00BB6F54"/>
    <w:rsid w:val="00BB77DB"/>
    <w:rsid w:val="00BC0DD0"/>
    <w:rsid w:val="00BC0EE3"/>
    <w:rsid w:val="00BC1A4E"/>
    <w:rsid w:val="00BC3577"/>
    <w:rsid w:val="00BC46CC"/>
    <w:rsid w:val="00BC621E"/>
    <w:rsid w:val="00BC7E59"/>
    <w:rsid w:val="00BD0C9B"/>
    <w:rsid w:val="00BD1B51"/>
    <w:rsid w:val="00BD24B5"/>
    <w:rsid w:val="00BD2F6B"/>
    <w:rsid w:val="00BD32AE"/>
    <w:rsid w:val="00BD41D8"/>
    <w:rsid w:val="00BD5D45"/>
    <w:rsid w:val="00BD653F"/>
    <w:rsid w:val="00BD7312"/>
    <w:rsid w:val="00BD7F97"/>
    <w:rsid w:val="00BE0428"/>
    <w:rsid w:val="00BE1426"/>
    <w:rsid w:val="00BE1F3C"/>
    <w:rsid w:val="00BE237F"/>
    <w:rsid w:val="00BE2381"/>
    <w:rsid w:val="00BE2A25"/>
    <w:rsid w:val="00BE4BD0"/>
    <w:rsid w:val="00BE6520"/>
    <w:rsid w:val="00BE661B"/>
    <w:rsid w:val="00BE66A5"/>
    <w:rsid w:val="00BE7E90"/>
    <w:rsid w:val="00BF30B0"/>
    <w:rsid w:val="00BF4238"/>
    <w:rsid w:val="00BF5BF6"/>
    <w:rsid w:val="00BF60B8"/>
    <w:rsid w:val="00BF726D"/>
    <w:rsid w:val="00BF7747"/>
    <w:rsid w:val="00BF79DA"/>
    <w:rsid w:val="00C00BD5"/>
    <w:rsid w:val="00C00C81"/>
    <w:rsid w:val="00C0131C"/>
    <w:rsid w:val="00C0265C"/>
    <w:rsid w:val="00C05508"/>
    <w:rsid w:val="00C063A9"/>
    <w:rsid w:val="00C06EA8"/>
    <w:rsid w:val="00C07599"/>
    <w:rsid w:val="00C078B8"/>
    <w:rsid w:val="00C113A6"/>
    <w:rsid w:val="00C11AE9"/>
    <w:rsid w:val="00C12F87"/>
    <w:rsid w:val="00C13DA8"/>
    <w:rsid w:val="00C13E0B"/>
    <w:rsid w:val="00C141FB"/>
    <w:rsid w:val="00C15495"/>
    <w:rsid w:val="00C15F98"/>
    <w:rsid w:val="00C16DB5"/>
    <w:rsid w:val="00C16EFA"/>
    <w:rsid w:val="00C17995"/>
    <w:rsid w:val="00C17D37"/>
    <w:rsid w:val="00C21317"/>
    <w:rsid w:val="00C21505"/>
    <w:rsid w:val="00C21E7E"/>
    <w:rsid w:val="00C25C2A"/>
    <w:rsid w:val="00C25DB8"/>
    <w:rsid w:val="00C25DC4"/>
    <w:rsid w:val="00C27423"/>
    <w:rsid w:val="00C274A5"/>
    <w:rsid w:val="00C27696"/>
    <w:rsid w:val="00C2798F"/>
    <w:rsid w:val="00C305BC"/>
    <w:rsid w:val="00C30DEB"/>
    <w:rsid w:val="00C33AD2"/>
    <w:rsid w:val="00C33D27"/>
    <w:rsid w:val="00C351ED"/>
    <w:rsid w:val="00C35780"/>
    <w:rsid w:val="00C35B44"/>
    <w:rsid w:val="00C36013"/>
    <w:rsid w:val="00C37E2F"/>
    <w:rsid w:val="00C40560"/>
    <w:rsid w:val="00C40AD7"/>
    <w:rsid w:val="00C41314"/>
    <w:rsid w:val="00C41C40"/>
    <w:rsid w:val="00C42BBC"/>
    <w:rsid w:val="00C42DE1"/>
    <w:rsid w:val="00C43C41"/>
    <w:rsid w:val="00C43CB9"/>
    <w:rsid w:val="00C4432B"/>
    <w:rsid w:val="00C44883"/>
    <w:rsid w:val="00C449ED"/>
    <w:rsid w:val="00C44E5E"/>
    <w:rsid w:val="00C458F4"/>
    <w:rsid w:val="00C4599D"/>
    <w:rsid w:val="00C50EB4"/>
    <w:rsid w:val="00C512F2"/>
    <w:rsid w:val="00C524BF"/>
    <w:rsid w:val="00C54F8B"/>
    <w:rsid w:val="00C550B5"/>
    <w:rsid w:val="00C56346"/>
    <w:rsid w:val="00C56534"/>
    <w:rsid w:val="00C56BA3"/>
    <w:rsid w:val="00C57157"/>
    <w:rsid w:val="00C572CD"/>
    <w:rsid w:val="00C579B4"/>
    <w:rsid w:val="00C57AEE"/>
    <w:rsid w:val="00C60ABB"/>
    <w:rsid w:val="00C6393C"/>
    <w:rsid w:val="00C63A21"/>
    <w:rsid w:val="00C63BEA"/>
    <w:rsid w:val="00C64AFF"/>
    <w:rsid w:val="00C64C8B"/>
    <w:rsid w:val="00C65719"/>
    <w:rsid w:val="00C66E52"/>
    <w:rsid w:val="00C72413"/>
    <w:rsid w:val="00C726CB"/>
    <w:rsid w:val="00C734F1"/>
    <w:rsid w:val="00C73D2C"/>
    <w:rsid w:val="00C74B45"/>
    <w:rsid w:val="00C75377"/>
    <w:rsid w:val="00C75E4E"/>
    <w:rsid w:val="00C76E4A"/>
    <w:rsid w:val="00C77632"/>
    <w:rsid w:val="00C77F85"/>
    <w:rsid w:val="00C80BE1"/>
    <w:rsid w:val="00C80C51"/>
    <w:rsid w:val="00C819F1"/>
    <w:rsid w:val="00C82DCC"/>
    <w:rsid w:val="00C835D3"/>
    <w:rsid w:val="00C87D9D"/>
    <w:rsid w:val="00C9016B"/>
    <w:rsid w:val="00C90AFC"/>
    <w:rsid w:val="00C90F3E"/>
    <w:rsid w:val="00C915D2"/>
    <w:rsid w:val="00C91611"/>
    <w:rsid w:val="00C92A56"/>
    <w:rsid w:val="00C93CBD"/>
    <w:rsid w:val="00C946B3"/>
    <w:rsid w:val="00C94D61"/>
    <w:rsid w:val="00CA0303"/>
    <w:rsid w:val="00CA085F"/>
    <w:rsid w:val="00CA0AA3"/>
    <w:rsid w:val="00CA2052"/>
    <w:rsid w:val="00CA390D"/>
    <w:rsid w:val="00CA4033"/>
    <w:rsid w:val="00CA442A"/>
    <w:rsid w:val="00CA5C2B"/>
    <w:rsid w:val="00CA6111"/>
    <w:rsid w:val="00CA6E20"/>
    <w:rsid w:val="00CA6F26"/>
    <w:rsid w:val="00CB0672"/>
    <w:rsid w:val="00CB1320"/>
    <w:rsid w:val="00CB19D5"/>
    <w:rsid w:val="00CB1A43"/>
    <w:rsid w:val="00CB2305"/>
    <w:rsid w:val="00CB3105"/>
    <w:rsid w:val="00CB3400"/>
    <w:rsid w:val="00CB6BFB"/>
    <w:rsid w:val="00CB7137"/>
    <w:rsid w:val="00CB7AA5"/>
    <w:rsid w:val="00CC0E34"/>
    <w:rsid w:val="00CC1913"/>
    <w:rsid w:val="00CC1E87"/>
    <w:rsid w:val="00CC1F56"/>
    <w:rsid w:val="00CC204D"/>
    <w:rsid w:val="00CC264B"/>
    <w:rsid w:val="00CC2A0C"/>
    <w:rsid w:val="00CC3A87"/>
    <w:rsid w:val="00CC3E52"/>
    <w:rsid w:val="00CC4747"/>
    <w:rsid w:val="00CC5EC7"/>
    <w:rsid w:val="00CC741D"/>
    <w:rsid w:val="00CC7585"/>
    <w:rsid w:val="00CC78CD"/>
    <w:rsid w:val="00CC7BBE"/>
    <w:rsid w:val="00CD0607"/>
    <w:rsid w:val="00CD1501"/>
    <w:rsid w:val="00CD32D5"/>
    <w:rsid w:val="00CD3360"/>
    <w:rsid w:val="00CD343E"/>
    <w:rsid w:val="00CD3ED5"/>
    <w:rsid w:val="00CD4E30"/>
    <w:rsid w:val="00CD58F7"/>
    <w:rsid w:val="00CD663F"/>
    <w:rsid w:val="00CD66F4"/>
    <w:rsid w:val="00CD6AF6"/>
    <w:rsid w:val="00CD7B2B"/>
    <w:rsid w:val="00CE0E2D"/>
    <w:rsid w:val="00CE131E"/>
    <w:rsid w:val="00CE135F"/>
    <w:rsid w:val="00CE2842"/>
    <w:rsid w:val="00CE3258"/>
    <w:rsid w:val="00CE42E7"/>
    <w:rsid w:val="00CE4348"/>
    <w:rsid w:val="00CE446D"/>
    <w:rsid w:val="00CE4C68"/>
    <w:rsid w:val="00CE5037"/>
    <w:rsid w:val="00CE5886"/>
    <w:rsid w:val="00CE5EDE"/>
    <w:rsid w:val="00CE616B"/>
    <w:rsid w:val="00CE746B"/>
    <w:rsid w:val="00CE757A"/>
    <w:rsid w:val="00CF02FD"/>
    <w:rsid w:val="00CF0D57"/>
    <w:rsid w:val="00CF130C"/>
    <w:rsid w:val="00CF1525"/>
    <w:rsid w:val="00CF1A05"/>
    <w:rsid w:val="00CF2448"/>
    <w:rsid w:val="00CF2725"/>
    <w:rsid w:val="00CF37A0"/>
    <w:rsid w:val="00CF3EFA"/>
    <w:rsid w:val="00CF49DB"/>
    <w:rsid w:val="00CF4ABC"/>
    <w:rsid w:val="00CF4BF0"/>
    <w:rsid w:val="00CF66DC"/>
    <w:rsid w:val="00CF6897"/>
    <w:rsid w:val="00CF6B9F"/>
    <w:rsid w:val="00CF71CD"/>
    <w:rsid w:val="00CF7554"/>
    <w:rsid w:val="00CF7815"/>
    <w:rsid w:val="00CF79B2"/>
    <w:rsid w:val="00CF79DE"/>
    <w:rsid w:val="00D01038"/>
    <w:rsid w:val="00D01880"/>
    <w:rsid w:val="00D01E15"/>
    <w:rsid w:val="00D01E71"/>
    <w:rsid w:val="00D029EF"/>
    <w:rsid w:val="00D0311C"/>
    <w:rsid w:val="00D03E93"/>
    <w:rsid w:val="00D0439E"/>
    <w:rsid w:val="00D04725"/>
    <w:rsid w:val="00D047C0"/>
    <w:rsid w:val="00D05BC7"/>
    <w:rsid w:val="00D0607D"/>
    <w:rsid w:val="00D063F1"/>
    <w:rsid w:val="00D07728"/>
    <w:rsid w:val="00D07D56"/>
    <w:rsid w:val="00D103C6"/>
    <w:rsid w:val="00D10C09"/>
    <w:rsid w:val="00D13392"/>
    <w:rsid w:val="00D15BBF"/>
    <w:rsid w:val="00D16047"/>
    <w:rsid w:val="00D1771A"/>
    <w:rsid w:val="00D17FF0"/>
    <w:rsid w:val="00D2035E"/>
    <w:rsid w:val="00D232F8"/>
    <w:rsid w:val="00D23632"/>
    <w:rsid w:val="00D2395C"/>
    <w:rsid w:val="00D24790"/>
    <w:rsid w:val="00D263A9"/>
    <w:rsid w:val="00D26C9A"/>
    <w:rsid w:val="00D26E4A"/>
    <w:rsid w:val="00D272DD"/>
    <w:rsid w:val="00D300F1"/>
    <w:rsid w:val="00D30E15"/>
    <w:rsid w:val="00D30E7D"/>
    <w:rsid w:val="00D31401"/>
    <w:rsid w:val="00D31DAF"/>
    <w:rsid w:val="00D332F9"/>
    <w:rsid w:val="00D33AC3"/>
    <w:rsid w:val="00D33E82"/>
    <w:rsid w:val="00D34F9A"/>
    <w:rsid w:val="00D350E9"/>
    <w:rsid w:val="00D354DE"/>
    <w:rsid w:val="00D369BB"/>
    <w:rsid w:val="00D36EBB"/>
    <w:rsid w:val="00D37703"/>
    <w:rsid w:val="00D37EC5"/>
    <w:rsid w:val="00D40AF1"/>
    <w:rsid w:val="00D40E96"/>
    <w:rsid w:val="00D41C8D"/>
    <w:rsid w:val="00D42310"/>
    <w:rsid w:val="00D42B05"/>
    <w:rsid w:val="00D440C3"/>
    <w:rsid w:val="00D44A9B"/>
    <w:rsid w:val="00D44E50"/>
    <w:rsid w:val="00D45BE3"/>
    <w:rsid w:val="00D45E5F"/>
    <w:rsid w:val="00D462B1"/>
    <w:rsid w:val="00D46B22"/>
    <w:rsid w:val="00D46C9F"/>
    <w:rsid w:val="00D50266"/>
    <w:rsid w:val="00D5082E"/>
    <w:rsid w:val="00D51A03"/>
    <w:rsid w:val="00D52434"/>
    <w:rsid w:val="00D52A26"/>
    <w:rsid w:val="00D52E5C"/>
    <w:rsid w:val="00D5380D"/>
    <w:rsid w:val="00D538AD"/>
    <w:rsid w:val="00D53D8B"/>
    <w:rsid w:val="00D541DA"/>
    <w:rsid w:val="00D54235"/>
    <w:rsid w:val="00D54363"/>
    <w:rsid w:val="00D545D7"/>
    <w:rsid w:val="00D55446"/>
    <w:rsid w:val="00D55500"/>
    <w:rsid w:val="00D55B6A"/>
    <w:rsid w:val="00D575A3"/>
    <w:rsid w:val="00D57BB3"/>
    <w:rsid w:val="00D57C41"/>
    <w:rsid w:val="00D57CC4"/>
    <w:rsid w:val="00D60B33"/>
    <w:rsid w:val="00D60DAD"/>
    <w:rsid w:val="00D61FE4"/>
    <w:rsid w:val="00D62707"/>
    <w:rsid w:val="00D631CC"/>
    <w:rsid w:val="00D63D10"/>
    <w:rsid w:val="00D64239"/>
    <w:rsid w:val="00D64CF4"/>
    <w:rsid w:val="00D64D10"/>
    <w:rsid w:val="00D657C9"/>
    <w:rsid w:val="00D665C0"/>
    <w:rsid w:val="00D66791"/>
    <w:rsid w:val="00D668EF"/>
    <w:rsid w:val="00D66D29"/>
    <w:rsid w:val="00D66E01"/>
    <w:rsid w:val="00D70BB6"/>
    <w:rsid w:val="00D712F5"/>
    <w:rsid w:val="00D72487"/>
    <w:rsid w:val="00D7299A"/>
    <w:rsid w:val="00D72D51"/>
    <w:rsid w:val="00D73495"/>
    <w:rsid w:val="00D736E2"/>
    <w:rsid w:val="00D73AE1"/>
    <w:rsid w:val="00D73D7C"/>
    <w:rsid w:val="00D74CC1"/>
    <w:rsid w:val="00D74FF2"/>
    <w:rsid w:val="00D75C4F"/>
    <w:rsid w:val="00D80201"/>
    <w:rsid w:val="00D808A0"/>
    <w:rsid w:val="00D81FD2"/>
    <w:rsid w:val="00D8247A"/>
    <w:rsid w:val="00D828F0"/>
    <w:rsid w:val="00D82AF4"/>
    <w:rsid w:val="00D82D28"/>
    <w:rsid w:val="00D83CFF"/>
    <w:rsid w:val="00D8450D"/>
    <w:rsid w:val="00D84D32"/>
    <w:rsid w:val="00D84F0C"/>
    <w:rsid w:val="00D866AA"/>
    <w:rsid w:val="00D871B4"/>
    <w:rsid w:val="00D91740"/>
    <w:rsid w:val="00D92E05"/>
    <w:rsid w:val="00D93708"/>
    <w:rsid w:val="00D93EF9"/>
    <w:rsid w:val="00D953C6"/>
    <w:rsid w:val="00D958C0"/>
    <w:rsid w:val="00D961A6"/>
    <w:rsid w:val="00DA105D"/>
    <w:rsid w:val="00DA1554"/>
    <w:rsid w:val="00DA1C68"/>
    <w:rsid w:val="00DA418C"/>
    <w:rsid w:val="00DA4476"/>
    <w:rsid w:val="00DA4CF2"/>
    <w:rsid w:val="00DA722B"/>
    <w:rsid w:val="00DA7DE1"/>
    <w:rsid w:val="00DB00A4"/>
    <w:rsid w:val="00DB0391"/>
    <w:rsid w:val="00DB08A9"/>
    <w:rsid w:val="00DB0EA5"/>
    <w:rsid w:val="00DB2D94"/>
    <w:rsid w:val="00DB4103"/>
    <w:rsid w:val="00DB5B3F"/>
    <w:rsid w:val="00DC01F3"/>
    <w:rsid w:val="00DC0A40"/>
    <w:rsid w:val="00DC1260"/>
    <w:rsid w:val="00DC1C3A"/>
    <w:rsid w:val="00DC2780"/>
    <w:rsid w:val="00DC341E"/>
    <w:rsid w:val="00DC3725"/>
    <w:rsid w:val="00DC3732"/>
    <w:rsid w:val="00DC3C73"/>
    <w:rsid w:val="00DC3E29"/>
    <w:rsid w:val="00DC415A"/>
    <w:rsid w:val="00DC428F"/>
    <w:rsid w:val="00DC5468"/>
    <w:rsid w:val="00DC5EFE"/>
    <w:rsid w:val="00DC69A6"/>
    <w:rsid w:val="00DC6A7D"/>
    <w:rsid w:val="00DC771F"/>
    <w:rsid w:val="00DC7A5B"/>
    <w:rsid w:val="00DC7AF8"/>
    <w:rsid w:val="00DC7BFD"/>
    <w:rsid w:val="00DC7D71"/>
    <w:rsid w:val="00DD0EC2"/>
    <w:rsid w:val="00DD1ED8"/>
    <w:rsid w:val="00DD2BA8"/>
    <w:rsid w:val="00DD3ABB"/>
    <w:rsid w:val="00DD3F66"/>
    <w:rsid w:val="00DD4AAF"/>
    <w:rsid w:val="00DD555B"/>
    <w:rsid w:val="00DE00CD"/>
    <w:rsid w:val="00DE12EB"/>
    <w:rsid w:val="00DE16F2"/>
    <w:rsid w:val="00DE297F"/>
    <w:rsid w:val="00DE3D4C"/>
    <w:rsid w:val="00DE4197"/>
    <w:rsid w:val="00DE427D"/>
    <w:rsid w:val="00DE668C"/>
    <w:rsid w:val="00DF0A6B"/>
    <w:rsid w:val="00DF16D2"/>
    <w:rsid w:val="00DF2E71"/>
    <w:rsid w:val="00DF3B76"/>
    <w:rsid w:val="00DF3D20"/>
    <w:rsid w:val="00DF4CAC"/>
    <w:rsid w:val="00DF6F49"/>
    <w:rsid w:val="00DF7D85"/>
    <w:rsid w:val="00DF7F33"/>
    <w:rsid w:val="00E00908"/>
    <w:rsid w:val="00E00D54"/>
    <w:rsid w:val="00E01402"/>
    <w:rsid w:val="00E018E7"/>
    <w:rsid w:val="00E01F64"/>
    <w:rsid w:val="00E020D7"/>
    <w:rsid w:val="00E0237B"/>
    <w:rsid w:val="00E02838"/>
    <w:rsid w:val="00E039C9"/>
    <w:rsid w:val="00E03B59"/>
    <w:rsid w:val="00E04B14"/>
    <w:rsid w:val="00E04B3C"/>
    <w:rsid w:val="00E050E0"/>
    <w:rsid w:val="00E06661"/>
    <w:rsid w:val="00E06801"/>
    <w:rsid w:val="00E06CE7"/>
    <w:rsid w:val="00E12C13"/>
    <w:rsid w:val="00E13B20"/>
    <w:rsid w:val="00E13D1F"/>
    <w:rsid w:val="00E13F6D"/>
    <w:rsid w:val="00E143E0"/>
    <w:rsid w:val="00E144FC"/>
    <w:rsid w:val="00E1478E"/>
    <w:rsid w:val="00E14853"/>
    <w:rsid w:val="00E160E4"/>
    <w:rsid w:val="00E16955"/>
    <w:rsid w:val="00E20857"/>
    <w:rsid w:val="00E20B3E"/>
    <w:rsid w:val="00E20CEF"/>
    <w:rsid w:val="00E22905"/>
    <w:rsid w:val="00E2348A"/>
    <w:rsid w:val="00E24254"/>
    <w:rsid w:val="00E255FB"/>
    <w:rsid w:val="00E25C4D"/>
    <w:rsid w:val="00E26901"/>
    <w:rsid w:val="00E27270"/>
    <w:rsid w:val="00E3006D"/>
    <w:rsid w:val="00E3063A"/>
    <w:rsid w:val="00E32EBA"/>
    <w:rsid w:val="00E35189"/>
    <w:rsid w:val="00E354C3"/>
    <w:rsid w:val="00E35C22"/>
    <w:rsid w:val="00E35EC0"/>
    <w:rsid w:val="00E37145"/>
    <w:rsid w:val="00E40332"/>
    <w:rsid w:val="00E406CA"/>
    <w:rsid w:val="00E40BEC"/>
    <w:rsid w:val="00E40FA2"/>
    <w:rsid w:val="00E4136A"/>
    <w:rsid w:val="00E4177C"/>
    <w:rsid w:val="00E4255C"/>
    <w:rsid w:val="00E425BD"/>
    <w:rsid w:val="00E425C1"/>
    <w:rsid w:val="00E43FBE"/>
    <w:rsid w:val="00E4537D"/>
    <w:rsid w:val="00E45A5D"/>
    <w:rsid w:val="00E45AA9"/>
    <w:rsid w:val="00E45F21"/>
    <w:rsid w:val="00E45FCE"/>
    <w:rsid w:val="00E50377"/>
    <w:rsid w:val="00E505B4"/>
    <w:rsid w:val="00E50B5F"/>
    <w:rsid w:val="00E51084"/>
    <w:rsid w:val="00E513D8"/>
    <w:rsid w:val="00E52146"/>
    <w:rsid w:val="00E52BAD"/>
    <w:rsid w:val="00E52FC7"/>
    <w:rsid w:val="00E5342D"/>
    <w:rsid w:val="00E53A62"/>
    <w:rsid w:val="00E53CCF"/>
    <w:rsid w:val="00E544D7"/>
    <w:rsid w:val="00E54526"/>
    <w:rsid w:val="00E546D1"/>
    <w:rsid w:val="00E54B39"/>
    <w:rsid w:val="00E54B50"/>
    <w:rsid w:val="00E555D1"/>
    <w:rsid w:val="00E5584D"/>
    <w:rsid w:val="00E56529"/>
    <w:rsid w:val="00E577F7"/>
    <w:rsid w:val="00E60513"/>
    <w:rsid w:val="00E60F4F"/>
    <w:rsid w:val="00E62154"/>
    <w:rsid w:val="00E62F01"/>
    <w:rsid w:val="00E63B76"/>
    <w:rsid w:val="00E64097"/>
    <w:rsid w:val="00E64161"/>
    <w:rsid w:val="00E65338"/>
    <w:rsid w:val="00E6591C"/>
    <w:rsid w:val="00E66991"/>
    <w:rsid w:val="00E669FA"/>
    <w:rsid w:val="00E704B5"/>
    <w:rsid w:val="00E70DFA"/>
    <w:rsid w:val="00E7155D"/>
    <w:rsid w:val="00E716B9"/>
    <w:rsid w:val="00E7354C"/>
    <w:rsid w:val="00E736E4"/>
    <w:rsid w:val="00E73D3B"/>
    <w:rsid w:val="00E73EFC"/>
    <w:rsid w:val="00E763B5"/>
    <w:rsid w:val="00E76601"/>
    <w:rsid w:val="00E76E31"/>
    <w:rsid w:val="00E81CC6"/>
    <w:rsid w:val="00E8208C"/>
    <w:rsid w:val="00E831A2"/>
    <w:rsid w:val="00E83B64"/>
    <w:rsid w:val="00E844AD"/>
    <w:rsid w:val="00E848F5"/>
    <w:rsid w:val="00E865EB"/>
    <w:rsid w:val="00E86CED"/>
    <w:rsid w:val="00E87B91"/>
    <w:rsid w:val="00E90574"/>
    <w:rsid w:val="00E90C6F"/>
    <w:rsid w:val="00E9174B"/>
    <w:rsid w:val="00E922D7"/>
    <w:rsid w:val="00E92761"/>
    <w:rsid w:val="00E92CF0"/>
    <w:rsid w:val="00E92DEE"/>
    <w:rsid w:val="00E93091"/>
    <w:rsid w:val="00E9339C"/>
    <w:rsid w:val="00E934FC"/>
    <w:rsid w:val="00E94837"/>
    <w:rsid w:val="00E958F0"/>
    <w:rsid w:val="00E95A89"/>
    <w:rsid w:val="00E96609"/>
    <w:rsid w:val="00E97175"/>
    <w:rsid w:val="00E97427"/>
    <w:rsid w:val="00E978AD"/>
    <w:rsid w:val="00E97CDC"/>
    <w:rsid w:val="00E97E96"/>
    <w:rsid w:val="00EA0601"/>
    <w:rsid w:val="00EA106D"/>
    <w:rsid w:val="00EA1BD2"/>
    <w:rsid w:val="00EA241B"/>
    <w:rsid w:val="00EA27B1"/>
    <w:rsid w:val="00EA3430"/>
    <w:rsid w:val="00EA3D28"/>
    <w:rsid w:val="00EA48B1"/>
    <w:rsid w:val="00EA524A"/>
    <w:rsid w:val="00EA5437"/>
    <w:rsid w:val="00EA5810"/>
    <w:rsid w:val="00EA679F"/>
    <w:rsid w:val="00EA6F26"/>
    <w:rsid w:val="00EB02D0"/>
    <w:rsid w:val="00EB159F"/>
    <w:rsid w:val="00EB1785"/>
    <w:rsid w:val="00EB1B60"/>
    <w:rsid w:val="00EB3C56"/>
    <w:rsid w:val="00EB5215"/>
    <w:rsid w:val="00EB610E"/>
    <w:rsid w:val="00EB71E0"/>
    <w:rsid w:val="00EB720D"/>
    <w:rsid w:val="00EB7555"/>
    <w:rsid w:val="00EC0553"/>
    <w:rsid w:val="00EC1EDA"/>
    <w:rsid w:val="00EC208E"/>
    <w:rsid w:val="00EC30E7"/>
    <w:rsid w:val="00EC4504"/>
    <w:rsid w:val="00EC4871"/>
    <w:rsid w:val="00EC48A3"/>
    <w:rsid w:val="00EC4ADB"/>
    <w:rsid w:val="00EC52C1"/>
    <w:rsid w:val="00EC536C"/>
    <w:rsid w:val="00EC554B"/>
    <w:rsid w:val="00EC5656"/>
    <w:rsid w:val="00EC6DB1"/>
    <w:rsid w:val="00EC6FDD"/>
    <w:rsid w:val="00EC7076"/>
    <w:rsid w:val="00EC7AAB"/>
    <w:rsid w:val="00ED098E"/>
    <w:rsid w:val="00ED0A7D"/>
    <w:rsid w:val="00ED106E"/>
    <w:rsid w:val="00ED158A"/>
    <w:rsid w:val="00ED1D69"/>
    <w:rsid w:val="00ED3C93"/>
    <w:rsid w:val="00ED4017"/>
    <w:rsid w:val="00ED4CF8"/>
    <w:rsid w:val="00ED5BF7"/>
    <w:rsid w:val="00ED5C7E"/>
    <w:rsid w:val="00ED6226"/>
    <w:rsid w:val="00EE00A0"/>
    <w:rsid w:val="00EE00A2"/>
    <w:rsid w:val="00EE03AF"/>
    <w:rsid w:val="00EE0492"/>
    <w:rsid w:val="00EE04C8"/>
    <w:rsid w:val="00EE29CE"/>
    <w:rsid w:val="00EE29DA"/>
    <w:rsid w:val="00EE3167"/>
    <w:rsid w:val="00EE3B74"/>
    <w:rsid w:val="00EE4C54"/>
    <w:rsid w:val="00EE4F51"/>
    <w:rsid w:val="00EE57CB"/>
    <w:rsid w:val="00EE5D29"/>
    <w:rsid w:val="00EE637B"/>
    <w:rsid w:val="00EE6A50"/>
    <w:rsid w:val="00EE6AB7"/>
    <w:rsid w:val="00EE6E6D"/>
    <w:rsid w:val="00EE7EB1"/>
    <w:rsid w:val="00EF0D16"/>
    <w:rsid w:val="00EF12C2"/>
    <w:rsid w:val="00EF2181"/>
    <w:rsid w:val="00EF3094"/>
    <w:rsid w:val="00EF34C0"/>
    <w:rsid w:val="00EF5824"/>
    <w:rsid w:val="00EF6A4F"/>
    <w:rsid w:val="00F025E0"/>
    <w:rsid w:val="00F029F0"/>
    <w:rsid w:val="00F031BE"/>
    <w:rsid w:val="00F04EBC"/>
    <w:rsid w:val="00F05633"/>
    <w:rsid w:val="00F05E23"/>
    <w:rsid w:val="00F06780"/>
    <w:rsid w:val="00F06E5D"/>
    <w:rsid w:val="00F07648"/>
    <w:rsid w:val="00F10E18"/>
    <w:rsid w:val="00F1125B"/>
    <w:rsid w:val="00F11FCA"/>
    <w:rsid w:val="00F125C9"/>
    <w:rsid w:val="00F13773"/>
    <w:rsid w:val="00F13C5D"/>
    <w:rsid w:val="00F13F0E"/>
    <w:rsid w:val="00F14AC4"/>
    <w:rsid w:val="00F14B1F"/>
    <w:rsid w:val="00F14F5A"/>
    <w:rsid w:val="00F16845"/>
    <w:rsid w:val="00F1762D"/>
    <w:rsid w:val="00F20776"/>
    <w:rsid w:val="00F208EF"/>
    <w:rsid w:val="00F208FC"/>
    <w:rsid w:val="00F2118F"/>
    <w:rsid w:val="00F21234"/>
    <w:rsid w:val="00F22056"/>
    <w:rsid w:val="00F221A5"/>
    <w:rsid w:val="00F25094"/>
    <w:rsid w:val="00F250F1"/>
    <w:rsid w:val="00F268BC"/>
    <w:rsid w:val="00F279CF"/>
    <w:rsid w:val="00F30167"/>
    <w:rsid w:val="00F3029F"/>
    <w:rsid w:val="00F30EA2"/>
    <w:rsid w:val="00F30F39"/>
    <w:rsid w:val="00F30F42"/>
    <w:rsid w:val="00F320B0"/>
    <w:rsid w:val="00F331EC"/>
    <w:rsid w:val="00F3593A"/>
    <w:rsid w:val="00F3634C"/>
    <w:rsid w:val="00F366CA"/>
    <w:rsid w:val="00F3671D"/>
    <w:rsid w:val="00F36790"/>
    <w:rsid w:val="00F378F7"/>
    <w:rsid w:val="00F408D5"/>
    <w:rsid w:val="00F41B12"/>
    <w:rsid w:val="00F421B9"/>
    <w:rsid w:val="00F4319F"/>
    <w:rsid w:val="00F43CEB"/>
    <w:rsid w:val="00F443A9"/>
    <w:rsid w:val="00F44B14"/>
    <w:rsid w:val="00F46133"/>
    <w:rsid w:val="00F50366"/>
    <w:rsid w:val="00F504F4"/>
    <w:rsid w:val="00F52DCA"/>
    <w:rsid w:val="00F52E5C"/>
    <w:rsid w:val="00F53917"/>
    <w:rsid w:val="00F53BFE"/>
    <w:rsid w:val="00F5414D"/>
    <w:rsid w:val="00F5460D"/>
    <w:rsid w:val="00F54615"/>
    <w:rsid w:val="00F54C3F"/>
    <w:rsid w:val="00F56D4A"/>
    <w:rsid w:val="00F571AA"/>
    <w:rsid w:val="00F620C4"/>
    <w:rsid w:val="00F6298E"/>
    <w:rsid w:val="00F63319"/>
    <w:rsid w:val="00F6371E"/>
    <w:rsid w:val="00F638E8"/>
    <w:rsid w:val="00F63AD4"/>
    <w:rsid w:val="00F64809"/>
    <w:rsid w:val="00F64988"/>
    <w:rsid w:val="00F67EB7"/>
    <w:rsid w:val="00F701EC"/>
    <w:rsid w:val="00F70380"/>
    <w:rsid w:val="00F73117"/>
    <w:rsid w:val="00F73F08"/>
    <w:rsid w:val="00F752BC"/>
    <w:rsid w:val="00F75D68"/>
    <w:rsid w:val="00F767BD"/>
    <w:rsid w:val="00F77A9E"/>
    <w:rsid w:val="00F801AF"/>
    <w:rsid w:val="00F8215D"/>
    <w:rsid w:val="00F82325"/>
    <w:rsid w:val="00F82811"/>
    <w:rsid w:val="00F8290A"/>
    <w:rsid w:val="00F82E1F"/>
    <w:rsid w:val="00F82E80"/>
    <w:rsid w:val="00F83CBA"/>
    <w:rsid w:val="00F858C2"/>
    <w:rsid w:val="00F85E4E"/>
    <w:rsid w:val="00F86920"/>
    <w:rsid w:val="00F86FA0"/>
    <w:rsid w:val="00F87663"/>
    <w:rsid w:val="00F91B5F"/>
    <w:rsid w:val="00F9234F"/>
    <w:rsid w:val="00F93274"/>
    <w:rsid w:val="00F93A87"/>
    <w:rsid w:val="00F94E9B"/>
    <w:rsid w:val="00F95843"/>
    <w:rsid w:val="00F95DAF"/>
    <w:rsid w:val="00F96033"/>
    <w:rsid w:val="00F96494"/>
    <w:rsid w:val="00F965A1"/>
    <w:rsid w:val="00F9675F"/>
    <w:rsid w:val="00F976F7"/>
    <w:rsid w:val="00FA0329"/>
    <w:rsid w:val="00FA13C4"/>
    <w:rsid w:val="00FA15C5"/>
    <w:rsid w:val="00FA1905"/>
    <w:rsid w:val="00FA2050"/>
    <w:rsid w:val="00FA2BE9"/>
    <w:rsid w:val="00FA2F0C"/>
    <w:rsid w:val="00FA3551"/>
    <w:rsid w:val="00FA3C74"/>
    <w:rsid w:val="00FA456B"/>
    <w:rsid w:val="00FA4F60"/>
    <w:rsid w:val="00FA603F"/>
    <w:rsid w:val="00FA6C68"/>
    <w:rsid w:val="00FA716C"/>
    <w:rsid w:val="00FA7374"/>
    <w:rsid w:val="00FA7A6F"/>
    <w:rsid w:val="00FB2186"/>
    <w:rsid w:val="00FB2CD2"/>
    <w:rsid w:val="00FB38AA"/>
    <w:rsid w:val="00FB4419"/>
    <w:rsid w:val="00FB4500"/>
    <w:rsid w:val="00FB645B"/>
    <w:rsid w:val="00FB6830"/>
    <w:rsid w:val="00FB6AFC"/>
    <w:rsid w:val="00FB796F"/>
    <w:rsid w:val="00FC03FC"/>
    <w:rsid w:val="00FC2092"/>
    <w:rsid w:val="00FC20A1"/>
    <w:rsid w:val="00FC2DB6"/>
    <w:rsid w:val="00FC4A6C"/>
    <w:rsid w:val="00FC551A"/>
    <w:rsid w:val="00FC55CF"/>
    <w:rsid w:val="00FC5912"/>
    <w:rsid w:val="00FC5B3E"/>
    <w:rsid w:val="00FC5B78"/>
    <w:rsid w:val="00FC6A29"/>
    <w:rsid w:val="00FC6FA8"/>
    <w:rsid w:val="00FC787A"/>
    <w:rsid w:val="00FD0834"/>
    <w:rsid w:val="00FD0B10"/>
    <w:rsid w:val="00FD247A"/>
    <w:rsid w:val="00FD39F1"/>
    <w:rsid w:val="00FD3E00"/>
    <w:rsid w:val="00FD56B4"/>
    <w:rsid w:val="00FD7481"/>
    <w:rsid w:val="00FD7AE6"/>
    <w:rsid w:val="00FD7C4A"/>
    <w:rsid w:val="00FE01BE"/>
    <w:rsid w:val="00FE0EE0"/>
    <w:rsid w:val="00FE1FF4"/>
    <w:rsid w:val="00FE4214"/>
    <w:rsid w:val="00FE550A"/>
    <w:rsid w:val="00FE5DA1"/>
    <w:rsid w:val="00FE6713"/>
    <w:rsid w:val="00FE6D40"/>
    <w:rsid w:val="00FE7C75"/>
    <w:rsid w:val="00FF01A0"/>
    <w:rsid w:val="00FF0398"/>
    <w:rsid w:val="00FF077C"/>
    <w:rsid w:val="00FF1A00"/>
    <w:rsid w:val="00FF1F7B"/>
    <w:rsid w:val="00FF596D"/>
    <w:rsid w:val="00FF657B"/>
    <w:rsid w:val="00FF72F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BA986"/>
  <w15:chartTrackingRefBased/>
  <w15:docId w15:val="{DDB9509E-EB21-421D-A365-B87FBCB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7AC"/>
    <w:rPr>
      <w:sz w:val="24"/>
      <w:szCs w:val="24"/>
    </w:rPr>
  </w:style>
  <w:style w:type="paragraph" w:styleId="Cmsor1">
    <w:name w:val="heading 1"/>
    <w:basedOn w:val="Norml"/>
    <w:next w:val="Norml"/>
    <w:qFormat/>
    <w:rsid w:val="00556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556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5561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0347AC"/>
    <w:pPr>
      <w:keepNext/>
      <w:jc w:val="center"/>
      <w:outlineLvl w:val="3"/>
    </w:pPr>
    <w:rPr>
      <w:b/>
      <w:spacing w:val="20"/>
      <w:szCs w:val="20"/>
    </w:rPr>
  </w:style>
  <w:style w:type="paragraph" w:styleId="Cmsor5">
    <w:name w:val="heading 5"/>
    <w:basedOn w:val="Norml"/>
    <w:next w:val="Norml"/>
    <w:qFormat/>
    <w:rsid w:val="00556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0002FC"/>
    <w:pPr>
      <w:spacing w:before="240" w:after="60"/>
      <w:outlineLvl w:val="5"/>
    </w:pPr>
    <w:rPr>
      <w:b/>
      <w:bCs/>
      <w:sz w:val="22"/>
      <w:szCs w:val="22"/>
    </w:rPr>
  </w:style>
  <w:style w:type="paragraph" w:styleId="Cmsor8">
    <w:name w:val="heading 8"/>
    <w:basedOn w:val="Norml"/>
    <w:next w:val="Norml"/>
    <w:qFormat/>
    <w:rsid w:val="00E97427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347AC"/>
    <w:pPr>
      <w:spacing w:after="120"/>
    </w:pPr>
  </w:style>
  <w:style w:type="paragraph" w:styleId="Szvegtrzs2">
    <w:name w:val="Body Text 2"/>
    <w:basedOn w:val="Norml"/>
    <w:rsid w:val="000347AC"/>
    <w:pPr>
      <w:jc w:val="both"/>
    </w:pPr>
    <w:rPr>
      <w:b/>
      <w:bCs/>
    </w:rPr>
  </w:style>
  <w:style w:type="paragraph" w:styleId="Buborkszveg">
    <w:name w:val="Balloon Text"/>
    <w:basedOn w:val="Norml"/>
    <w:semiHidden/>
    <w:rsid w:val="00C42DE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42DE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42DE1"/>
  </w:style>
  <w:style w:type="paragraph" w:styleId="llb">
    <w:name w:val="footer"/>
    <w:basedOn w:val="Norml"/>
    <w:rsid w:val="00D40E96"/>
    <w:pPr>
      <w:tabs>
        <w:tab w:val="center" w:pos="4536"/>
        <w:tab w:val="right" w:pos="9072"/>
      </w:tabs>
    </w:pPr>
  </w:style>
  <w:style w:type="paragraph" w:customStyle="1" w:styleId="Char1CharCharChar">
    <w:name w:val="Char1 Char Char Char"/>
    <w:basedOn w:val="Norml"/>
    <w:rsid w:val="002941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next w:val="Norml"/>
    <w:rsid w:val="000002FC"/>
    <w:pPr>
      <w:jc w:val="both"/>
    </w:pPr>
    <w:rPr>
      <w:lang w:val="en-US" w:eastAsia="en-US"/>
    </w:rPr>
  </w:style>
  <w:style w:type="paragraph" w:styleId="Szvegtrzsbehzssal">
    <w:name w:val="Body Text Indent"/>
    <w:basedOn w:val="Norml"/>
    <w:rsid w:val="000002FC"/>
    <w:pPr>
      <w:spacing w:after="120"/>
      <w:ind w:left="283"/>
    </w:pPr>
  </w:style>
  <w:style w:type="paragraph" w:styleId="Cm">
    <w:name w:val="Title"/>
    <w:basedOn w:val="Norml"/>
    <w:qFormat/>
    <w:rsid w:val="000002FC"/>
    <w:pPr>
      <w:jc w:val="center"/>
    </w:pPr>
    <w:rPr>
      <w:b/>
      <w:bCs/>
      <w:sz w:val="28"/>
      <w:szCs w:val="20"/>
    </w:rPr>
  </w:style>
  <w:style w:type="table" w:styleId="Rcsostblzat">
    <w:name w:val="Table Grid"/>
    <w:basedOn w:val="Normltblzat"/>
    <w:rsid w:val="000002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940412"/>
    <w:rPr>
      <w:szCs w:val="20"/>
    </w:rPr>
  </w:style>
  <w:style w:type="paragraph" w:customStyle="1" w:styleId="Char">
    <w:name w:val="Char"/>
    <w:basedOn w:val="Norml"/>
    <w:rsid w:val="002155E5"/>
    <w:pPr>
      <w:spacing w:after="160" w:line="240" w:lineRule="exact"/>
    </w:pPr>
    <w:rPr>
      <w:szCs w:val="20"/>
      <w:lang w:val="en-US" w:eastAsia="en-US"/>
    </w:rPr>
  </w:style>
  <w:style w:type="paragraph" w:customStyle="1" w:styleId="CharCharCharCharCharChar">
    <w:name w:val="Char Char Char Char Char Char"/>
    <w:basedOn w:val="Norml"/>
    <w:rsid w:val="001B044F"/>
    <w:pPr>
      <w:spacing w:after="160" w:line="240" w:lineRule="exact"/>
    </w:pPr>
    <w:rPr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6A68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rsid w:val="00865D7D"/>
    <w:pPr>
      <w:spacing w:after="120" w:line="480" w:lineRule="auto"/>
      <w:ind w:left="283"/>
    </w:pPr>
  </w:style>
  <w:style w:type="paragraph" w:styleId="Szvegtrzs3">
    <w:name w:val="Body Text 3"/>
    <w:basedOn w:val="Norml"/>
    <w:rsid w:val="00865D7D"/>
    <w:pPr>
      <w:spacing w:after="120"/>
    </w:pPr>
    <w:rPr>
      <w:sz w:val="16"/>
      <w:szCs w:val="16"/>
    </w:rPr>
  </w:style>
  <w:style w:type="paragraph" w:customStyle="1" w:styleId="Norml1">
    <w:name w:val="Normál1"/>
    <w:basedOn w:val="Norml"/>
    <w:rsid w:val="00865D7D"/>
    <w:rPr>
      <w:rFonts w:eastAsia="SimSun"/>
      <w:szCs w:val="20"/>
      <w:lang w:eastAsia="zh-CN"/>
    </w:rPr>
  </w:style>
  <w:style w:type="paragraph" w:styleId="Lbjegyzetszveg">
    <w:name w:val="footnote text"/>
    <w:basedOn w:val="Norml"/>
    <w:semiHidden/>
    <w:rsid w:val="001700AB"/>
    <w:rPr>
      <w:sz w:val="20"/>
      <w:szCs w:val="20"/>
    </w:rPr>
  </w:style>
  <w:style w:type="paragraph" w:styleId="Szvegtrzsbehzssal3">
    <w:name w:val="Body Text Indent 3"/>
    <w:basedOn w:val="Norml"/>
    <w:rsid w:val="001700AB"/>
    <w:pPr>
      <w:spacing w:after="120"/>
      <w:ind w:left="283"/>
    </w:pPr>
    <w:rPr>
      <w:sz w:val="16"/>
      <w:szCs w:val="16"/>
    </w:rPr>
  </w:style>
  <w:style w:type="character" w:styleId="Lbjegyzet-hivatkozs">
    <w:name w:val="footnote reference"/>
    <w:semiHidden/>
    <w:rsid w:val="001700AB"/>
    <w:rPr>
      <w:vertAlign w:val="superscript"/>
    </w:rPr>
  </w:style>
  <w:style w:type="paragraph" w:styleId="NormlWeb">
    <w:name w:val="Normal (Web)"/>
    <w:basedOn w:val="Norml"/>
    <w:rsid w:val="00CE757A"/>
    <w:pPr>
      <w:spacing w:before="100" w:beforeAutospacing="1" w:after="100" w:afterAutospacing="1"/>
    </w:pPr>
  </w:style>
  <w:style w:type="character" w:styleId="Kiemels2">
    <w:name w:val="Strong"/>
    <w:qFormat/>
    <w:rsid w:val="00CE757A"/>
    <w:rPr>
      <w:b/>
      <w:bCs/>
    </w:rPr>
  </w:style>
  <w:style w:type="paragraph" w:customStyle="1" w:styleId="NormlWeb28">
    <w:name w:val="Normál (Web)28"/>
    <w:basedOn w:val="Norml"/>
    <w:rsid w:val="0023381B"/>
    <w:pPr>
      <w:spacing w:before="105" w:after="105"/>
      <w:ind w:left="105" w:right="105"/>
    </w:pPr>
  </w:style>
  <w:style w:type="paragraph" w:customStyle="1" w:styleId="NormlWeb29">
    <w:name w:val="Normál (Web)29"/>
    <w:basedOn w:val="Norml"/>
    <w:rsid w:val="0023381B"/>
  </w:style>
  <w:style w:type="character" w:customStyle="1" w:styleId="googqs-tidbit-01">
    <w:name w:val="goog_qs-tidbit-01"/>
    <w:rsid w:val="0023381B"/>
    <w:rPr>
      <w:rFonts w:ascii="Verdana" w:hAnsi="Verdana" w:hint="default"/>
      <w:vanish w:val="0"/>
      <w:webHidden w:val="0"/>
      <w:color w:val="333333"/>
      <w:sz w:val="17"/>
      <w:szCs w:val="17"/>
      <w:shd w:val="clear" w:color="auto" w:fill="EEEFF1"/>
      <w:specVanish w:val="0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652A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Char0">
    <w:name w:val="Char Char Char Char Char Char Char Char Char Char Char Char Char"/>
    <w:basedOn w:val="Norml"/>
    <w:rsid w:val="00D871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fejChar">
    <w:name w:val="Élőfej Char"/>
    <w:link w:val="lfej"/>
    <w:rsid w:val="00764C41"/>
    <w:rPr>
      <w:sz w:val="24"/>
      <w:szCs w:val="24"/>
    </w:r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7B526F"/>
    <w:pPr>
      <w:ind w:left="708"/>
    </w:pPr>
  </w:style>
  <w:style w:type="character" w:customStyle="1" w:styleId="para">
    <w:name w:val="para"/>
    <w:rsid w:val="003C6B11"/>
  </w:style>
  <w:style w:type="character" w:customStyle="1" w:styleId="section">
    <w:name w:val="section"/>
    <w:rsid w:val="003C6B11"/>
  </w:style>
  <w:style w:type="character" w:customStyle="1" w:styleId="content-title">
    <w:name w:val="content-title"/>
    <w:basedOn w:val="Bekezdsalapbettpusa"/>
    <w:rsid w:val="00740A89"/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99"/>
    <w:qFormat/>
    <w:locked/>
    <w:rsid w:val="00740A89"/>
    <w:rPr>
      <w:sz w:val="24"/>
      <w:szCs w:val="24"/>
    </w:rPr>
  </w:style>
  <w:style w:type="character" w:customStyle="1" w:styleId="desc">
    <w:name w:val="desc"/>
    <w:rsid w:val="00740A89"/>
  </w:style>
  <w:style w:type="character" w:customStyle="1" w:styleId="lawnum">
    <w:name w:val="lawnum"/>
    <w:rsid w:val="00740A89"/>
  </w:style>
  <w:style w:type="paragraph" w:customStyle="1" w:styleId="Norml2">
    <w:name w:val="Normál2"/>
    <w:basedOn w:val="Norml"/>
    <w:rsid w:val="00D712F5"/>
    <w:rPr>
      <w:rFonts w:eastAsia="SimSun"/>
      <w:szCs w:val="20"/>
      <w:lang w:eastAsia="zh-CN"/>
    </w:rPr>
  </w:style>
  <w:style w:type="character" w:styleId="Jegyzethivatkozs">
    <w:name w:val="annotation reference"/>
    <w:basedOn w:val="Bekezdsalapbettpusa"/>
    <w:rsid w:val="00945B2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45B2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45B2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45B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45B2B"/>
    <w:rPr>
      <w:b/>
      <w:bCs/>
    </w:rPr>
  </w:style>
  <w:style w:type="paragraph" w:styleId="Vltozat">
    <w:name w:val="Revision"/>
    <w:hidden/>
    <w:uiPriority w:val="99"/>
    <w:semiHidden/>
    <w:rsid w:val="00B637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969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9786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AB9D-6531-42E7-9FF2-7FCFF4EC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1035</Words>
  <Characters>7923</Characters>
  <Application>Microsoft Office Word</Application>
  <DocSecurity>0</DocSecurity>
  <Lines>66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HAJDÚ-BIHAR MEGYEI KÖZGYŰLÉS</vt:lpstr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HAJDÚ-BIHAR MEGYEI KÖZGYŰLÉS</dc:title>
  <dc:subject/>
  <dc:creator>HBMO</dc:creator>
  <cp:keywords/>
  <dc:description/>
  <cp:lastModifiedBy>draviczky.gyongyi</cp:lastModifiedBy>
  <cp:revision>4</cp:revision>
  <cp:lastPrinted>2022-05-20T12:37:00Z</cp:lastPrinted>
  <dcterms:created xsi:type="dcterms:W3CDTF">2024-12-05T14:02:00Z</dcterms:created>
  <dcterms:modified xsi:type="dcterms:W3CDTF">2024-12-05T15:44:00Z</dcterms:modified>
</cp:coreProperties>
</file>