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546"/>
      </w:tblGrid>
      <w:tr w:rsidR="00842BCE" w:rsidRPr="006B3EAF" w14:paraId="3598C25C" w14:textId="77777777" w:rsidTr="00F00C6F">
        <w:trPr>
          <w:trHeight w:val="1267"/>
          <w:jc w:val="center"/>
        </w:trPr>
        <w:tc>
          <w:tcPr>
            <w:tcW w:w="2088" w:type="dxa"/>
          </w:tcPr>
          <w:p w14:paraId="20E04235" w14:textId="77777777" w:rsidR="00842BCE" w:rsidRPr="006B3EAF" w:rsidRDefault="00842BCE" w:rsidP="00F00C6F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28"/>
                <w:szCs w:val="28"/>
              </w:rPr>
            </w:pPr>
            <w:r w:rsidRPr="006B3EAF">
              <w:rPr>
                <w:smallCaps/>
                <w:noProof/>
                <w:spacing w:val="2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447DA7D5" wp14:editId="239C5CB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  <w:vAlign w:val="center"/>
          </w:tcPr>
          <w:p w14:paraId="5658AC71" w14:textId="443C5B69" w:rsidR="00842BCE" w:rsidRPr="006B3EAF" w:rsidRDefault="00842BCE" w:rsidP="00F00C6F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6B3EAF">
              <w:rPr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22DC45F1" w14:textId="77777777" w:rsidR="00842BCE" w:rsidRPr="006B3EAF" w:rsidRDefault="00842BCE" w:rsidP="00F00C6F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6B3EAF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7773EEB0" w14:textId="77777777" w:rsidR="00842BCE" w:rsidRPr="006B3EAF" w:rsidRDefault="00842BCE" w:rsidP="00F00C6F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406516F8" w14:textId="77777777" w:rsidR="00842BCE" w:rsidRPr="006B3EAF" w:rsidRDefault="00842BCE" w:rsidP="00842BCE">
      <w:pPr>
        <w:tabs>
          <w:tab w:val="right" w:pos="9072"/>
        </w:tabs>
        <w:jc w:val="right"/>
        <w:rPr>
          <w:b/>
          <w:sz w:val="28"/>
          <w:szCs w:val="28"/>
        </w:rPr>
      </w:pPr>
    </w:p>
    <w:p w14:paraId="012EEFE1" w14:textId="77777777" w:rsidR="00842BCE" w:rsidRPr="006B3EAF" w:rsidRDefault="00842BCE" w:rsidP="00842BCE">
      <w:pPr>
        <w:tabs>
          <w:tab w:val="right" w:pos="9072"/>
        </w:tabs>
        <w:jc w:val="right"/>
        <w:rPr>
          <w:b/>
          <w:sz w:val="28"/>
          <w:szCs w:val="28"/>
        </w:rPr>
      </w:pPr>
    </w:p>
    <w:p w14:paraId="00B53EAB" w14:textId="77777777" w:rsidR="00842BCE" w:rsidRPr="006B3EAF" w:rsidRDefault="00842BCE" w:rsidP="00842BCE">
      <w:pPr>
        <w:tabs>
          <w:tab w:val="right" w:pos="9072"/>
        </w:tabs>
        <w:jc w:val="right"/>
        <w:rPr>
          <w:b/>
          <w:sz w:val="28"/>
          <w:szCs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4"/>
        <w:gridCol w:w="456"/>
      </w:tblGrid>
      <w:tr w:rsidR="00842BCE" w:rsidRPr="00842BCE" w14:paraId="632A7112" w14:textId="77777777" w:rsidTr="00894142">
        <w:tc>
          <w:tcPr>
            <w:tcW w:w="9042" w:type="dxa"/>
            <w:shd w:val="clear" w:color="auto" w:fill="auto"/>
          </w:tcPr>
          <w:p w14:paraId="4431D4E1" w14:textId="77777777" w:rsidR="00842BCE" w:rsidRPr="006B3EAF" w:rsidRDefault="00842BCE" w:rsidP="00F00C6F">
            <w:pPr>
              <w:tabs>
                <w:tab w:val="right" w:pos="9072"/>
              </w:tabs>
              <w:jc w:val="center"/>
              <w:rPr>
                <w:b/>
              </w:rPr>
            </w:pPr>
            <w:r w:rsidRPr="006B3EAF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56" w:type="dxa"/>
            <w:shd w:val="clear" w:color="auto" w:fill="auto"/>
          </w:tcPr>
          <w:p w14:paraId="46C087E7" w14:textId="67160984" w:rsidR="00842BCE" w:rsidRPr="00894142" w:rsidRDefault="00530B20" w:rsidP="00F00C6F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842BCE" w:rsidRPr="00894142">
              <w:rPr>
                <w:b/>
                <w:sz w:val="32"/>
                <w:szCs w:val="32"/>
              </w:rPr>
              <w:t>.</w:t>
            </w:r>
          </w:p>
        </w:tc>
      </w:tr>
    </w:tbl>
    <w:p w14:paraId="6E40BCAB" w14:textId="77777777" w:rsidR="00842BCE" w:rsidRPr="006B3EAF" w:rsidRDefault="00842BCE" w:rsidP="00842BCE">
      <w:pPr>
        <w:tabs>
          <w:tab w:val="right" w:pos="9072"/>
        </w:tabs>
        <w:jc w:val="center"/>
        <w:rPr>
          <w:b/>
          <w:spacing w:val="50"/>
          <w:sz w:val="32"/>
          <w:szCs w:val="32"/>
        </w:rPr>
      </w:pPr>
    </w:p>
    <w:p w14:paraId="4492D2FF" w14:textId="77777777" w:rsidR="00842BCE" w:rsidRPr="006B3EAF" w:rsidRDefault="00842BCE" w:rsidP="00842BCE">
      <w:pPr>
        <w:tabs>
          <w:tab w:val="right" w:pos="9072"/>
        </w:tabs>
        <w:jc w:val="center"/>
        <w:rPr>
          <w:b/>
          <w:spacing w:val="50"/>
          <w:sz w:val="32"/>
          <w:szCs w:val="3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5"/>
      </w:tblGrid>
      <w:tr w:rsidR="00842BCE" w:rsidRPr="006B3EAF" w14:paraId="359A3694" w14:textId="77777777" w:rsidTr="00FB4FD6">
        <w:trPr>
          <w:trHeight w:val="851"/>
          <w:jc w:val="center"/>
        </w:trPr>
        <w:tc>
          <w:tcPr>
            <w:tcW w:w="2835" w:type="dxa"/>
            <w:vAlign w:val="center"/>
          </w:tcPr>
          <w:p w14:paraId="4FB5699C" w14:textId="77777777" w:rsidR="00842BCE" w:rsidRPr="006B3EAF" w:rsidRDefault="00842BCE" w:rsidP="00F00C6F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6B3EAF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5" w:type="dxa"/>
            <w:vAlign w:val="center"/>
          </w:tcPr>
          <w:p w14:paraId="7DA171DD" w14:textId="77777777" w:rsidR="00842BCE" w:rsidRPr="006B3EAF" w:rsidRDefault="00842BCE" w:rsidP="00F00C6F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6B3EAF">
              <w:rPr>
                <w:sz w:val="26"/>
                <w:szCs w:val="26"/>
              </w:rPr>
              <w:t>Pajna Zoltán, a Közgyűlés elnöke</w:t>
            </w:r>
          </w:p>
        </w:tc>
      </w:tr>
      <w:tr w:rsidR="00842BCE" w:rsidRPr="006B3EAF" w14:paraId="5E958517" w14:textId="77777777" w:rsidTr="00FB4FD6">
        <w:trPr>
          <w:trHeight w:val="851"/>
          <w:jc w:val="center"/>
        </w:trPr>
        <w:tc>
          <w:tcPr>
            <w:tcW w:w="2835" w:type="dxa"/>
            <w:vAlign w:val="center"/>
          </w:tcPr>
          <w:p w14:paraId="782C9903" w14:textId="77777777" w:rsidR="00842BCE" w:rsidRPr="00894142" w:rsidRDefault="00842BCE" w:rsidP="00F00C6F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894142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5" w:type="dxa"/>
            <w:vAlign w:val="center"/>
          </w:tcPr>
          <w:p w14:paraId="61F712B5" w14:textId="5377EAB0" w:rsidR="00D814D1" w:rsidRPr="00894142" w:rsidRDefault="00F75016" w:rsidP="00F00C6F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Hajdú-Bihar Vármegye </w:t>
            </w:r>
            <w:r w:rsidR="00A11661" w:rsidRPr="00894142">
              <w:rPr>
                <w:sz w:val="26"/>
                <w:szCs w:val="26"/>
              </w:rPr>
              <w:t>Szolgáltatási Út Térkép</w:t>
            </w:r>
            <w:r w:rsidR="00A4357D">
              <w:rPr>
                <w:sz w:val="26"/>
                <w:szCs w:val="26"/>
              </w:rPr>
              <w:t>e</w:t>
            </w:r>
            <w:r w:rsidR="00A11661" w:rsidRPr="00894142">
              <w:rPr>
                <w:sz w:val="26"/>
                <w:szCs w:val="26"/>
              </w:rPr>
              <w:t xml:space="preserve"> és a </w:t>
            </w:r>
            <w:r w:rsidR="00A4357D">
              <w:rPr>
                <w:sz w:val="26"/>
                <w:szCs w:val="26"/>
              </w:rPr>
              <w:t xml:space="preserve">Hajdú-Bihar </w:t>
            </w:r>
            <w:r w:rsidR="00A11661" w:rsidRPr="00894142">
              <w:rPr>
                <w:sz w:val="26"/>
                <w:szCs w:val="26"/>
              </w:rPr>
              <w:t xml:space="preserve">Vármegyei Esélyteremtő Paktum </w:t>
            </w:r>
            <w:r w:rsidR="00894142" w:rsidRPr="00894142">
              <w:rPr>
                <w:sz w:val="26"/>
                <w:szCs w:val="26"/>
              </w:rPr>
              <w:t>elfogadása</w:t>
            </w:r>
          </w:p>
        </w:tc>
      </w:tr>
      <w:tr w:rsidR="00842BCE" w:rsidRPr="006B3EAF" w14:paraId="5625D1A0" w14:textId="77777777" w:rsidTr="00FB4FD6">
        <w:trPr>
          <w:trHeight w:val="851"/>
          <w:jc w:val="center"/>
        </w:trPr>
        <w:tc>
          <w:tcPr>
            <w:tcW w:w="2835" w:type="dxa"/>
            <w:vAlign w:val="center"/>
          </w:tcPr>
          <w:p w14:paraId="291FAD4E" w14:textId="77777777" w:rsidR="00842BCE" w:rsidRPr="006B3EAF" w:rsidRDefault="00842BCE" w:rsidP="00F00C6F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6B3EAF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5" w:type="dxa"/>
            <w:vAlign w:val="center"/>
          </w:tcPr>
          <w:p w14:paraId="3F485D08" w14:textId="66E1964C" w:rsidR="00842BCE" w:rsidRPr="006B3EAF" w:rsidRDefault="00A17FFE" w:rsidP="00F00C6F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Somlyai-Ozsváth Laura Katalin</w:t>
            </w:r>
          </w:p>
        </w:tc>
      </w:tr>
      <w:tr w:rsidR="00842BCE" w:rsidRPr="006B3EAF" w14:paraId="55C44710" w14:textId="77777777" w:rsidTr="00FB4FD6">
        <w:trPr>
          <w:trHeight w:val="2270"/>
          <w:jc w:val="center"/>
        </w:trPr>
        <w:tc>
          <w:tcPr>
            <w:tcW w:w="2835" w:type="dxa"/>
            <w:vAlign w:val="center"/>
          </w:tcPr>
          <w:p w14:paraId="03E7B92D" w14:textId="77777777" w:rsidR="00842BCE" w:rsidRPr="006B3EAF" w:rsidRDefault="00842BCE" w:rsidP="00F00C6F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6B3EAF">
              <w:rPr>
                <w:b/>
                <w:sz w:val="26"/>
                <w:szCs w:val="26"/>
              </w:rPr>
              <w:t>Mellékletek:</w:t>
            </w:r>
          </w:p>
        </w:tc>
        <w:tc>
          <w:tcPr>
            <w:tcW w:w="6235" w:type="dxa"/>
            <w:vAlign w:val="center"/>
          </w:tcPr>
          <w:p w14:paraId="6BB7A2DA" w14:textId="7F46AC2C" w:rsidR="00842BCE" w:rsidRDefault="00A17FFE" w:rsidP="00F00C6F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Felülvizsgált Szolgáltatási Út Térkép </w:t>
            </w:r>
          </w:p>
          <w:p w14:paraId="7EEF652D" w14:textId="695B19B2" w:rsidR="00842BCE" w:rsidRPr="006B3EAF" w:rsidRDefault="00842BCE" w:rsidP="00F00C6F">
            <w:pPr>
              <w:ind w:left="360"/>
              <w:jc w:val="both"/>
              <w:rPr>
                <w:sz w:val="26"/>
                <w:szCs w:val="26"/>
              </w:rPr>
            </w:pPr>
            <w:r w:rsidRPr="006B3EAF">
              <w:rPr>
                <w:sz w:val="26"/>
                <w:szCs w:val="26"/>
              </w:rPr>
              <w:t>(</w:t>
            </w:r>
            <w:r w:rsidR="00A17FFE">
              <w:rPr>
                <w:sz w:val="26"/>
                <w:szCs w:val="26"/>
              </w:rPr>
              <w:t>Határozati javaslat 1.</w:t>
            </w:r>
            <w:r w:rsidRPr="006B3EAF">
              <w:rPr>
                <w:sz w:val="26"/>
                <w:szCs w:val="26"/>
              </w:rPr>
              <w:t xml:space="preserve"> melléklete)</w:t>
            </w:r>
          </w:p>
          <w:p w14:paraId="41096369" w14:textId="77777777" w:rsidR="00842BCE" w:rsidRPr="006B3EAF" w:rsidRDefault="00842BCE" w:rsidP="00F00C6F">
            <w:pPr>
              <w:jc w:val="both"/>
              <w:rPr>
                <w:sz w:val="26"/>
                <w:szCs w:val="26"/>
              </w:rPr>
            </w:pPr>
          </w:p>
          <w:p w14:paraId="468E223D" w14:textId="55480A25" w:rsidR="00842BCE" w:rsidRPr="00A17FFE" w:rsidRDefault="00A17FFE" w:rsidP="00A17FFE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Felülvizsgált Vármegyei Esélyteremtő Paktum </w:t>
            </w:r>
            <w:r w:rsidR="00842BCE" w:rsidRPr="006B3EAF">
              <w:rPr>
                <w:sz w:val="26"/>
                <w:szCs w:val="26"/>
              </w:rPr>
              <w:t xml:space="preserve">(Határozati javaslat </w:t>
            </w:r>
            <w:r>
              <w:rPr>
                <w:sz w:val="26"/>
                <w:szCs w:val="26"/>
              </w:rPr>
              <w:t>2</w:t>
            </w:r>
            <w:r w:rsidR="00842BCE" w:rsidRPr="006B3EAF">
              <w:rPr>
                <w:sz w:val="26"/>
                <w:szCs w:val="26"/>
              </w:rPr>
              <w:t>. melléklete)</w:t>
            </w:r>
          </w:p>
        </w:tc>
      </w:tr>
      <w:tr w:rsidR="00167964" w:rsidRPr="006B3EAF" w14:paraId="2AE795C2" w14:textId="77777777" w:rsidTr="00FB4FD6">
        <w:trPr>
          <w:trHeight w:val="933"/>
          <w:jc w:val="center"/>
        </w:trPr>
        <w:tc>
          <w:tcPr>
            <w:tcW w:w="2835" w:type="dxa"/>
            <w:vAlign w:val="center"/>
          </w:tcPr>
          <w:p w14:paraId="2AEB3C4C" w14:textId="0F790532" w:rsidR="00167964" w:rsidRPr="006B3EAF" w:rsidRDefault="006F3B05" w:rsidP="00F00C6F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Véleményező bizottságok</w:t>
            </w:r>
          </w:p>
        </w:tc>
        <w:tc>
          <w:tcPr>
            <w:tcW w:w="6235" w:type="dxa"/>
            <w:vAlign w:val="center"/>
          </w:tcPr>
          <w:p w14:paraId="14AD3E47" w14:textId="77777777" w:rsidR="00E40740" w:rsidRDefault="00E40740" w:rsidP="00FE14E5">
            <w:pPr>
              <w:ind w:left="360"/>
              <w:jc w:val="both"/>
              <w:rPr>
                <w:sz w:val="26"/>
                <w:szCs w:val="26"/>
              </w:rPr>
            </w:pPr>
          </w:p>
          <w:p w14:paraId="4A0675CF" w14:textId="607C1E8F" w:rsidR="00FE14E5" w:rsidRDefault="00FE14E5" w:rsidP="00FE14E5">
            <w:pPr>
              <w:ind w:left="360"/>
              <w:jc w:val="both"/>
              <w:rPr>
                <w:sz w:val="26"/>
                <w:szCs w:val="26"/>
              </w:rPr>
            </w:pPr>
            <w:r w:rsidRPr="00FE14E5">
              <w:rPr>
                <w:sz w:val="26"/>
                <w:szCs w:val="26"/>
              </w:rPr>
              <w:t>Fejlesztési, Tervezési és Stratégiai Bizottság</w:t>
            </w:r>
          </w:p>
          <w:p w14:paraId="4CD4A26C" w14:textId="1D5CEB03" w:rsidR="00E40740" w:rsidRPr="00FE14E5" w:rsidRDefault="00E40740" w:rsidP="00FE14E5">
            <w:pPr>
              <w:ind w:left="360"/>
              <w:jc w:val="both"/>
              <w:rPr>
                <w:sz w:val="26"/>
                <w:szCs w:val="26"/>
              </w:rPr>
            </w:pPr>
            <w:r w:rsidRPr="00E40740">
              <w:rPr>
                <w:bCs/>
                <w:sz w:val="26"/>
                <w:szCs w:val="26"/>
              </w:rPr>
              <w:t>Jogi, Ügyrendi és Társadalmi Kapcsolatok Bizottsága</w:t>
            </w:r>
          </w:p>
          <w:p w14:paraId="1D74F4FF" w14:textId="43EC173E" w:rsidR="00167964" w:rsidRDefault="00167964" w:rsidP="00FE14E5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</w:tbl>
    <w:p w14:paraId="5A801BE4" w14:textId="77777777" w:rsidR="00842BCE" w:rsidRPr="006B3EAF" w:rsidRDefault="00842BCE" w:rsidP="00842BCE">
      <w:pPr>
        <w:tabs>
          <w:tab w:val="right" w:pos="9072"/>
        </w:tabs>
        <w:rPr>
          <w:highlight w:val="yellow"/>
        </w:rPr>
      </w:pPr>
    </w:p>
    <w:p w14:paraId="7FBAD11E" w14:textId="77777777" w:rsidR="00842BCE" w:rsidRPr="006B3EAF" w:rsidRDefault="00842BCE" w:rsidP="00842BCE">
      <w:pPr>
        <w:tabs>
          <w:tab w:val="right" w:pos="9072"/>
        </w:tabs>
        <w:rPr>
          <w:b/>
          <w:bCs/>
          <w:highlight w:val="yellow"/>
        </w:rPr>
      </w:pPr>
    </w:p>
    <w:p w14:paraId="3CF55D31" w14:textId="77777777" w:rsidR="00842BCE" w:rsidRPr="006B3EAF" w:rsidRDefault="00842BCE" w:rsidP="00842BCE">
      <w:pPr>
        <w:tabs>
          <w:tab w:val="right" w:pos="9072"/>
        </w:tabs>
        <w:rPr>
          <w:b/>
          <w:bCs/>
          <w:highlight w:val="yellow"/>
        </w:rPr>
      </w:pPr>
    </w:p>
    <w:p w14:paraId="2C04ECDB" w14:textId="77777777" w:rsidR="00842BCE" w:rsidRPr="006B3EAF" w:rsidRDefault="00842BCE" w:rsidP="00842BCE">
      <w:pPr>
        <w:tabs>
          <w:tab w:val="right" w:pos="9072"/>
        </w:tabs>
        <w:rPr>
          <w:b/>
          <w:bCs/>
          <w:highlight w:val="yellow"/>
        </w:rPr>
      </w:pPr>
    </w:p>
    <w:p w14:paraId="53FF4F0C" w14:textId="77777777" w:rsidR="00842BCE" w:rsidRPr="006B3EAF" w:rsidRDefault="00842BCE" w:rsidP="00842BCE">
      <w:pPr>
        <w:tabs>
          <w:tab w:val="right" w:pos="9072"/>
        </w:tabs>
        <w:rPr>
          <w:b/>
          <w:bCs/>
          <w:highlight w:val="yellow"/>
        </w:rPr>
      </w:pPr>
    </w:p>
    <w:p w14:paraId="04884FC3" w14:textId="77777777" w:rsidR="00842BCE" w:rsidRPr="006B3EAF" w:rsidRDefault="00842BCE" w:rsidP="00842BCE">
      <w:pPr>
        <w:tabs>
          <w:tab w:val="right" w:pos="9072"/>
        </w:tabs>
        <w:rPr>
          <w:b/>
          <w:bCs/>
          <w:highlight w:val="yellow"/>
        </w:rPr>
      </w:pPr>
    </w:p>
    <w:p w14:paraId="7C689B7E" w14:textId="77777777" w:rsidR="00842BCE" w:rsidRPr="006B3EAF" w:rsidRDefault="00842BCE" w:rsidP="00842BCE">
      <w:pPr>
        <w:tabs>
          <w:tab w:val="right" w:pos="9072"/>
        </w:tabs>
        <w:rPr>
          <w:b/>
          <w:bCs/>
          <w:highlight w:val="yellow"/>
        </w:rPr>
      </w:pPr>
    </w:p>
    <w:p w14:paraId="54221EB1" w14:textId="77777777" w:rsidR="00842BCE" w:rsidRPr="006B3EAF" w:rsidRDefault="00842BCE" w:rsidP="00842BCE">
      <w:pPr>
        <w:spacing w:after="160" w:line="259" w:lineRule="auto"/>
        <w:rPr>
          <w:b/>
          <w:bCs/>
          <w:highlight w:val="yellow"/>
        </w:rPr>
      </w:pPr>
      <w:r w:rsidRPr="006B3EAF">
        <w:rPr>
          <w:b/>
          <w:bCs/>
          <w:highlight w:val="yellow"/>
        </w:rPr>
        <w:br w:type="page"/>
      </w:r>
    </w:p>
    <w:p w14:paraId="3C005820" w14:textId="77777777" w:rsidR="00842BCE" w:rsidRPr="006B3EAF" w:rsidRDefault="00842BCE" w:rsidP="00842BCE">
      <w:pPr>
        <w:tabs>
          <w:tab w:val="right" w:pos="9072"/>
        </w:tabs>
        <w:rPr>
          <w:b/>
          <w:bCs/>
        </w:rPr>
      </w:pPr>
      <w:r w:rsidRPr="006B3EAF">
        <w:rPr>
          <w:b/>
          <w:bCs/>
        </w:rPr>
        <w:lastRenderedPageBreak/>
        <w:t>Tisztelt Közgyűlés!</w:t>
      </w:r>
    </w:p>
    <w:p w14:paraId="744185B5" w14:textId="77777777" w:rsidR="00842BCE" w:rsidRPr="006B3EAF" w:rsidRDefault="00842BCE" w:rsidP="00842BCE">
      <w:pPr>
        <w:tabs>
          <w:tab w:val="right" w:pos="9072"/>
        </w:tabs>
        <w:jc w:val="both"/>
        <w:rPr>
          <w:b/>
          <w:sz w:val="20"/>
          <w:szCs w:val="20"/>
          <w:highlight w:val="yellow"/>
        </w:rPr>
      </w:pPr>
    </w:p>
    <w:p w14:paraId="4BFE64FC" w14:textId="169E53D2" w:rsidR="00B05054" w:rsidRDefault="00A17FFE" w:rsidP="00B05054">
      <w:pPr>
        <w:jc w:val="both"/>
      </w:pPr>
      <w:r>
        <w:t xml:space="preserve">Hajdú-Bihar Vármegye Önkormányzata </w:t>
      </w:r>
      <w:r w:rsidRPr="00CD42F9">
        <w:t xml:space="preserve">és a HBMFÜ Hajdú-Bihar Vármegyei Fejlesztési Ügynökség Nonprofit Kft. </w:t>
      </w:r>
      <w:r>
        <w:t xml:space="preserve">támogatási kérelmet nyújtott be 2023. december 20. napján a TOP_Plusz-3.1.3-23 kódszámú „Helyi humán fejlesztések” című pályázati felhívásra a közgyűlés </w:t>
      </w:r>
      <w:r w:rsidRPr="009232C4">
        <w:t>75/2023. (XII. 15.) határozat</w:t>
      </w:r>
      <w:r>
        <w:t>ának megfelelően.</w:t>
      </w:r>
      <w:r w:rsidR="00B05054">
        <w:t xml:space="preserve"> A projekt a </w:t>
      </w:r>
      <w:r w:rsidR="00B05054" w:rsidRPr="00A17FFE">
        <w:t>2024.</w:t>
      </w:r>
      <w:r w:rsidR="001A07BE">
        <w:t xml:space="preserve"> február </w:t>
      </w:r>
      <w:r w:rsidR="00B05054" w:rsidRPr="00A17FFE">
        <w:t>22. napon érkezett, IKT-2023-609-I1-00000353/0000002 iktatószámú értesítés alapján támogatásban részesült. A Támogatási Szerződés</w:t>
      </w:r>
      <w:r w:rsidR="00B05054">
        <w:t xml:space="preserve"> 2024.</w:t>
      </w:r>
      <w:r w:rsidR="001A07BE">
        <w:t xml:space="preserve"> április </w:t>
      </w:r>
      <w:r w:rsidR="00B05054">
        <w:t xml:space="preserve">19. napján lépett hatályba. </w:t>
      </w:r>
    </w:p>
    <w:p w14:paraId="2BBC650D" w14:textId="2A1A7B82" w:rsidR="00A17FFE" w:rsidRDefault="00B05054" w:rsidP="00A17FFE">
      <w:pPr>
        <w:jc w:val="both"/>
      </w:pPr>
      <w:r>
        <w:t>A közgyűlés 2024. április 29</w:t>
      </w:r>
      <w:r w:rsidR="00E24F19">
        <w:t>-ei</w:t>
      </w:r>
      <w:r>
        <w:t xml:space="preserve"> ülésén kapott tájékoztatást a Szolgáltatási Út Térkép és Vármegyei Esélyteremtő Paktum dokumentumok felülvizsgálatára vonatkozóan és a </w:t>
      </w:r>
      <w:r w:rsidR="001A07BE">
        <w:br/>
      </w:r>
      <w:r>
        <w:t>16/2024 (IV.</w:t>
      </w:r>
      <w:r w:rsidR="001A07BE">
        <w:t xml:space="preserve"> </w:t>
      </w:r>
      <w:r>
        <w:t xml:space="preserve">29.) határozatával elfogadta a Hajdú-Bihar Vármegye Szolgáltatási Út Térképe és a Hajdú-Bihar Vármegyei Esélyteremtő Paktum „Vármegyei és térségi identitás erősítése, térségfejlesztési együttműködések” című munkarészeit. </w:t>
      </w:r>
      <w:r w:rsidR="00A17FFE">
        <w:t xml:space="preserve"> </w:t>
      </w:r>
    </w:p>
    <w:p w14:paraId="6C649371" w14:textId="77777777" w:rsidR="00A17FFE" w:rsidRDefault="00A17FFE" w:rsidP="00842BCE">
      <w:pPr>
        <w:jc w:val="both"/>
      </w:pPr>
    </w:p>
    <w:p w14:paraId="0CD36B75" w14:textId="6C9088D8" w:rsidR="00A17FFE" w:rsidRDefault="00A17FFE" w:rsidP="00A17FFE">
      <w:pPr>
        <w:jc w:val="both"/>
      </w:pPr>
      <w:r>
        <w:t xml:space="preserve">A pályázati felhívás </w:t>
      </w:r>
      <w:r w:rsidRPr="000D7B04">
        <w:t xml:space="preserve">2.1.1. </w:t>
      </w:r>
      <w:r w:rsidR="001A07BE">
        <w:t xml:space="preserve">pontjában szereplő </w:t>
      </w:r>
      <w:r w:rsidRPr="000D7B04">
        <w:t>Önállóan támogatható tevékenységek</w:t>
      </w:r>
      <w:r>
        <w:t xml:space="preserve"> között az alábbi főtevékenységek szerepelnek:</w:t>
      </w:r>
    </w:p>
    <w:p w14:paraId="25CE2313" w14:textId="77777777" w:rsidR="00A17FFE" w:rsidRDefault="00A17FFE" w:rsidP="00A17FFE">
      <w:pPr>
        <w:jc w:val="both"/>
      </w:pPr>
    </w:p>
    <w:p w14:paraId="702452E3" w14:textId="77777777" w:rsidR="00A17FFE" w:rsidRDefault="00A17FFE" w:rsidP="00A17FFE">
      <w:pPr>
        <w:pStyle w:val="Listaszerbekezds"/>
        <w:numPr>
          <w:ilvl w:val="0"/>
          <w:numId w:val="17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5221">
        <w:rPr>
          <w:rFonts w:ascii="Times New Roman" w:hAnsi="Times New Roman" w:cs="Times New Roman"/>
          <w:sz w:val="24"/>
          <w:szCs w:val="24"/>
        </w:rPr>
        <w:t xml:space="preserve">Meglévő Szolgáltatási Út Térkép és Vármegyei Esélyteremtő Paktum felülvizsgálata és módosítása, meglévő dokumentumok hiányában új Szolgáltatási Út Térkép </w:t>
      </w:r>
      <w:r>
        <w:rPr>
          <w:rFonts w:ascii="Times New Roman" w:hAnsi="Times New Roman" w:cs="Times New Roman"/>
          <w:sz w:val="24"/>
          <w:szCs w:val="24"/>
        </w:rPr>
        <w:t xml:space="preserve">(SZÚT) </w:t>
      </w:r>
      <w:r w:rsidRPr="00F55221">
        <w:rPr>
          <w:rFonts w:ascii="Times New Roman" w:hAnsi="Times New Roman" w:cs="Times New Roman"/>
          <w:sz w:val="24"/>
          <w:szCs w:val="24"/>
        </w:rPr>
        <w:t xml:space="preserve">és Vármegyei Esélyteremtő Paktum </w:t>
      </w:r>
      <w:r>
        <w:rPr>
          <w:rFonts w:ascii="Times New Roman" w:hAnsi="Times New Roman" w:cs="Times New Roman"/>
          <w:sz w:val="24"/>
          <w:szCs w:val="24"/>
        </w:rPr>
        <w:t xml:space="preserve">(VEP) </w:t>
      </w:r>
      <w:r w:rsidRPr="00F55221">
        <w:rPr>
          <w:rFonts w:ascii="Times New Roman" w:hAnsi="Times New Roman" w:cs="Times New Roman"/>
          <w:sz w:val="24"/>
          <w:szCs w:val="24"/>
        </w:rPr>
        <w:t>kidolgozása Vármegyei Felzárkózási Fórumok keretében Módszertani Útmutató alapján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8CB724" w14:textId="77777777" w:rsidR="00A17FFE" w:rsidRPr="00F55221" w:rsidRDefault="00A17FFE" w:rsidP="00A17FFE">
      <w:pPr>
        <w:pStyle w:val="Listaszerbekezds"/>
        <w:numPr>
          <w:ilvl w:val="0"/>
          <w:numId w:val="1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5221">
        <w:rPr>
          <w:rFonts w:ascii="Times New Roman" w:hAnsi="Times New Roman" w:cs="Times New Roman"/>
          <w:sz w:val="24"/>
          <w:szCs w:val="24"/>
        </w:rPr>
        <w:t>Vármegyei Esélyteremtő Paktumok vármegyei szolgáltatáshiányokra válaszoló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1">
        <w:rPr>
          <w:rFonts w:ascii="Times New Roman" w:hAnsi="Times New Roman" w:cs="Times New Roman"/>
          <w:sz w:val="24"/>
          <w:szCs w:val="24"/>
        </w:rPr>
        <w:t>intézkedéseinek (SZÚT) megvalósítását támogató tevékenységek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AB079" w14:textId="6963994E" w:rsidR="00A17FFE" w:rsidRDefault="00A17FFE" w:rsidP="00A17FFE">
      <w:pPr>
        <w:jc w:val="both"/>
      </w:pPr>
      <w:r>
        <w:t xml:space="preserve">Hajdú-Bihar Vármegye Önkormányzatának a </w:t>
      </w:r>
      <w:r w:rsidRPr="000D7B04">
        <w:t xml:space="preserve">TOP_PLUSZ-3.1.3-23-HB2-2023-00001 azonosítószámú projekt </w:t>
      </w:r>
      <w:r>
        <w:t xml:space="preserve">A) főtevékenysége keretében a Szolgáltatási Út Térkép és </w:t>
      </w:r>
      <w:r w:rsidR="00374003">
        <w:t xml:space="preserve">a </w:t>
      </w:r>
      <w:r>
        <w:t xml:space="preserve">Vármegyei Esélyteremtő Paktum felülvizsgálatát kell elvégeznie, figyelemmel arra, hogy a megnevezett dokumentumok </w:t>
      </w:r>
      <w:r w:rsidRPr="0013165B">
        <w:t>az EFOP-1.6.3-17-2017-00018 azonosító számú, „Megyei szintű felzárkózás-politikai együttműködések támogatása a helyi esélyegyenlőségi programokhoz kapcsolódóan Hajdú-Bihar megyében” című projekt</w:t>
      </w:r>
      <w:r>
        <w:t xml:space="preserve"> kereté</w:t>
      </w:r>
      <w:r w:rsidRPr="0013165B">
        <w:t>ben</w:t>
      </w:r>
      <w:r>
        <w:t xml:space="preserve"> már elkészültek 2019 decemberében, illetve 2021 márciusában, amiről a közgyűlés 2021. július 9-ei ülésén kapott tájékoztatást.</w:t>
      </w:r>
    </w:p>
    <w:p w14:paraId="1B310E57" w14:textId="77777777" w:rsidR="00A17FFE" w:rsidRDefault="00A17FFE" w:rsidP="00A17FFE">
      <w:pPr>
        <w:jc w:val="both"/>
      </w:pPr>
    </w:p>
    <w:p w14:paraId="3508FC30" w14:textId="1F7F3A75" w:rsidR="00B05054" w:rsidRDefault="00A17FFE" w:rsidP="00B05054">
      <w:pPr>
        <w:jc w:val="both"/>
      </w:pPr>
      <w:r>
        <w:t>A felülvizsgálatot a Felzárkózási Fórum közreműködésével kell elvégezni</w:t>
      </w:r>
      <w:r w:rsidR="00794032">
        <w:t xml:space="preserve">, amely megalakítására vonatkozóan a </w:t>
      </w:r>
      <w:r w:rsidR="00793B74">
        <w:t>k</w:t>
      </w:r>
      <w:r w:rsidR="00794032">
        <w:t>özgyűlés 2024.</w:t>
      </w:r>
      <w:r w:rsidR="00090689">
        <w:t xml:space="preserve"> február </w:t>
      </w:r>
      <w:r w:rsidR="00794032">
        <w:t xml:space="preserve">23. napi ülésén kapott tájékoztatást, valamint </w:t>
      </w:r>
      <w:r w:rsidR="00794032" w:rsidRPr="00794032">
        <w:t xml:space="preserve">5/2024. (II. 23.) határozatával </w:t>
      </w:r>
      <w:r w:rsidR="00794032">
        <w:t xml:space="preserve">felhatalmazta </w:t>
      </w:r>
      <w:r w:rsidR="00794032" w:rsidRPr="00794032">
        <w:t>a Jogi, Ügyrendi és Társadalmi Kapcsolatok Bizottságát a TOP_PLUSZ-3.1.3-23-HB2-2023-00001 projekt keretében létrehozásra kerülő Vármegyei Felzárkózási Fórum munkájában részt vevő, Hajdú-Bihar vármegyei székhellyel rendelkező civil szervezetek kiválasztásához szükséges pályázat eljárásrendjének, a kiválasztás szempontrendszerének kidolgozására, a pályázat lefolytatására és a Fórumban részt vevő civil szervezetek kiválasztására, figyelemmel a TOP_Plusz-3.1.3-23 kódszámú felhívásában foglaltakra.</w:t>
      </w:r>
      <w:r w:rsidR="00B05054" w:rsidRPr="00B05054">
        <w:t xml:space="preserve"> </w:t>
      </w:r>
      <w:r w:rsidR="00B05054">
        <w:t>A bizottság a 18/2024. (III.</w:t>
      </w:r>
      <w:r w:rsidR="00090689">
        <w:t xml:space="preserve"> </w:t>
      </w:r>
      <w:r w:rsidR="00B05054">
        <w:t>13.) JÜTB határozattal a Vármegyei Felzárkózási Fórum munkájában tagként résztvevő civil szervezetekként a következő szervezeteket választotta ki:</w:t>
      </w:r>
    </w:p>
    <w:p w14:paraId="34BF8F1C" w14:textId="34880566" w:rsidR="00B05054" w:rsidRDefault="00B05054" w:rsidP="00B05054">
      <w:pPr>
        <w:ind w:left="284"/>
        <w:jc w:val="both"/>
      </w:pPr>
      <w:r>
        <w:t>1.</w:t>
      </w:r>
      <w:r>
        <w:tab/>
        <w:t>Debreceni Egyetem Különleges Orvos-</w:t>
      </w:r>
      <w:r w:rsidR="00D7611B">
        <w:t xml:space="preserve"> </w:t>
      </w:r>
      <w:r>
        <w:t>és Mentőcsoport Egyesület</w:t>
      </w:r>
    </w:p>
    <w:p w14:paraId="33E1FE90" w14:textId="77777777" w:rsidR="00B05054" w:rsidRDefault="00B05054" w:rsidP="00B05054">
      <w:pPr>
        <w:ind w:left="284"/>
        <w:jc w:val="both"/>
      </w:pPr>
      <w:r>
        <w:t>2.</w:t>
      </w:r>
      <w:r>
        <w:tab/>
        <w:t>Látássérültek Észak-alföldi Regionális Egyesülete</w:t>
      </w:r>
    </w:p>
    <w:p w14:paraId="7FEFA889" w14:textId="77777777" w:rsidR="00B05054" w:rsidRDefault="00B05054" w:rsidP="00B05054">
      <w:pPr>
        <w:ind w:left="284"/>
        <w:jc w:val="both"/>
      </w:pPr>
      <w:r>
        <w:t>3.</w:t>
      </w:r>
      <w:r>
        <w:tab/>
        <w:t>Napfényes Támogató Szociális Egyesület</w:t>
      </w:r>
    </w:p>
    <w:p w14:paraId="282181E3" w14:textId="77777777" w:rsidR="00B05054" w:rsidRDefault="00B05054" w:rsidP="00B05054">
      <w:pPr>
        <w:ind w:left="284"/>
        <w:jc w:val="both"/>
      </w:pPr>
      <w:r>
        <w:t>4.</w:t>
      </w:r>
      <w:r>
        <w:tab/>
        <w:t>Szegényeket Segítő Országos Egyesület</w:t>
      </w:r>
    </w:p>
    <w:p w14:paraId="2880AD85" w14:textId="77777777" w:rsidR="00B05054" w:rsidRDefault="00B05054" w:rsidP="00B05054">
      <w:pPr>
        <w:ind w:left="284"/>
        <w:jc w:val="both"/>
      </w:pPr>
      <w:r>
        <w:t>5.</w:t>
      </w:r>
      <w:r>
        <w:tab/>
        <w:t>Szárnyalás Egyesület.</w:t>
      </w:r>
    </w:p>
    <w:p w14:paraId="407EFF76" w14:textId="6B8D88CD" w:rsidR="00A17FFE" w:rsidRDefault="00A17FFE" w:rsidP="00A17FFE">
      <w:pPr>
        <w:jc w:val="both"/>
      </w:pPr>
    </w:p>
    <w:p w14:paraId="76207B62" w14:textId="539A04D1" w:rsidR="001A2A2B" w:rsidRDefault="001A2A2B" w:rsidP="001A2A2B">
      <w:pPr>
        <w:jc w:val="both"/>
      </w:pPr>
      <w:r>
        <w:lastRenderedPageBreak/>
        <w:t>A civil pályázat lefolytatás</w:t>
      </w:r>
      <w:r w:rsidR="00374003">
        <w:t>á</w:t>
      </w:r>
      <w:r>
        <w:t xml:space="preserve">t követően előzetesen megkeresésre kerültek azon szervezetek, amelyek </w:t>
      </w:r>
      <w:r w:rsidR="00374003">
        <w:t xml:space="preserve">a pályázati felhívás által támasztott kritériumrendszer alapján </w:t>
      </w:r>
      <w:r>
        <w:t xml:space="preserve">a Fórum tagságában részt vehetnek. Az előzetes egyeztetések eredményeképpen alakult </w:t>
      </w:r>
      <w:r w:rsidR="00374003">
        <w:t xml:space="preserve">ki </w:t>
      </w:r>
      <w:r>
        <w:t xml:space="preserve">annak </w:t>
      </w:r>
      <w:r w:rsidR="00374003">
        <w:t>a</w:t>
      </w:r>
      <w:r w:rsidR="005F6A73">
        <w:t>z alábbi</w:t>
      </w:r>
      <w:r w:rsidR="00374003">
        <w:t xml:space="preserve"> </w:t>
      </w:r>
      <w:r>
        <w:t>33 szervezet</w:t>
      </w:r>
      <w:r w:rsidR="00374003">
        <w:t>nek a köre</w:t>
      </w:r>
      <w:r>
        <w:t>, amely</w:t>
      </w:r>
      <w:r w:rsidR="00374003">
        <w:t>ek</w:t>
      </w:r>
      <w:r>
        <w:t xml:space="preserve"> felkérést kapt</w:t>
      </w:r>
      <w:r w:rsidR="00374003">
        <w:t>ak</w:t>
      </w:r>
      <w:r>
        <w:t xml:space="preserve"> a Hajdú-Bihar Vármegyei Felzárkózási Fórumban való részvételre: </w:t>
      </w:r>
    </w:p>
    <w:p w14:paraId="1A9027B8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Debrecen Megyei Jogú Város Önkormányzata</w:t>
      </w:r>
    </w:p>
    <w:p w14:paraId="27508D45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Kaba Város Önkormányzata</w:t>
      </w:r>
    </w:p>
    <w:p w14:paraId="58485839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Sárrétudvari Nagyközség Önkormányzata</w:t>
      </w:r>
    </w:p>
    <w:p w14:paraId="6A6D5979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Fülöp Község Önkormányzata</w:t>
      </w:r>
    </w:p>
    <w:p w14:paraId="000E5DD6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Bojt Község Önkormányzata</w:t>
      </w:r>
    </w:p>
    <w:p w14:paraId="42329D47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Hajdú-Bihar Vármegye Cigány Területi Nemzetiségi Önkormányzata</w:t>
      </w:r>
    </w:p>
    <w:p w14:paraId="2AC89206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Kaba Város Helyi Roma Nemzetiségi Önkormányzat</w:t>
      </w:r>
    </w:p>
    <w:p w14:paraId="6B96C080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Pocsaj Roma Nemzetiségi Önkormányzat</w:t>
      </w:r>
    </w:p>
    <w:p w14:paraId="1163E3EA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A2B">
        <w:rPr>
          <w:rFonts w:ascii="Times New Roman" w:hAnsi="Times New Roman" w:cs="Times New Roman"/>
          <w:sz w:val="24"/>
          <w:szCs w:val="24"/>
        </w:rPr>
        <w:t>Gáborjáni</w:t>
      </w:r>
      <w:proofErr w:type="spellEnd"/>
      <w:r w:rsidRPr="001A2A2B">
        <w:rPr>
          <w:rFonts w:ascii="Times New Roman" w:hAnsi="Times New Roman" w:cs="Times New Roman"/>
          <w:sz w:val="24"/>
          <w:szCs w:val="24"/>
        </w:rPr>
        <w:t xml:space="preserve"> Roma Nemzetiségi Önkormányzat</w:t>
      </w:r>
    </w:p>
    <w:p w14:paraId="402B53C3" w14:textId="00C566E6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Debreceni Egyetem Különleges Orvos-</w:t>
      </w:r>
      <w:r w:rsidR="007F63EE">
        <w:rPr>
          <w:rFonts w:ascii="Times New Roman" w:hAnsi="Times New Roman" w:cs="Times New Roman"/>
          <w:sz w:val="24"/>
          <w:szCs w:val="24"/>
        </w:rPr>
        <w:t xml:space="preserve"> </w:t>
      </w:r>
      <w:r w:rsidRPr="001A2A2B">
        <w:rPr>
          <w:rFonts w:ascii="Times New Roman" w:hAnsi="Times New Roman" w:cs="Times New Roman"/>
          <w:sz w:val="24"/>
          <w:szCs w:val="24"/>
        </w:rPr>
        <w:t>és Mentőcsoport Egyesület</w:t>
      </w:r>
    </w:p>
    <w:p w14:paraId="59392BD1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Látássérültek Észak-alföldi Regionális Egyesülete</w:t>
      </w:r>
    </w:p>
    <w:p w14:paraId="0152D1D0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Napfényes Támogató Szociális Egyesület</w:t>
      </w:r>
    </w:p>
    <w:p w14:paraId="6147C6B7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Szegényeket Segítő Országos Egyesület</w:t>
      </w:r>
    </w:p>
    <w:p w14:paraId="199F567E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Szárnyalás Egyesület</w:t>
      </w:r>
    </w:p>
    <w:p w14:paraId="10C5CFF5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Tiszántúli Református Egyházkerület</w:t>
      </w:r>
    </w:p>
    <w:p w14:paraId="0FC7959E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Debrecen-Nyíregyházi Egyházmegye</w:t>
      </w:r>
    </w:p>
    <w:p w14:paraId="76C376EE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Hajdúdorogi Főegyházmegye</w:t>
      </w:r>
    </w:p>
    <w:p w14:paraId="43B692EE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Debreceni Tankerületi Központ</w:t>
      </w:r>
    </w:p>
    <w:p w14:paraId="4E2F81B6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Berettyóújfalui Tankerületi Központ</w:t>
      </w:r>
    </w:p>
    <w:p w14:paraId="0F900760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Hajdúböszörményi Tankerületi Központ</w:t>
      </w:r>
    </w:p>
    <w:p w14:paraId="2377A2B4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Debreceni Szakképzési Centrum</w:t>
      </w:r>
    </w:p>
    <w:p w14:paraId="3FA9890A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Berettyóújfalui Szakképzési Centrum</w:t>
      </w:r>
    </w:p>
    <w:p w14:paraId="65FB2091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Hajdú-Bihar Vármegye Önkormányzata</w:t>
      </w:r>
    </w:p>
    <w:p w14:paraId="6E1D5601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Hajdú-Bihar Vármegye Önkormányzata Közgyűlésének Fejlesztési, Tervezési és Stratégiai Bizottsága</w:t>
      </w:r>
    </w:p>
    <w:p w14:paraId="767963D0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Hajdú-Bihar Vármegye Önkormányzata Közgyűlésének Jogi, Ügyrendi és Társadalmi Kapcsolatok Bizottsága</w:t>
      </w:r>
    </w:p>
    <w:p w14:paraId="29F721B8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 xml:space="preserve">Hajdú-Bihar Vármegyei Kormányhivatal (a Fórum munkájában a Foglalkoztatási, Foglalkoztatás-felügyeleti és Munkavédelmi Főosztály, mint a foglalkoztatási szakterület, a Népegészségügyi Főosztály, mint a népegészségügyi szakterület, valamint a Hatósági Főosztály Szociális és Gyámügyi Osztály, mint a felhívás céljaihoz kapcsolódó szakterület képviselője útján vesz részt) </w:t>
      </w:r>
    </w:p>
    <w:p w14:paraId="08D54CC4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Hajdú-Bihar vármegyei Foglalkoztatási Paktum Plusz Szervezete</w:t>
      </w:r>
    </w:p>
    <w:p w14:paraId="79EEA22A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Tranzit-</w:t>
      </w:r>
      <w:proofErr w:type="spellStart"/>
      <w:r w:rsidRPr="001A2A2B">
        <w:rPr>
          <w:rFonts w:ascii="Times New Roman" w:hAnsi="Times New Roman" w:cs="Times New Roman"/>
          <w:sz w:val="24"/>
          <w:szCs w:val="24"/>
        </w:rPr>
        <w:t>Ker</w:t>
      </w:r>
      <w:proofErr w:type="spellEnd"/>
      <w:r w:rsidRPr="001A2A2B">
        <w:rPr>
          <w:rFonts w:ascii="Times New Roman" w:hAnsi="Times New Roman" w:cs="Times New Roman"/>
          <w:sz w:val="24"/>
          <w:szCs w:val="24"/>
        </w:rPr>
        <w:t xml:space="preserve"> Zrt.</w:t>
      </w:r>
    </w:p>
    <w:p w14:paraId="52D0107B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KETER Hungary Kft.</w:t>
      </w:r>
    </w:p>
    <w:p w14:paraId="131515D4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Hajdú-Bihar Vármegyei Munkaerőpiaci Kerekasztal</w:t>
      </w:r>
    </w:p>
    <w:p w14:paraId="2AF32302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Debreceni Vízmű Zrt.</w:t>
      </w:r>
    </w:p>
    <w:p w14:paraId="4C92D805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OPUS TIGÁZ Zrt.</w:t>
      </w:r>
    </w:p>
    <w:p w14:paraId="38761EEB" w14:textId="77777777" w:rsidR="001A2A2B" w:rsidRPr="001A2A2B" w:rsidRDefault="001A2A2B" w:rsidP="001A2A2B">
      <w:pPr>
        <w:pStyle w:val="Listaszerbekezds"/>
        <w:numPr>
          <w:ilvl w:val="0"/>
          <w:numId w:val="18"/>
        </w:numPr>
        <w:spacing w:after="0" w:line="240" w:lineRule="auto"/>
        <w:ind w:left="993" w:hanging="63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A2B">
        <w:rPr>
          <w:rFonts w:ascii="Times New Roman" w:hAnsi="Times New Roman" w:cs="Times New Roman"/>
          <w:sz w:val="24"/>
          <w:szCs w:val="24"/>
        </w:rPr>
        <w:t>OPUS TITÁSZ Zrt.</w:t>
      </w:r>
    </w:p>
    <w:p w14:paraId="3A40BA62" w14:textId="77777777" w:rsidR="001A2A2B" w:rsidRDefault="001A2A2B" w:rsidP="001A2A2B">
      <w:pPr>
        <w:jc w:val="both"/>
      </w:pPr>
    </w:p>
    <w:p w14:paraId="5F674411" w14:textId="0EFCE854" w:rsidR="008A0DFD" w:rsidRDefault="008A0DFD" w:rsidP="00842BCE">
      <w:pPr>
        <w:jc w:val="both"/>
      </w:pPr>
      <w:r>
        <w:t>A Hajdú-Bihar Vármegyei Felzárkózási Fórum alakuló ülésére 2024.</w:t>
      </w:r>
      <w:r w:rsidR="00F20AB6">
        <w:t xml:space="preserve"> április </w:t>
      </w:r>
      <w:r>
        <w:t xml:space="preserve">25. napján került sor. Az ülésen megalakításra került a Hajdú-Bihar Vármegyei Felzárkózási Fórum, elfogadásra került annak Ügyrendje, 2024. évi munkaterve, továbbá megalakításra került 5 munkacsoport és azok éves ütemtervei is elfogadásra kerültek.  </w:t>
      </w:r>
    </w:p>
    <w:p w14:paraId="0DD990D5" w14:textId="77777777" w:rsidR="00877120" w:rsidRDefault="00877120" w:rsidP="00FD4E1F">
      <w:pPr>
        <w:jc w:val="both"/>
      </w:pPr>
    </w:p>
    <w:p w14:paraId="600E2097" w14:textId="6CF27CFF" w:rsidR="00FD4E1F" w:rsidRDefault="008A0DFD" w:rsidP="00FD4E1F">
      <w:pPr>
        <w:jc w:val="both"/>
      </w:pPr>
      <w:r w:rsidRPr="008A0DFD">
        <w:lastRenderedPageBreak/>
        <w:t xml:space="preserve">2024 januárjában kezdődött a Szolgáltatási Út Térkép és </w:t>
      </w:r>
      <w:r w:rsidR="005F6A73">
        <w:t xml:space="preserve">a </w:t>
      </w:r>
      <w:r w:rsidRPr="008A0DFD">
        <w:t>Vármegyei Esélyteremtő Paktum felülvizsgálata</w:t>
      </w:r>
      <w:r w:rsidR="00D814D1">
        <w:t xml:space="preserve"> a Módszertani Útmutatóban foglaltnak megfelelően</w:t>
      </w:r>
      <w:r w:rsidR="00B97FB0">
        <w:t>.</w:t>
      </w:r>
      <w:r w:rsidRPr="008A0DFD">
        <w:t xml:space="preserve"> </w:t>
      </w:r>
      <w:r w:rsidR="00B97FB0">
        <w:t>A</w:t>
      </w:r>
      <w:r w:rsidR="005F6A73">
        <w:t xml:space="preserve"> felülvizsgált dokumentumokat </w:t>
      </w:r>
      <w:r>
        <w:t xml:space="preserve">a </w:t>
      </w:r>
      <w:r w:rsidR="005F6A73">
        <w:t xml:space="preserve">Fórum a </w:t>
      </w:r>
      <w:r>
        <w:t>2024.</w:t>
      </w:r>
      <w:r w:rsidR="00F20AB6">
        <w:t xml:space="preserve"> április </w:t>
      </w:r>
      <w:r>
        <w:t>25. nap</w:t>
      </w:r>
      <w:r w:rsidR="005F6A73">
        <w:t>ján</w:t>
      </w:r>
      <w:r>
        <w:t xml:space="preserve"> </w:t>
      </w:r>
      <w:r w:rsidR="005F6A73">
        <w:t>tartott</w:t>
      </w:r>
      <w:r w:rsidRPr="008A0DFD">
        <w:t xml:space="preserve"> ülés</w:t>
      </w:r>
      <w:r w:rsidR="005F6A73">
        <w:t xml:space="preserve">én </w:t>
      </w:r>
      <w:r w:rsidRPr="008A0DFD">
        <w:t>tárgyal</w:t>
      </w:r>
      <w:r w:rsidR="005F6A73">
        <w:t>t</w:t>
      </w:r>
      <w:r w:rsidRPr="008A0DFD">
        <w:t xml:space="preserve">a </w:t>
      </w:r>
      <w:r w:rsidR="005F6A73">
        <w:t>meg</w:t>
      </w:r>
      <w:r w:rsidRPr="008A0DFD">
        <w:t xml:space="preserve">. </w:t>
      </w:r>
      <w:r w:rsidR="00FD4E1F">
        <w:t>Az első Fórum ülés</w:t>
      </w:r>
      <w:r w:rsidR="00877120">
        <w:t>e</w:t>
      </w:r>
      <w:r w:rsidR="00FD4E1F">
        <w:t>n mind a Szolgáltatási Út Térképnek, mind a Vármegyei Esélyteremtő Paktumnak a „</w:t>
      </w:r>
      <w:r w:rsidR="00FD4E1F" w:rsidRPr="00454138">
        <w:t>Vármegyei és térségi identitás erősítése, térségfejlesztési együttműködések</w:t>
      </w:r>
      <w:r w:rsidR="00FD4E1F">
        <w:t xml:space="preserve">” című alfejezete került elfogadásra, tekintettel arra, hogy ezen részeket a Fórum </w:t>
      </w:r>
      <w:proofErr w:type="spellStart"/>
      <w:r w:rsidR="00FD4E1F">
        <w:t>teljeskörűen</w:t>
      </w:r>
      <w:proofErr w:type="spellEnd"/>
      <w:r w:rsidR="00FD4E1F">
        <w:t xml:space="preserve"> kidolgozottnak találta. Ez köszönhető annak is, hogy a területen már számos tapasztalattal rendelkezik Hajdú-Bihar Vármegye Önkormányzata az elmúlt években végzett szakmai tevékenységei révén</w:t>
      </w:r>
      <w:r w:rsidR="00F20AB6">
        <w:t>,</w:t>
      </w:r>
      <w:r w:rsidR="00FD4E1F">
        <w:t xml:space="preserve"> és </w:t>
      </w:r>
      <w:proofErr w:type="spellStart"/>
      <w:r w:rsidR="00F20AB6">
        <w:t>teljeskörűen</w:t>
      </w:r>
      <w:proofErr w:type="spellEnd"/>
      <w:r w:rsidR="00FD4E1F">
        <w:t xml:space="preserve"> feltérképezésre kerültek a helyi, térségi és vármegyei szintű hiányok, igények és megoldási javaslatok.</w:t>
      </w:r>
    </w:p>
    <w:p w14:paraId="45795BE2" w14:textId="77777777" w:rsidR="00877120" w:rsidRPr="00793B74" w:rsidRDefault="00FD4E1F" w:rsidP="00FD4E1F">
      <w:pPr>
        <w:jc w:val="both"/>
      </w:pPr>
      <w:r w:rsidRPr="00877120">
        <w:t xml:space="preserve">Ugyanakkor a Fórum </w:t>
      </w:r>
      <w:r w:rsidR="00877120" w:rsidRPr="00877120">
        <w:t xml:space="preserve">ezen az ülésén arról is döntött, hogy </w:t>
      </w:r>
      <w:r w:rsidRPr="00877120">
        <w:t>a Szolgáltatási Út Térkép és a Vármegyei Esélyteremtő Paktum egyéb munkarészeinek/fejezeteinek elfogadás</w:t>
      </w:r>
      <w:r w:rsidR="00877120" w:rsidRPr="00877120">
        <w:t>ár</w:t>
      </w:r>
      <w:r w:rsidRPr="00877120">
        <w:t>a és így a SZÚT és a VEP teljeskörű felülvizsgálat</w:t>
      </w:r>
      <w:r w:rsidR="00877120" w:rsidRPr="00877120">
        <w:t>ár</w:t>
      </w:r>
      <w:r w:rsidRPr="00877120">
        <w:t xml:space="preserve">a tervezetten majd csak 2024 szeptemberében </w:t>
      </w:r>
      <w:r w:rsidR="00877120" w:rsidRPr="00877120">
        <w:t>kerüljön sor</w:t>
      </w:r>
      <w:r w:rsidRPr="00877120">
        <w:t>. Ennek oka</w:t>
      </w:r>
      <w:r w:rsidR="00877120" w:rsidRPr="00877120">
        <w:t xml:space="preserve"> az volt</w:t>
      </w:r>
      <w:r w:rsidRPr="00877120">
        <w:t xml:space="preserve">, hogy a lehető legteljesebb körű helyzetfeltárás érdekében a többi tématerületet érintően az érintett munkacsoportoktól származó információkat is </w:t>
      </w:r>
      <w:r w:rsidRPr="00793B74">
        <w:t xml:space="preserve">indokoltnak tartotta feldolgozni és beépíteni a végleges változatba. </w:t>
      </w:r>
    </w:p>
    <w:p w14:paraId="761822B5" w14:textId="77777777" w:rsidR="00877120" w:rsidRPr="00793B74" w:rsidRDefault="00877120" w:rsidP="00FD4E1F">
      <w:pPr>
        <w:jc w:val="both"/>
      </w:pPr>
    </w:p>
    <w:p w14:paraId="3BC43F1F" w14:textId="533A1FFC" w:rsidR="00FD4E1F" w:rsidRPr="00793B74" w:rsidRDefault="00FD4E1F" w:rsidP="00FD4E1F">
      <w:pPr>
        <w:jc w:val="both"/>
      </w:pPr>
      <w:r w:rsidRPr="00793B74">
        <w:t>Ily módon a soron következő Fórum ülés összehívásáig 4 munkacsoport ülés megtartására került sor 2024. május és június hónapokban, ahol az adott tématerületekhez (oktatás-képzés, egészségügy, szociális szolgáltatások, területi egyenlőtlenségek) kapcsolódó szolgáltatási hiányok kiküszöbölését segítő együttműködési lehetőségek feltárására, feltérképezésére és megoldási javaslatok megfogalmazására kerül</w:t>
      </w:r>
      <w:r w:rsidR="00877120" w:rsidRPr="00793B74">
        <w:t>t</w:t>
      </w:r>
      <w:r w:rsidRPr="00793B74">
        <w:t xml:space="preserve"> sor Szolgáltatási Út Térkép és Vármegyei Esélyteremtő Paktum dokumentumokba</w:t>
      </w:r>
      <w:r w:rsidR="00877120" w:rsidRPr="00793B74">
        <w:t xml:space="preserve"> történő beépítésük céljából</w:t>
      </w:r>
      <w:r w:rsidRPr="00793B74">
        <w:t xml:space="preserve">. </w:t>
      </w:r>
    </w:p>
    <w:p w14:paraId="60B6FA21" w14:textId="77777777" w:rsidR="00877120" w:rsidRPr="00793B74" w:rsidRDefault="00877120" w:rsidP="006959F1">
      <w:pPr>
        <w:jc w:val="both"/>
      </w:pPr>
    </w:p>
    <w:p w14:paraId="56A52C49" w14:textId="6EF2698D" w:rsidR="00877120" w:rsidRPr="00877120" w:rsidRDefault="00FD4E1F" w:rsidP="006959F1">
      <w:pPr>
        <w:jc w:val="both"/>
      </w:pPr>
      <w:r w:rsidRPr="00877120">
        <w:t>A dokumentumok felülvizsgálat</w:t>
      </w:r>
      <w:r w:rsidR="00877120" w:rsidRPr="00877120">
        <w:t xml:space="preserve">i munkálata </w:t>
      </w:r>
      <w:r w:rsidRPr="00877120">
        <w:t xml:space="preserve">a 2024. </w:t>
      </w:r>
      <w:r w:rsidR="008322ED" w:rsidRPr="00877120">
        <w:t>szeptemberre</w:t>
      </w:r>
      <w:r w:rsidRPr="00877120">
        <w:t xml:space="preserve"> tervezettekhez képest </w:t>
      </w:r>
      <w:r w:rsidR="00877120" w:rsidRPr="00877120">
        <w:t xml:space="preserve">végül </w:t>
      </w:r>
      <w:r w:rsidRPr="00877120">
        <w:t>2 hónappal később</w:t>
      </w:r>
      <w:r w:rsidR="00877120" w:rsidRPr="00877120">
        <w:t>,</w:t>
      </w:r>
      <w:r w:rsidRPr="00877120">
        <w:t xml:space="preserve"> 2024 novemberében zárult. </w:t>
      </w:r>
    </w:p>
    <w:p w14:paraId="3A48D1AD" w14:textId="77777777" w:rsidR="00877120" w:rsidRPr="00877120" w:rsidRDefault="00877120" w:rsidP="006959F1">
      <w:pPr>
        <w:jc w:val="both"/>
      </w:pPr>
    </w:p>
    <w:p w14:paraId="4E724962" w14:textId="112457CB" w:rsidR="00E24F19" w:rsidRDefault="00877120" w:rsidP="006959F1">
      <w:pPr>
        <w:jc w:val="both"/>
      </w:pPr>
      <w:r w:rsidRPr="00877120">
        <w:t>Ennek alapján a</w:t>
      </w:r>
      <w:r w:rsidR="00FD4E1F" w:rsidRPr="00877120">
        <w:t xml:space="preserve"> második Hajdú-Bihar Vármegyei Felzárkózási Fórum ülés megtartására 2024. </w:t>
      </w:r>
      <w:r w:rsidR="00FD4E1F">
        <w:t xml:space="preserve">december 02-án került sor. </w:t>
      </w:r>
      <w:r w:rsidR="006959F1" w:rsidRPr="006959F1">
        <w:t>Az ülésen a 2024. április 25. napi alakuló ülés óta eltelt időszakban végzett szakmai tevékenységek ismertetésére, majd</w:t>
      </w:r>
      <w:r w:rsidR="006959F1">
        <w:t xml:space="preserve"> a munkacsoport vezetők személyében történő változásokról szóló döntés </w:t>
      </w:r>
      <w:r w:rsidR="00F20AB6">
        <w:t xml:space="preserve">meghozatalára került sor </w:t>
      </w:r>
      <w:r w:rsidR="006959F1">
        <w:t xml:space="preserve">a Szociális és Területi Egyenlőtlenségek </w:t>
      </w:r>
      <w:r w:rsidR="00E24F19">
        <w:t>M</w:t>
      </w:r>
      <w:r w:rsidR="006959F1">
        <w:t>unkacsoportok esetében. A</w:t>
      </w:r>
      <w:r w:rsidR="006959F1" w:rsidRPr="006959F1">
        <w:t xml:space="preserve"> 2025. évi munkatervek elfogadása </w:t>
      </w:r>
      <w:r w:rsidR="006959F1">
        <w:t xml:space="preserve">is megtörtént. </w:t>
      </w:r>
    </w:p>
    <w:p w14:paraId="7BEE603B" w14:textId="5CB1618C" w:rsidR="00E24F19" w:rsidRDefault="006959F1" w:rsidP="006959F1">
      <w:pPr>
        <w:jc w:val="both"/>
      </w:pPr>
      <w:r>
        <w:t xml:space="preserve">A felülvizsgált </w:t>
      </w:r>
      <w:r w:rsidRPr="006959F1">
        <w:t xml:space="preserve">Hajdú-Bihar Vármegye Szolgáltatási Út Térképe és Hajdú-Bihar Vármegyei Esélyteremtő Paktum </w:t>
      </w:r>
      <w:r>
        <w:t xml:space="preserve">dokumentumok ismertetését követően a Fórum tagok részéről </w:t>
      </w:r>
      <w:r w:rsidR="00F20AB6">
        <w:t xml:space="preserve">megtörtént az </w:t>
      </w:r>
      <w:r>
        <w:t>észrevételek</w:t>
      </w:r>
      <w:r w:rsidR="00C63644">
        <w:t>, módosítási javaslatok megfogalmazása. A Fórum tagság</w:t>
      </w:r>
      <w:r w:rsidR="00F20AB6">
        <w:t xml:space="preserve"> kér</w:t>
      </w:r>
      <w:r w:rsidR="00E24F19">
        <w:t>ésér</w:t>
      </w:r>
      <w:r w:rsidR="00F20AB6">
        <w:t>e</w:t>
      </w:r>
      <w:r w:rsidR="00C63644">
        <w:t xml:space="preserve"> a Vármegyei Esélyteremtő Paktum egészségügyi beavatkozási javaslataira vonatkozóan az önkéntesség hangsúlyozása megtörtént. </w:t>
      </w:r>
    </w:p>
    <w:p w14:paraId="5965A92B" w14:textId="0FBE5380" w:rsidR="00E24F19" w:rsidRDefault="00C63644" w:rsidP="006959F1">
      <w:pPr>
        <w:jc w:val="both"/>
      </w:pPr>
      <w:r>
        <w:t xml:space="preserve">Ezt követően </w:t>
      </w:r>
      <w:r w:rsidR="006959F1" w:rsidRPr="006959F1">
        <w:t xml:space="preserve">egyhangúlag elfogadásra kerültek a felülvizsgált Hajdú-Bihar Vármegye Szolgáltatási Út Térképe és Hajdú-Bihar Vármegyei Esélyteremtő Paktum </w:t>
      </w:r>
      <w:r w:rsidR="00E24F19">
        <w:t xml:space="preserve">című </w:t>
      </w:r>
      <w:r w:rsidR="006959F1" w:rsidRPr="006959F1">
        <w:t xml:space="preserve">dokumentumok. </w:t>
      </w:r>
    </w:p>
    <w:p w14:paraId="6CF81B03" w14:textId="3173906D" w:rsidR="006959F1" w:rsidRPr="006959F1" w:rsidRDefault="00C63644" w:rsidP="006959F1">
      <w:pPr>
        <w:jc w:val="both"/>
      </w:pPr>
      <w:r>
        <w:t>A Közgyűlés számára a Fórum által javasolt és egyhangúlag elfogadott dokumentumok kerülnek megküldésre jelen előterjesztés határozati javaslat</w:t>
      </w:r>
      <w:r w:rsidR="00F20AB6">
        <w:t>ának</w:t>
      </w:r>
      <w:r>
        <w:t xml:space="preserve"> mellékleteként. </w:t>
      </w:r>
    </w:p>
    <w:p w14:paraId="19051C0C" w14:textId="05313E40" w:rsidR="00FD4E1F" w:rsidRDefault="00FD4E1F" w:rsidP="00FD4E1F">
      <w:pPr>
        <w:jc w:val="both"/>
      </w:pPr>
    </w:p>
    <w:p w14:paraId="50408563" w14:textId="6CCA8A44" w:rsidR="00454138" w:rsidRDefault="00B97FB0" w:rsidP="00842BCE">
      <w:pPr>
        <w:jc w:val="both"/>
      </w:pPr>
      <w:r>
        <w:t>Érdemes megjegyezni</w:t>
      </w:r>
      <w:r w:rsidR="00370388">
        <w:t>, hogy a</w:t>
      </w:r>
      <w:r w:rsidR="008A0DFD" w:rsidRPr="008A0DFD">
        <w:t xml:space="preserve"> dokumentumok egy folyamatosan változó környezetet vizsgálnak, így a projekt megvalósítása során a feltárt újabb szolgáltatási hiányok</w:t>
      </w:r>
      <w:r w:rsidR="00370388">
        <w:t>ból</w:t>
      </w:r>
      <w:r w:rsidR="00F20AB6">
        <w:t>,</w:t>
      </w:r>
      <w:r w:rsidR="008A0DFD" w:rsidRPr="008A0DFD">
        <w:t xml:space="preserve"> vagy az időközben már megoldásra került területekből adódóan újabb felülvizsgálatra kerülhet </w:t>
      </w:r>
      <w:r w:rsidR="00454138">
        <w:t xml:space="preserve">majd </w:t>
      </w:r>
      <w:r w:rsidR="008A0DFD" w:rsidRPr="008A0DFD">
        <w:t>sor.</w:t>
      </w:r>
      <w:r w:rsidR="008A0DFD">
        <w:t xml:space="preserve"> </w:t>
      </w:r>
    </w:p>
    <w:p w14:paraId="376EFE6E" w14:textId="77777777" w:rsidR="00B97FB0" w:rsidRDefault="00B97FB0" w:rsidP="00842BCE">
      <w:pPr>
        <w:jc w:val="both"/>
      </w:pPr>
    </w:p>
    <w:p w14:paraId="0575C045" w14:textId="397873C0" w:rsidR="00842BCE" w:rsidRPr="006B3EAF" w:rsidRDefault="00CA36CC" w:rsidP="00842BCE">
      <w:pPr>
        <w:jc w:val="both"/>
      </w:pPr>
      <w:r>
        <w:lastRenderedPageBreak/>
        <w:t>Fentiekre tekintettel k</w:t>
      </w:r>
      <w:r w:rsidR="00842BCE" w:rsidRPr="00787B82">
        <w:t xml:space="preserve">érem a közgyűlést </w:t>
      </w:r>
      <w:r w:rsidR="008A0DFD">
        <w:t>a</w:t>
      </w:r>
      <w:r w:rsidR="00FD4E1F">
        <w:t xml:space="preserve"> felülvizsgált</w:t>
      </w:r>
      <w:r w:rsidR="00C63644">
        <w:t>,</w:t>
      </w:r>
      <w:r w:rsidR="00FD4E1F">
        <w:t xml:space="preserve"> és a Fórum által is egyhangúlag elfogadott</w:t>
      </w:r>
      <w:r w:rsidR="008A0DFD">
        <w:t xml:space="preserve"> Szolgáltatási Út Térkép és </w:t>
      </w:r>
      <w:r>
        <w:t xml:space="preserve">a </w:t>
      </w:r>
      <w:r w:rsidR="008A0DFD">
        <w:t xml:space="preserve">Vármegyei Esélyteremtő Paktum </w:t>
      </w:r>
      <w:r w:rsidR="00FD4E1F">
        <w:t xml:space="preserve">dokumentumok </w:t>
      </w:r>
      <w:r w:rsidR="00842BCE" w:rsidRPr="00787B82">
        <w:t>határozati javaslat szerinti elfogadására.</w:t>
      </w:r>
    </w:p>
    <w:p w14:paraId="54447E48" w14:textId="77777777" w:rsidR="00842BCE" w:rsidRPr="006B3EAF" w:rsidRDefault="00842BCE" w:rsidP="00842BCE">
      <w:pPr>
        <w:tabs>
          <w:tab w:val="right" w:pos="9072"/>
        </w:tabs>
        <w:jc w:val="both"/>
        <w:rPr>
          <w:highlight w:val="yellow"/>
        </w:rPr>
      </w:pPr>
    </w:p>
    <w:p w14:paraId="62AD77B5" w14:textId="77777777" w:rsidR="00842BCE" w:rsidRPr="006B3EAF" w:rsidRDefault="00842BCE" w:rsidP="00842BCE">
      <w:pPr>
        <w:tabs>
          <w:tab w:val="right" w:pos="9072"/>
        </w:tabs>
        <w:jc w:val="both"/>
        <w:rPr>
          <w:b/>
          <w:bCs/>
          <w:u w:val="single"/>
        </w:rPr>
      </w:pPr>
      <w:r w:rsidRPr="006B3EAF">
        <w:rPr>
          <w:b/>
          <w:bCs/>
          <w:u w:val="single"/>
        </w:rPr>
        <w:t>HATÁROZATI JAVASLAT</w:t>
      </w:r>
    </w:p>
    <w:p w14:paraId="2E3BD894" w14:textId="49FA1664" w:rsidR="00CA36CC" w:rsidRDefault="003D004D" w:rsidP="00CA36CC">
      <w:pPr>
        <w:tabs>
          <w:tab w:val="right" w:pos="9072"/>
        </w:tabs>
        <w:jc w:val="both"/>
      </w:pPr>
      <w:r>
        <w:t xml:space="preserve">Hajdú-Bihar Vármegye Önkormányzata Közgyűlése a </w:t>
      </w:r>
      <w:r w:rsidR="00CA36CC">
        <w:rPr>
          <w:rFonts w:eastAsiaTheme="minorHAnsi"/>
          <w:color w:val="000000"/>
          <w:lang w:eastAsia="en-US"/>
        </w:rPr>
        <w:t>területfejlesztésről szóló</w:t>
      </w:r>
      <w:r w:rsidR="00CA36CC">
        <w:t xml:space="preserve"> </w:t>
      </w:r>
      <w:r w:rsidR="00CA36CC">
        <w:rPr>
          <w:rFonts w:eastAsiaTheme="minorHAnsi"/>
          <w:lang w:eastAsia="en-US"/>
        </w:rPr>
        <w:t>2023. évi CII. törvény 2.-4. §-</w:t>
      </w:r>
      <w:proofErr w:type="spellStart"/>
      <w:r w:rsidR="00CA36CC">
        <w:rPr>
          <w:rFonts w:eastAsiaTheme="minorHAnsi"/>
          <w:lang w:eastAsia="en-US"/>
        </w:rPr>
        <w:t>ai</w:t>
      </w:r>
      <w:proofErr w:type="spellEnd"/>
      <w:r w:rsidR="00CA36CC">
        <w:rPr>
          <w:rFonts w:eastAsiaTheme="minorHAnsi"/>
          <w:lang w:eastAsia="en-US"/>
        </w:rPr>
        <w:t xml:space="preserve"> és 10. § (3</w:t>
      </w:r>
      <w:r w:rsidR="00CA36CC">
        <w:rPr>
          <w:rFonts w:eastAsiaTheme="minorHAnsi"/>
          <w:iCs/>
          <w:lang w:eastAsia="en-US"/>
        </w:rPr>
        <w:t>)</w:t>
      </w:r>
      <w:r w:rsidR="00CA36CC">
        <w:rPr>
          <w:rFonts w:eastAsiaTheme="minorHAnsi"/>
          <w:i/>
          <w:iCs/>
          <w:lang w:eastAsia="en-US"/>
        </w:rPr>
        <w:t xml:space="preserve"> </w:t>
      </w:r>
      <w:r w:rsidR="00CA36CC">
        <w:rPr>
          <w:rFonts w:eastAsiaTheme="minorHAnsi"/>
          <w:lang w:eastAsia="en-US"/>
        </w:rPr>
        <w:t xml:space="preserve">bekezdés f) pontja alapján, figyelemmel </w:t>
      </w:r>
      <w:r w:rsidR="00CA36CC">
        <w:t>a 75/2023. (XII. 15.) határozatra</w:t>
      </w:r>
      <w:r w:rsidR="00877120">
        <w:t xml:space="preserve"> és a 16/2024. (IV. 29.) határozatra</w:t>
      </w:r>
    </w:p>
    <w:p w14:paraId="6B19DAAF" w14:textId="77777777" w:rsidR="00842BCE" w:rsidRPr="00DA385E" w:rsidRDefault="00842BCE" w:rsidP="00842BCE">
      <w:pPr>
        <w:jc w:val="both"/>
      </w:pPr>
    </w:p>
    <w:p w14:paraId="59E76568" w14:textId="4BA5F1F4" w:rsidR="00842BCE" w:rsidRPr="00894142" w:rsidRDefault="00842BCE" w:rsidP="00842BCE">
      <w:pPr>
        <w:jc w:val="both"/>
      </w:pPr>
      <w:r w:rsidRPr="00894142">
        <w:t xml:space="preserve">1./ elfogadja </w:t>
      </w:r>
      <w:r w:rsidR="003D004D" w:rsidRPr="00894142">
        <w:t xml:space="preserve">a </w:t>
      </w:r>
      <w:r w:rsidR="00A4357D">
        <w:t xml:space="preserve">Hajdú-Bihar Vármegye </w:t>
      </w:r>
      <w:r w:rsidR="00CA36CC" w:rsidRPr="00894142">
        <w:t>Szolgáltatási Út Térkép</w:t>
      </w:r>
      <w:r w:rsidR="00A4357D">
        <w:t>e</w:t>
      </w:r>
      <w:r w:rsidR="00CA36CC" w:rsidRPr="00894142">
        <w:t xml:space="preserve"> és a </w:t>
      </w:r>
      <w:r w:rsidR="00A4357D">
        <w:t xml:space="preserve">Hajdú-Bihar </w:t>
      </w:r>
      <w:r w:rsidR="00CA36CC" w:rsidRPr="00894142">
        <w:t xml:space="preserve">Vármegyei Esélyteremtő Paktum </w:t>
      </w:r>
      <w:r w:rsidR="00772873">
        <w:t xml:space="preserve">című </w:t>
      </w:r>
      <w:r w:rsidR="00C63644">
        <w:t xml:space="preserve">dokumentumokat </w:t>
      </w:r>
      <w:r w:rsidR="00CA36CC" w:rsidRPr="00894142">
        <w:t>a</w:t>
      </w:r>
      <w:r w:rsidR="00727CD5">
        <w:t>z</w:t>
      </w:r>
      <w:r w:rsidR="00CA36CC" w:rsidRPr="00894142">
        <w:t xml:space="preserve"> 1. és </w:t>
      </w:r>
      <w:r w:rsidR="00727CD5">
        <w:t xml:space="preserve">a </w:t>
      </w:r>
      <w:r w:rsidR="00CA36CC" w:rsidRPr="00894142">
        <w:t>2. melléklet szerint</w:t>
      </w:r>
      <w:r w:rsidR="00727CD5">
        <w:t>.</w:t>
      </w:r>
    </w:p>
    <w:p w14:paraId="1D2A2E1C" w14:textId="77777777" w:rsidR="00842BCE" w:rsidRPr="00894142" w:rsidRDefault="00842BCE" w:rsidP="00842BCE">
      <w:pPr>
        <w:jc w:val="both"/>
      </w:pPr>
    </w:p>
    <w:p w14:paraId="0FD40CE5" w14:textId="5CFD5188" w:rsidR="003D004D" w:rsidRDefault="00842BCE" w:rsidP="00842BCE">
      <w:pPr>
        <w:jc w:val="both"/>
      </w:pPr>
      <w:r w:rsidRPr="00894142">
        <w:t>2./</w:t>
      </w:r>
      <w:r w:rsidR="003D004D" w:rsidRPr="00894142">
        <w:t xml:space="preserve"> </w:t>
      </w:r>
      <w:r w:rsidR="00A11661" w:rsidRPr="00894142">
        <w:t>Az 1./ pontban foglaltakra tekintettel felkéri a közgyűlés elnökét, hogy a TOP_Plusz-3.1.3-23-HB2-2023-00001 azonosítószámú, „Humán fejlesztések Hajdú-Bihar Vármegyében” című projektnek a</w:t>
      </w:r>
      <w:r w:rsidR="00C63644">
        <w:t>z elfogadott, felülvizsgált</w:t>
      </w:r>
      <w:r w:rsidR="00A11661" w:rsidRPr="00894142">
        <w:t xml:space="preserve"> Szolgáltatási Út Térkép és a Vármegyei Esélyteremtő Paktum </w:t>
      </w:r>
      <w:r w:rsidR="00C63644">
        <w:t xml:space="preserve">dokumentumokhoz </w:t>
      </w:r>
      <w:r w:rsidR="00A11661" w:rsidRPr="00894142">
        <w:t xml:space="preserve">illeszkedő projektelemei </w:t>
      </w:r>
      <w:r w:rsidR="00F34BDE">
        <w:t>megvalósításáról</w:t>
      </w:r>
      <w:r w:rsidR="00F34BDE" w:rsidRPr="00894142">
        <w:t xml:space="preserve"> </w:t>
      </w:r>
      <w:r w:rsidR="00A11661" w:rsidRPr="00894142">
        <w:t>gondoskodjon</w:t>
      </w:r>
      <w:r w:rsidR="003D004D" w:rsidRPr="00894142">
        <w:t>.</w:t>
      </w:r>
      <w:r w:rsidR="003D004D">
        <w:t xml:space="preserve"> </w:t>
      </w:r>
    </w:p>
    <w:p w14:paraId="51210108" w14:textId="77777777" w:rsidR="00842BCE" w:rsidRPr="006B3EAF" w:rsidRDefault="00842BCE" w:rsidP="00842BCE">
      <w:pPr>
        <w:pStyle w:val="Szvegtrzs"/>
      </w:pPr>
    </w:p>
    <w:p w14:paraId="7A317B46" w14:textId="77777777" w:rsidR="00842BCE" w:rsidRPr="006B3EAF" w:rsidRDefault="00842BCE" w:rsidP="00842BCE">
      <w:pPr>
        <w:jc w:val="both"/>
        <w:rPr>
          <w:rFonts w:eastAsia="Calibri"/>
          <w:lang w:eastAsia="en-US"/>
        </w:rPr>
      </w:pPr>
      <w:r w:rsidRPr="006B3EAF">
        <w:rPr>
          <w:rFonts w:eastAsia="Calibri"/>
          <w:b/>
          <w:bCs/>
          <w:u w:val="single"/>
          <w:lang w:eastAsia="en-US"/>
        </w:rPr>
        <w:t>Végrehajtásért felelős:</w:t>
      </w:r>
      <w:r w:rsidRPr="006B3EAF">
        <w:rPr>
          <w:rFonts w:eastAsia="Calibri"/>
          <w:lang w:eastAsia="en-US"/>
        </w:rPr>
        <w:t xml:space="preserve"> </w:t>
      </w:r>
      <w:r w:rsidRPr="006B3EAF">
        <w:rPr>
          <w:rFonts w:eastAsia="Calibri"/>
          <w:lang w:eastAsia="en-US"/>
        </w:rPr>
        <w:tab/>
        <w:t xml:space="preserve">Pajna Zoltán, a </w:t>
      </w:r>
      <w:r>
        <w:rPr>
          <w:rFonts w:eastAsia="Calibri"/>
          <w:lang w:eastAsia="en-US"/>
        </w:rPr>
        <w:t>vár</w:t>
      </w:r>
      <w:r w:rsidRPr="006B3EAF">
        <w:rPr>
          <w:rFonts w:eastAsia="Calibri"/>
          <w:lang w:eastAsia="en-US"/>
        </w:rPr>
        <w:t>megyei közgyűlés elnöke</w:t>
      </w:r>
    </w:p>
    <w:p w14:paraId="575337CC" w14:textId="43B04145" w:rsidR="00842BCE" w:rsidRPr="006B3EAF" w:rsidRDefault="00842BCE" w:rsidP="00842BCE">
      <w:pPr>
        <w:jc w:val="both"/>
        <w:rPr>
          <w:rFonts w:eastAsia="Calibri"/>
          <w:lang w:eastAsia="en-US"/>
        </w:rPr>
      </w:pPr>
      <w:r w:rsidRPr="006B3EAF">
        <w:rPr>
          <w:rFonts w:eastAsia="Calibri"/>
          <w:b/>
          <w:bCs/>
          <w:u w:val="single"/>
          <w:lang w:eastAsia="en-US"/>
        </w:rPr>
        <w:t>Határidő:</w:t>
      </w:r>
      <w:r w:rsidRPr="006B3EAF">
        <w:rPr>
          <w:rFonts w:eastAsia="Calibri"/>
          <w:b/>
          <w:bCs/>
          <w:lang w:eastAsia="en-US"/>
        </w:rPr>
        <w:tab/>
      </w:r>
      <w:r w:rsidRPr="006B3EAF">
        <w:rPr>
          <w:rFonts w:eastAsia="Calibri"/>
          <w:b/>
          <w:bCs/>
          <w:lang w:eastAsia="en-US"/>
        </w:rPr>
        <w:tab/>
      </w:r>
      <w:r w:rsidRPr="006B3EAF">
        <w:rPr>
          <w:rFonts w:eastAsia="Calibri"/>
          <w:b/>
          <w:bCs/>
          <w:lang w:eastAsia="en-US"/>
        </w:rPr>
        <w:tab/>
      </w:r>
      <w:r w:rsidR="008322ED">
        <w:rPr>
          <w:rFonts w:eastAsia="Calibri"/>
          <w:lang w:eastAsia="en-US"/>
        </w:rPr>
        <w:t>folyamatos</w:t>
      </w:r>
    </w:p>
    <w:p w14:paraId="2E906141" w14:textId="77777777" w:rsidR="00842BCE" w:rsidRPr="006B3EAF" w:rsidRDefault="00842BCE" w:rsidP="00842BCE">
      <w:pPr>
        <w:tabs>
          <w:tab w:val="right" w:pos="9072"/>
        </w:tabs>
        <w:jc w:val="both"/>
        <w:rPr>
          <w:highlight w:val="yellow"/>
          <w:lang w:eastAsia="en-US"/>
        </w:rPr>
      </w:pPr>
    </w:p>
    <w:p w14:paraId="73EFD3C6" w14:textId="77777777" w:rsidR="00842BCE" w:rsidRDefault="00842BCE" w:rsidP="00842BCE">
      <w:pPr>
        <w:tabs>
          <w:tab w:val="right" w:pos="9072"/>
        </w:tabs>
        <w:jc w:val="both"/>
        <w:rPr>
          <w:highlight w:val="yellow"/>
          <w:lang w:eastAsia="en-US"/>
        </w:rPr>
      </w:pPr>
    </w:p>
    <w:p w14:paraId="76DE1243" w14:textId="77777777" w:rsidR="00877120" w:rsidRPr="00877120" w:rsidRDefault="00877120" w:rsidP="00877120">
      <w:pPr>
        <w:tabs>
          <w:tab w:val="right" w:pos="9072"/>
        </w:tabs>
        <w:jc w:val="both"/>
        <w:rPr>
          <w:lang w:eastAsia="en-US"/>
        </w:rPr>
      </w:pPr>
      <w:r w:rsidRPr="00877120">
        <w:rPr>
          <w:b/>
          <w:lang w:eastAsia="en-US"/>
        </w:rPr>
        <w:t>A határozati javaslat elfogadása egyszerű többséget igényel.</w:t>
      </w:r>
    </w:p>
    <w:p w14:paraId="7ECD8704" w14:textId="77777777" w:rsidR="00877120" w:rsidRDefault="00877120" w:rsidP="00842BCE">
      <w:pPr>
        <w:tabs>
          <w:tab w:val="right" w:pos="9072"/>
        </w:tabs>
        <w:jc w:val="both"/>
        <w:rPr>
          <w:highlight w:val="yellow"/>
          <w:lang w:eastAsia="en-US"/>
        </w:rPr>
      </w:pPr>
    </w:p>
    <w:p w14:paraId="78131B92" w14:textId="77777777" w:rsidR="00877120" w:rsidRPr="006B3EAF" w:rsidRDefault="00877120" w:rsidP="00842BCE">
      <w:pPr>
        <w:tabs>
          <w:tab w:val="right" w:pos="9072"/>
        </w:tabs>
        <w:jc w:val="both"/>
        <w:rPr>
          <w:highlight w:val="yellow"/>
          <w:lang w:eastAsia="en-US"/>
        </w:rPr>
      </w:pPr>
    </w:p>
    <w:p w14:paraId="529C58FA" w14:textId="5E5369AB" w:rsidR="00842BCE" w:rsidRPr="006B3EAF" w:rsidRDefault="00842BCE" w:rsidP="00842BCE">
      <w:pPr>
        <w:tabs>
          <w:tab w:val="right" w:pos="9072"/>
        </w:tabs>
        <w:jc w:val="both"/>
        <w:rPr>
          <w:bCs/>
        </w:rPr>
      </w:pPr>
      <w:r w:rsidRPr="00DA385E">
        <w:rPr>
          <w:bCs/>
        </w:rPr>
        <w:t>Debrecen, 202</w:t>
      </w:r>
      <w:r w:rsidR="00DA385E" w:rsidRPr="00DA385E">
        <w:rPr>
          <w:bCs/>
        </w:rPr>
        <w:t>4</w:t>
      </w:r>
      <w:r w:rsidRPr="00DA385E">
        <w:rPr>
          <w:bCs/>
        </w:rPr>
        <w:t>.</w:t>
      </w:r>
      <w:r w:rsidR="00C63644">
        <w:rPr>
          <w:bCs/>
        </w:rPr>
        <w:t xml:space="preserve"> december 06</w:t>
      </w:r>
      <w:r w:rsidRPr="00894142">
        <w:rPr>
          <w:bCs/>
        </w:rPr>
        <w:t>.</w:t>
      </w:r>
    </w:p>
    <w:p w14:paraId="530E4703" w14:textId="77777777" w:rsidR="00842BCE" w:rsidRPr="006B3EAF" w:rsidRDefault="00842BCE" w:rsidP="00842BCE">
      <w:pPr>
        <w:tabs>
          <w:tab w:val="right" w:pos="9072"/>
        </w:tabs>
        <w:jc w:val="both"/>
        <w:rPr>
          <w:bCs/>
          <w:highlight w:val="yellow"/>
        </w:rPr>
      </w:pPr>
    </w:p>
    <w:p w14:paraId="65C70FE9" w14:textId="77777777" w:rsidR="00842BCE" w:rsidRPr="006B3EAF" w:rsidRDefault="00842BCE" w:rsidP="00842BCE">
      <w:pPr>
        <w:tabs>
          <w:tab w:val="right" w:pos="9072"/>
        </w:tabs>
        <w:jc w:val="both"/>
        <w:rPr>
          <w:bCs/>
        </w:rPr>
      </w:pPr>
    </w:p>
    <w:p w14:paraId="20BA44F9" w14:textId="77777777" w:rsidR="00842BCE" w:rsidRPr="006B3EAF" w:rsidRDefault="00842BCE" w:rsidP="00842BCE">
      <w:pPr>
        <w:jc w:val="both"/>
        <w:rPr>
          <w:b/>
          <w:bCs/>
        </w:rPr>
      </w:pP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  <w:t>Pajna Zoltán</w:t>
      </w:r>
    </w:p>
    <w:p w14:paraId="24F4CA71" w14:textId="77777777" w:rsidR="00842BCE" w:rsidRPr="006B3EAF" w:rsidRDefault="00842BCE" w:rsidP="00842BCE">
      <w:pPr>
        <w:jc w:val="both"/>
        <w:rPr>
          <w:b/>
          <w:bCs/>
        </w:rPr>
      </w:pP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</w:r>
      <w:r w:rsidRPr="006B3EAF">
        <w:rPr>
          <w:b/>
          <w:bCs/>
        </w:rPr>
        <w:tab/>
        <w:t xml:space="preserve">     elnök</w:t>
      </w:r>
    </w:p>
    <w:p w14:paraId="5E071D8D" w14:textId="77777777" w:rsidR="00842BCE" w:rsidRPr="006B3EAF" w:rsidRDefault="00842BCE" w:rsidP="00842BCE">
      <w:pPr>
        <w:tabs>
          <w:tab w:val="right" w:pos="9072"/>
        </w:tabs>
        <w:jc w:val="both"/>
        <w:rPr>
          <w:bCs/>
        </w:rPr>
      </w:pPr>
    </w:p>
    <w:p w14:paraId="52059585" w14:textId="77777777" w:rsidR="00842BCE" w:rsidRPr="006B3EAF" w:rsidRDefault="00842BCE" w:rsidP="00842BCE">
      <w:pPr>
        <w:tabs>
          <w:tab w:val="right" w:pos="9072"/>
        </w:tabs>
        <w:jc w:val="both"/>
      </w:pPr>
    </w:p>
    <w:p w14:paraId="3B45ED5A" w14:textId="77777777" w:rsidR="00842BCE" w:rsidRPr="006B3EAF" w:rsidRDefault="00842BCE" w:rsidP="00842BCE">
      <w:pPr>
        <w:tabs>
          <w:tab w:val="right" w:pos="9072"/>
        </w:tabs>
        <w:jc w:val="both"/>
      </w:pPr>
      <w:r w:rsidRPr="006B3EAF">
        <w:t>Az előterjesztés a törvényességi követelményeknek megfelel:</w:t>
      </w:r>
    </w:p>
    <w:p w14:paraId="04AF6DF7" w14:textId="77777777" w:rsidR="00842BCE" w:rsidRPr="006B3EAF" w:rsidRDefault="00842BCE" w:rsidP="00842BCE">
      <w:pPr>
        <w:tabs>
          <w:tab w:val="right" w:pos="9072"/>
        </w:tabs>
        <w:jc w:val="both"/>
      </w:pPr>
    </w:p>
    <w:p w14:paraId="591A4F28" w14:textId="77777777" w:rsidR="00842BCE" w:rsidRPr="006B3EAF" w:rsidRDefault="00842BCE" w:rsidP="00842BCE">
      <w:pPr>
        <w:tabs>
          <w:tab w:val="right" w:pos="9072"/>
        </w:tabs>
        <w:jc w:val="both"/>
      </w:pPr>
    </w:p>
    <w:p w14:paraId="615B94BC" w14:textId="77777777" w:rsidR="00842BCE" w:rsidRPr="006B3EAF" w:rsidRDefault="00842BCE" w:rsidP="00842BCE">
      <w:pPr>
        <w:tabs>
          <w:tab w:val="right" w:pos="9072"/>
        </w:tabs>
        <w:jc w:val="both"/>
      </w:pPr>
      <w:r w:rsidRPr="006B3EAF">
        <w:t>Dr. Dobi Csaba</w:t>
      </w:r>
    </w:p>
    <w:p w14:paraId="1165DD05" w14:textId="77777777" w:rsidR="00842BCE" w:rsidRPr="006B3EAF" w:rsidRDefault="00842BCE" w:rsidP="00842BCE">
      <w:pPr>
        <w:jc w:val="both"/>
        <w:rPr>
          <w:b/>
          <w:bCs/>
          <w:u w:val="single"/>
        </w:rPr>
      </w:pPr>
      <w:r w:rsidRPr="006B3EAF">
        <w:t xml:space="preserve">      jegyző</w:t>
      </w:r>
      <w:r w:rsidRPr="006B3EAF">
        <w:rPr>
          <w:b/>
          <w:bCs/>
          <w:u w:val="single"/>
        </w:rPr>
        <w:t xml:space="preserve"> </w:t>
      </w:r>
    </w:p>
    <w:p w14:paraId="297CF1D9" w14:textId="77777777" w:rsidR="00322E67" w:rsidRDefault="00322E67"/>
    <w:sectPr w:rsidR="00322E67" w:rsidSect="00842BCE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A6A8" w14:textId="77777777" w:rsidR="003B5FD7" w:rsidRDefault="003B5FD7">
      <w:r>
        <w:separator/>
      </w:r>
    </w:p>
  </w:endnote>
  <w:endnote w:type="continuationSeparator" w:id="0">
    <w:p w14:paraId="47A72A97" w14:textId="77777777" w:rsidR="003B5FD7" w:rsidRDefault="003B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774396"/>
      <w:docPartObj>
        <w:docPartGallery w:val="Page Numbers (Bottom of Page)"/>
        <w:docPartUnique/>
      </w:docPartObj>
    </w:sdtPr>
    <w:sdtEndPr/>
    <w:sdtContent>
      <w:p w14:paraId="4F6C1435" w14:textId="77777777" w:rsidR="00B24116" w:rsidRDefault="00B241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0501D09" w14:textId="77777777" w:rsidR="00B24116" w:rsidRDefault="00B241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1BD8" w14:textId="77777777" w:rsidR="003B5FD7" w:rsidRDefault="003B5FD7">
      <w:r>
        <w:separator/>
      </w:r>
    </w:p>
  </w:footnote>
  <w:footnote w:type="continuationSeparator" w:id="0">
    <w:p w14:paraId="1C518B35" w14:textId="77777777" w:rsidR="003B5FD7" w:rsidRDefault="003B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09FE" w14:textId="77777777" w:rsidR="00B24116" w:rsidRDefault="00B24116">
    <w:pPr>
      <w:pStyle w:val="lfej"/>
    </w:pPr>
  </w:p>
  <w:p w14:paraId="5F3B3435" w14:textId="77777777" w:rsidR="00B24116" w:rsidRDefault="00B241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75FD8"/>
    <w:multiLevelType w:val="hybridMultilevel"/>
    <w:tmpl w:val="4F167F82"/>
    <w:lvl w:ilvl="0" w:tplc="C23633A6">
      <w:start w:val="1"/>
      <w:numFmt w:val="bullet"/>
      <w:lvlText w:val=""/>
      <w:lvlJc w:val="left"/>
      <w:pPr>
        <w:ind w:left="2091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" w15:restartNumberingAfterBreak="0">
    <w:nsid w:val="1A07318E"/>
    <w:multiLevelType w:val="hybridMultilevel"/>
    <w:tmpl w:val="B972F5CA"/>
    <w:lvl w:ilvl="0" w:tplc="FFFFFFFF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FD2C1AFC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947C4"/>
    <w:multiLevelType w:val="hybridMultilevel"/>
    <w:tmpl w:val="98EADDF0"/>
    <w:lvl w:ilvl="0" w:tplc="C49405FC">
      <w:start w:val="1"/>
      <w:numFmt w:val="lowerLetter"/>
      <w:lvlText w:val="%1.)"/>
      <w:lvlJc w:val="left"/>
      <w:pPr>
        <w:ind w:left="1080" w:hanging="360"/>
      </w:pPr>
      <w:rPr>
        <w:rFonts w:hint="default"/>
        <w:i w:val="0"/>
        <w:iCs/>
      </w:rPr>
    </w:lvl>
    <w:lvl w:ilvl="1" w:tplc="6B8C4FA8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A75D7"/>
    <w:multiLevelType w:val="hybridMultilevel"/>
    <w:tmpl w:val="A8D0D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E2272"/>
    <w:multiLevelType w:val="hybridMultilevel"/>
    <w:tmpl w:val="DEE44EC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11A5E"/>
    <w:multiLevelType w:val="hybridMultilevel"/>
    <w:tmpl w:val="BB5E85AE"/>
    <w:lvl w:ilvl="0" w:tplc="040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5C90B97"/>
    <w:multiLevelType w:val="hybridMultilevel"/>
    <w:tmpl w:val="AC805F0E"/>
    <w:lvl w:ilvl="0" w:tplc="040E000B">
      <w:start w:val="1"/>
      <w:numFmt w:val="bullet"/>
      <w:lvlText w:val=""/>
      <w:lvlJc w:val="left"/>
      <w:pPr>
        <w:ind w:left="26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05EC"/>
    <w:multiLevelType w:val="hybridMultilevel"/>
    <w:tmpl w:val="1DC436A2"/>
    <w:lvl w:ilvl="0" w:tplc="88C2F956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6" w:hanging="360"/>
      </w:pPr>
    </w:lvl>
    <w:lvl w:ilvl="2" w:tplc="040E001B" w:tentative="1">
      <w:start w:val="1"/>
      <w:numFmt w:val="lowerRoman"/>
      <w:lvlText w:val="%3."/>
      <w:lvlJc w:val="right"/>
      <w:pPr>
        <w:ind w:left="1446" w:hanging="180"/>
      </w:pPr>
    </w:lvl>
    <w:lvl w:ilvl="3" w:tplc="040E000F" w:tentative="1">
      <w:start w:val="1"/>
      <w:numFmt w:val="decimal"/>
      <w:lvlText w:val="%4."/>
      <w:lvlJc w:val="left"/>
      <w:pPr>
        <w:ind w:left="2166" w:hanging="360"/>
      </w:pPr>
    </w:lvl>
    <w:lvl w:ilvl="4" w:tplc="040E0019" w:tentative="1">
      <w:start w:val="1"/>
      <w:numFmt w:val="lowerLetter"/>
      <w:lvlText w:val="%5."/>
      <w:lvlJc w:val="left"/>
      <w:pPr>
        <w:ind w:left="2886" w:hanging="360"/>
      </w:pPr>
    </w:lvl>
    <w:lvl w:ilvl="5" w:tplc="040E001B" w:tentative="1">
      <w:start w:val="1"/>
      <w:numFmt w:val="lowerRoman"/>
      <w:lvlText w:val="%6."/>
      <w:lvlJc w:val="right"/>
      <w:pPr>
        <w:ind w:left="3606" w:hanging="180"/>
      </w:pPr>
    </w:lvl>
    <w:lvl w:ilvl="6" w:tplc="040E000F" w:tentative="1">
      <w:start w:val="1"/>
      <w:numFmt w:val="decimal"/>
      <w:lvlText w:val="%7."/>
      <w:lvlJc w:val="left"/>
      <w:pPr>
        <w:ind w:left="4326" w:hanging="360"/>
      </w:pPr>
    </w:lvl>
    <w:lvl w:ilvl="7" w:tplc="040E0019" w:tentative="1">
      <w:start w:val="1"/>
      <w:numFmt w:val="lowerLetter"/>
      <w:lvlText w:val="%8."/>
      <w:lvlJc w:val="left"/>
      <w:pPr>
        <w:ind w:left="5046" w:hanging="360"/>
      </w:pPr>
    </w:lvl>
    <w:lvl w:ilvl="8" w:tplc="040E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45E93CFB"/>
    <w:multiLevelType w:val="hybridMultilevel"/>
    <w:tmpl w:val="009CE1A0"/>
    <w:lvl w:ilvl="0" w:tplc="74E03C0C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1B96"/>
    <w:multiLevelType w:val="hybridMultilevel"/>
    <w:tmpl w:val="116E2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374F8"/>
    <w:multiLevelType w:val="hybridMultilevel"/>
    <w:tmpl w:val="78E686BA"/>
    <w:lvl w:ilvl="0" w:tplc="AD623582">
      <w:start w:val="1"/>
      <w:numFmt w:val="lowerLetter"/>
      <w:lvlText w:val="%1.)"/>
      <w:lvlJc w:val="left"/>
      <w:pPr>
        <w:ind w:left="1080" w:hanging="360"/>
      </w:pPr>
      <w:rPr>
        <w:rFonts w:hint="default"/>
        <w:i w:val="0"/>
        <w:iCs/>
      </w:rPr>
    </w:lvl>
    <w:lvl w:ilvl="1" w:tplc="FFFFFFFF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B53A6"/>
    <w:multiLevelType w:val="hybridMultilevel"/>
    <w:tmpl w:val="A09C22C2"/>
    <w:lvl w:ilvl="0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 w15:restartNumberingAfterBreak="0">
    <w:nsid w:val="626763D3"/>
    <w:multiLevelType w:val="multilevel"/>
    <w:tmpl w:val="41222E8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689E489E"/>
    <w:multiLevelType w:val="hybridMultilevel"/>
    <w:tmpl w:val="2E9A2892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C7458"/>
    <w:multiLevelType w:val="hybridMultilevel"/>
    <w:tmpl w:val="6AF809B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621A3"/>
    <w:multiLevelType w:val="hybridMultilevel"/>
    <w:tmpl w:val="552CE5E0"/>
    <w:lvl w:ilvl="0" w:tplc="FFFFFFFF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D454625"/>
    <w:multiLevelType w:val="hybridMultilevel"/>
    <w:tmpl w:val="9924A8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C099C"/>
    <w:multiLevelType w:val="hybridMultilevel"/>
    <w:tmpl w:val="4F0ABFDA"/>
    <w:lvl w:ilvl="0" w:tplc="040E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  <w:i w:val="0"/>
        <w:iCs/>
      </w:rPr>
    </w:lvl>
    <w:lvl w:ilvl="1" w:tplc="FFFFFFFF">
      <w:numFmt w:val="bullet"/>
      <w:lvlText w:val=""/>
      <w:lvlJc w:val="left"/>
      <w:pPr>
        <w:ind w:left="1815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157765152">
    <w:abstractNumId w:val="8"/>
  </w:num>
  <w:num w:numId="2" w16cid:durableId="928273731">
    <w:abstractNumId w:val="2"/>
  </w:num>
  <w:num w:numId="3" w16cid:durableId="1169294012">
    <w:abstractNumId w:val="1"/>
  </w:num>
  <w:num w:numId="4" w16cid:durableId="419834374">
    <w:abstractNumId w:val="12"/>
  </w:num>
  <w:num w:numId="5" w16cid:durableId="1507403621">
    <w:abstractNumId w:val="0"/>
  </w:num>
  <w:num w:numId="6" w16cid:durableId="1967927956">
    <w:abstractNumId w:val="3"/>
  </w:num>
  <w:num w:numId="7" w16cid:durableId="565845777">
    <w:abstractNumId w:val="6"/>
  </w:num>
  <w:num w:numId="8" w16cid:durableId="2014067080">
    <w:abstractNumId w:val="10"/>
  </w:num>
  <w:num w:numId="9" w16cid:durableId="1586837165">
    <w:abstractNumId w:val="17"/>
  </w:num>
  <w:num w:numId="10" w16cid:durableId="1220090229">
    <w:abstractNumId w:val="5"/>
  </w:num>
  <w:num w:numId="11" w16cid:durableId="1142428677">
    <w:abstractNumId w:val="15"/>
  </w:num>
  <w:num w:numId="12" w16cid:durableId="1181822240">
    <w:abstractNumId w:val="11"/>
  </w:num>
  <w:num w:numId="13" w16cid:durableId="239678713">
    <w:abstractNumId w:val="13"/>
  </w:num>
  <w:num w:numId="14" w16cid:durableId="949554184">
    <w:abstractNumId w:val="9"/>
  </w:num>
  <w:num w:numId="15" w16cid:durableId="71047702">
    <w:abstractNumId w:val="14"/>
  </w:num>
  <w:num w:numId="16" w16cid:durableId="158935568">
    <w:abstractNumId w:val="16"/>
  </w:num>
  <w:num w:numId="17" w16cid:durableId="1509245911">
    <w:abstractNumId w:val="7"/>
  </w:num>
  <w:num w:numId="18" w16cid:durableId="742218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CE"/>
    <w:rsid w:val="00063805"/>
    <w:rsid w:val="00090689"/>
    <w:rsid w:val="00167964"/>
    <w:rsid w:val="00193125"/>
    <w:rsid w:val="001A07BE"/>
    <w:rsid w:val="001A2A2B"/>
    <w:rsid w:val="00251DAA"/>
    <w:rsid w:val="00322E67"/>
    <w:rsid w:val="00370388"/>
    <w:rsid w:val="00374003"/>
    <w:rsid w:val="003B5FD7"/>
    <w:rsid w:val="003C5F1A"/>
    <w:rsid w:val="003D004D"/>
    <w:rsid w:val="003E665E"/>
    <w:rsid w:val="00400F33"/>
    <w:rsid w:val="00454138"/>
    <w:rsid w:val="00454391"/>
    <w:rsid w:val="00530B20"/>
    <w:rsid w:val="005C4AC3"/>
    <w:rsid w:val="005F6A73"/>
    <w:rsid w:val="00624BC3"/>
    <w:rsid w:val="006959F1"/>
    <w:rsid w:val="006B5F35"/>
    <w:rsid w:val="006F3B05"/>
    <w:rsid w:val="007171E9"/>
    <w:rsid w:val="00727CD5"/>
    <w:rsid w:val="00752111"/>
    <w:rsid w:val="00772873"/>
    <w:rsid w:val="00787B82"/>
    <w:rsid w:val="00793B74"/>
    <w:rsid w:val="00794032"/>
    <w:rsid w:val="007A153F"/>
    <w:rsid w:val="007F63EE"/>
    <w:rsid w:val="008322ED"/>
    <w:rsid w:val="00842BCE"/>
    <w:rsid w:val="00877120"/>
    <w:rsid w:val="00894142"/>
    <w:rsid w:val="008A0DFD"/>
    <w:rsid w:val="009778B0"/>
    <w:rsid w:val="009E379A"/>
    <w:rsid w:val="00A11661"/>
    <w:rsid w:val="00A15554"/>
    <w:rsid w:val="00A17FFE"/>
    <w:rsid w:val="00A4357D"/>
    <w:rsid w:val="00A6640A"/>
    <w:rsid w:val="00A75032"/>
    <w:rsid w:val="00A8756A"/>
    <w:rsid w:val="00AB0325"/>
    <w:rsid w:val="00B05054"/>
    <w:rsid w:val="00B24116"/>
    <w:rsid w:val="00B66481"/>
    <w:rsid w:val="00B97FB0"/>
    <w:rsid w:val="00C63644"/>
    <w:rsid w:val="00C832D9"/>
    <w:rsid w:val="00CA3254"/>
    <w:rsid w:val="00CA36CC"/>
    <w:rsid w:val="00D7611B"/>
    <w:rsid w:val="00D814D1"/>
    <w:rsid w:val="00D94987"/>
    <w:rsid w:val="00D97289"/>
    <w:rsid w:val="00DA385E"/>
    <w:rsid w:val="00E1697F"/>
    <w:rsid w:val="00E24F19"/>
    <w:rsid w:val="00E40740"/>
    <w:rsid w:val="00EE5EA8"/>
    <w:rsid w:val="00F20AB6"/>
    <w:rsid w:val="00F34BDE"/>
    <w:rsid w:val="00F75016"/>
    <w:rsid w:val="00FB4FD6"/>
    <w:rsid w:val="00FC1AC5"/>
    <w:rsid w:val="00FD4E1F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D548"/>
  <w15:chartTrackingRefBased/>
  <w15:docId w15:val="{3557737A-F578-40DE-9545-FA001AC0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qFormat/>
    <w:rsid w:val="0084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,Számozott lista 1,Eszeri felsorolás,List Paragraph à moi,lista_2,Welt L Char,Welt L,Bullet List,FooterText,numbered,Paragraphe de liste1,Bulletr List Paragraph,列出段落,列出段落1,Listeafsnit1,Parágrafo da Lista1,リスト段落1,Dot pt"/>
    <w:basedOn w:val="Norml"/>
    <w:link w:val="ListaszerbekezdsChar"/>
    <w:uiPriority w:val="99"/>
    <w:qFormat/>
    <w:rsid w:val="00842B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842B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2BC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842BCE"/>
    <w:pPr>
      <w:widowControl w:val="0"/>
      <w:tabs>
        <w:tab w:val="center" w:pos="4536"/>
        <w:tab w:val="right" w:pos="9072"/>
      </w:tabs>
    </w:pPr>
    <w:rPr>
      <w:kern w:val="28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42BCE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styleId="Szvegtrzs">
    <w:name w:val="Body Text"/>
    <w:aliases w:val="Standard paragraph,bt,Body Text - Level 2,normabeh,Body"/>
    <w:basedOn w:val="Norml"/>
    <w:link w:val="SzvegtrzsChar"/>
    <w:rsid w:val="00842BCE"/>
    <w:pPr>
      <w:jc w:val="both"/>
    </w:pPr>
  </w:style>
  <w:style w:type="character" w:customStyle="1" w:styleId="SzvegtrzsChar">
    <w:name w:val="Szövegtörzs Char"/>
    <w:aliases w:val="Standard paragraph Char,bt Char,Body Text - Level 2 Char,normabeh Char,Body Char"/>
    <w:basedOn w:val="Bekezdsalapbettpusa"/>
    <w:link w:val="Szvegtrzs"/>
    <w:rsid w:val="00842BC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99"/>
    <w:qFormat/>
    <w:locked/>
    <w:rsid w:val="00842BCE"/>
    <w:rPr>
      <w:rFonts w:ascii="Calibri" w:eastAsia="Times New Roman" w:hAnsi="Calibri" w:cs="Calibri"/>
    </w:rPr>
  </w:style>
  <w:style w:type="paragraph" w:customStyle="1" w:styleId="Default">
    <w:name w:val="Default"/>
    <w:rsid w:val="00842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qFormat/>
    <w:rsid w:val="00AB0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uiPriority w:val="99"/>
    <w:semiHidden/>
    <w:rsid w:val="00787B82"/>
    <w:rPr>
      <w:sz w:val="16"/>
    </w:rPr>
  </w:style>
  <w:style w:type="paragraph" w:styleId="Jegyzetszveg">
    <w:name w:val="annotation text"/>
    <w:basedOn w:val="Norml"/>
    <w:link w:val="JegyzetszvegChar"/>
    <w:uiPriority w:val="99"/>
    <w:rsid w:val="00787B82"/>
    <w:pPr>
      <w:spacing w:after="200"/>
      <w:jc w:val="both"/>
    </w:pPr>
    <w:rPr>
      <w:rFonts w:ascii="Arial" w:hAnsi="Arial" w:cs="Angsana New"/>
      <w:i/>
      <w:szCs w:val="20"/>
      <w:lang w:val="x-none" w:eastAsia="en-US" w:bidi="th-TH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87B82"/>
    <w:rPr>
      <w:rFonts w:ascii="Arial" w:eastAsia="Times New Roman" w:hAnsi="Arial" w:cs="Angsana New"/>
      <w:i/>
      <w:sz w:val="24"/>
      <w:szCs w:val="20"/>
      <w:lang w:val="x-none" w:bidi="th-TH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2A2B"/>
    <w:pPr>
      <w:spacing w:after="0"/>
      <w:jc w:val="left"/>
    </w:pPr>
    <w:rPr>
      <w:rFonts w:ascii="Times New Roman" w:hAnsi="Times New Roman" w:cs="Times New Roman"/>
      <w:b/>
      <w:bCs/>
      <w:i w:val="0"/>
      <w:sz w:val="20"/>
      <w:lang w:val="hu-HU" w:eastAsia="hu-HU" w:bidi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2A2B"/>
    <w:rPr>
      <w:rFonts w:ascii="Times New Roman" w:eastAsia="Times New Roman" w:hAnsi="Times New Roman" w:cs="Times New Roman"/>
      <w:b/>
      <w:bCs/>
      <w:i w:val="0"/>
      <w:sz w:val="20"/>
      <w:szCs w:val="20"/>
      <w:lang w:val="x-none" w:eastAsia="hu-HU" w:bidi="th-TH"/>
    </w:rPr>
  </w:style>
  <w:style w:type="paragraph" w:styleId="Vltozat">
    <w:name w:val="Revision"/>
    <w:hidden/>
    <w:uiPriority w:val="99"/>
    <w:semiHidden/>
    <w:rsid w:val="0037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1375</Words>
  <Characters>9493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Somlyai-Ozsváth Laura Katalin</dc:creator>
  <cp:keywords/>
  <dc:description/>
  <cp:lastModifiedBy>CzarEszter</cp:lastModifiedBy>
  <cp:revision>24</cp:revision>
  <cp:lastPrinted>2024-12-06T16:45:00Z</cp:lastPrinted>
  <dcterms:created xsi:type="dcterms:W3CDTF">2024-12-03T12:04:00Z</dcterms:created>
  <dcterms:modified xsi:type="dcterms:W3CDTF">2024-12-06T16:51:00Z</dcterms:modified>
</cp:coreProperties>
</file>