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jc w:val="center"/>
        <w:tblLook w:val="01E0" w:firstRow="1" w:lastRow="1" w:firstColumn="1" w:lastColumn="1" w:noHBand="0" w:noVBand="0"/>
      </w:tblPr>
      <w:tblGrid>
        <w:gridCol w:w="2026"/>
        <w:gridCol w:w="7580"/>
      </w:tblGrid>
      <w:tr w:rsidR="00A717CB" w:rsidRPr="00514F10" w14:paraId="0E9B45E9" w14:textId="77777777" w:rsidTr="007530DF">
        <w:trPr>
          <w:trHeight w:val="1267"/>
          <w:jc w:val="center"/>
        </w:trPr>
        <w:tc>
          <w:tcPr>
            <w:tcW w:w="2026" w:type="dxa"/>
            <w:shd w:val="clear" w:color="auto" w:fill="auto"/>
          </w:tcPr>
          <w:p w14:paraId="0F8EE546" w14:textId="77777777" w:rsidR="00A717CB" w:rsidRPr="00514F10" w:rsidRDefault="00A717CB" w:rsidP="0092089B">
            <w:pPr>
              <w:tabs>
                <w:tab w:val="left" w:pos="0"/>
                <w:tab w:val="right" w:pos="9072"/>
              </w:tabs>
              <w:spacing w:after="0" w:line="240" w:lineRule="auto"/>
              <w:rPr>
                <w:rFonts w:ascii="Times New Roman" w:eastAsia="Calibri" w:hAnsi="Times New Roman" w:cs="Calibri"/>
                <w:smallCaps/>
                <w:spacing w:val="20"/>
                <w:sz w:val="32"/>
                <w:szCs w:val="32"/>
              </w:rPr>
            </w:pPr>
            <w:r w:rsidRPr="00514F10">
              <w:rPr>
                <w:rFonts w:ascii="Times New Roman" w:eastAsia="Calibri" w:hAnsi="Times New Roman" w:cs="Calibri"/>
                <w:noProof/>
                <w:sz w:val="32"/>
                <w:szCs w:val="32"/>
                <w:lang w:eastAsia="hu-HU"/>
              </w:rPr>
              <w:drawing>
                <wp:anchor distT="0" distB="0" distL="114300" distR="114300" simplePos="0" relativeHeight="251659776" behindDoc="1" locked="0" layoutInCell="1" allowOverlap="0" wp14:anchorId="5AD3B40C" wp14:editId="06AF136B">
                  <wp:simplePos x="0" y="0"/>
                  <wp:positionH relativeFrom="column">
                    <wp:posOffset>-1905</wp:posOffset>
                  </wp:positionH>
                  <wp:positionV relativeFrom="paragraph">
                    <wp:posOffset>-706120</wp:posOffset>
                  </wp:positionV>
                  <wp:extent cx="1149350" cy="812800"/>
                  <wp:effectExtent l="0" t="0" r="0" b="6350"/>
                  <wp:wrapSquare wrapText="bothSides"/>
                  <wp:docPr id="1" name="Kép 1" descr="ujmeg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ujmeg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0" w:type="dxa"/>
            <w:shd w:val="clear" w:color="auto" w:fill="auto"/>
            <w:vAlign w:val="center"/>
          </w:tcPr>
          <w:p w14:paraId="77FE681F" w14:textId="62AAA295" w:rsidR="00A717CB" w:rsidRPr="00514F10" w:rsidRDefault="00A717CB" w:rsidP="00A717CB">
            <w:pPr>
              <w:tabs>
                <w:tab w:val="left" w:pos="0"/>
                <w:tab w:val="center" w:pos="5220"/>
                <w:tab w:val="right" w:pos="9072"/>
              </w:tabs>
              <w:spacing w:after="0" w:line="240" w:lineRule="auto"/>
              <w:jc w:val="center"/>
              <w:rPr>
                <w:rFonts w:ascii="Times New Roman" w:eastAsia="Calibri" w:hAnsi="Times New Roman" w:cs="Calibri"/>
                <w:smallCaps/>
                <w:spacing w:val="20"/>
                <w:sz w:val="32"/>
                <w:szCs w:val="32"/>
              </w:rPr>
            </w:pPr>
            <w:r w:rsidRPr="00514F10">
              <w:rPr>
                <w:rFonts w:ascii="Times New Roman" w:eastAsia="Calibri" w:hAnsi="Times New Roman" w:cs="Calibri"/>
                <w:smallCaps/>
                <w:spacing w:val="20"/>
                <w:sz w:val="32"/>
                <w:szCs w:val="32"/>
              </w:rPr>
              <w:t xml:space="preserve">Hajdú-Bihar </w:t>
            </w:r>
            <w:r w:rsidR="003704AB" w:rsidRPr="00514F10">
              <w:rPr>
                <w:rFonts w:ascii="Times New Roman" w:eastAsia="Calibri" w:hAnsi="Times New Roman" w:cs="Calibri"/>
                <w:smallCaps/>
                <w:spacing w:val="20"/>
                <w:sz w:val="32"/>
                <w:szCs w:val="32"/>
              </w:rPr>
              <w:t>Várm</w:t>
            </w:r>
            <w:r w:rsidRPr="00514F10">
              <w:rPr>
                <w:rFonts w:ascii="Times New Roman" w:eastAsia="Calibri" w:hAnsi="Times New Roman" w:cs="Calibri"/>
                <w:smallCaps/>
                <w:spacing w:val="20"/>
                <w:sz w:val="32"/>
                <w:szCs w:val="32"/>
              </w:rPr>
              <w:t>egye Önkormányzat</w:t>
            </w:r>
            <w:r w:rsidR="003704AB" w:rsidRPr="00514F10">
              <w:rPr>
                <w:rFonts w:ascii="Times New Roman" w:eastAsia="Calibri" w:hAnsi="Times New Roman" w:cs="Calibri"/>
                <w:smallCaps/>
                <w:spacing w:val="20"/>
                <w:sz w:val="32"/>
                <w:szCs w:val="32"/>
              </w:rPr>
              <w:t>a</w:t>
            </w:r>
          </w:p>
          <w:p w14:paraId="75ED6837" w14:textId="77777777" w:rsidR="00A717CB" w:rsidRPr="00514F10" w:rsidRDefault="00A717CB" w:rsidP="00A717CB">
            <w:pPr>
              <w:tabs>
                <w:tab w:val="left" w:pos="0"/>
                <w:tab w:val="center" w:pos="5220"/>
                <w:tab w:val="right" w:pos="9072"/>
              </w:tabs>
              <w:spacing w:after="0" w:line="240" w:lineRule="auto"/>
              <w:jc w:val="center"/>
              <w:rPr>
                <w:rFonts w:ascii="Times New Roman" w:eastAsia="Calibri" w:hAnsi="Times New Roman" w:cs="Calibri"/>
                <w:smallCaps/>
                <w:spacing w:val="20"/>
                <w:sz w:val="32"/>
                <w:szCs w:val="32"/>
              </w:rPr>
            </w:pPr>
            <w:r w:rsidRPr="00514F10">
              <w:rPr>
                <w:rFonts w:ascii="Times New Roman" w:eastAsia="Calibri" w:hAnsi="Times New Roman" w:cs="Calibri"/>
                <w:smallCaps/>
                <w:spacing w:val="20"/>
                <w:sz w:val="32"/>
                <w:szCs w:val="32"/>
              </w:rPr>
              <w:t>Közgyűlése</w:t>
            </w:r>
          </w:p>
          <w:p w14:paraId="2FC40908" w14:textId="77777777" w:rsidR="00A717CB" w:rsidRPr="00514F10" w:rsidRDefault="00A717CB" w:rsidP="00A717CB">
            <w:pPr>
              <w:tabs>
                <w:tab w:val="left" w:pos="0"/>
                <w:tab w:val="center" w:pos="5220"/>
                <w:tab w:val="right" w:pos="9072"/>
              </w:tabs>
              <w:spacing w:after="0" w:line="240" w:lineRule="auto"/>
              <w:jc w:val="center"/>
              <w:rPr>
                <w:rFonts w:ascii="Times New Roman" w:eastAsia="Calibri" w:hAnsi="Times New Roman" w:cs="Calibri"/>
                <w:sz w:val="32"/>
                <w:szCs w:val="32"/>
              </w:rPr>
            </w:pPr>
          </w:p>
        </w:tc>
      </w:tr>
    </w:tbl>
    <w:p w14:paraId="75D5B27D" w14:textId="77777777" w:rsidR="00A717CB" w:rsidRPr="00514F10" w:rsidRDefault="00A717CB" w:rsidP="00A717CB">
      <w:pPr>
        <w:spacing w:after="0" w:line="240" w:lineRule="auto"/>
        <w:jc w:val="right"/>
        <w:rPr>
          <w:rFonts w:ascii="Times New Roman" w:eastAsia="Calibri" w:hAnsi="Times New Roman" w:cs="Calibri"/>
          <w:b/>
          <w:sz w:val="28"/>
          <w:szCs w:val="28"/>
        </w:rPr>
      </w:pPr>
    </w:p>
    <w:p w14:paraId="222D641E" w14:textId="77777777" w:rsidR="00A717CB" w:rsidRPr="00514F10" w:rsidRDefault="00A717CB" w:rsidP="00A717CB">
      <w:pPr>
        <w:spacing w:after="0" w:line="240" w:lineRule="auto"/>
        <w:jc w:val="right"/>
        <w:rPr>
          <w:rFonts w:ascii="Times New Roman" w:eastAsia="Calibri" w:hAnsi="Times New Roman" w:cs="Calibri"/>
          <w:b/>
          <w:sz w:val="28"/>
          <w:szCs w:val="28"/>
        </w:rPr>
      </w:pPr>
    </w:p>
    <w:p w14:paraId="42668C5E" w14:textId="77777777" w:rsidR="00A717CB" w:rsidRPr="00514F10" w:rsidRDefault="00A717CB" w:rsidP="00A717CB">
      <w:pPr>
        <w:spacing w:after="0" w:line="240" w:lineRule="auto"/>
        <w:jc w:val="right"/>
        <w:rPr>
          <w:rFonts w:ascii="Times New Roman" w:eastAsia="Calibri" w:hAnsi="Times New Roman" w:cs="Calibri"/>
          <w:b/>
          <w:sz w:val="28"/>
          <w:szCs w:val="28"/>
        </w:rPr>
      </w:pPr>
    </w:p>
    <w:tbl>
      <w:tblPr>
        <w:tblW w:w="0" w:type="auto"/>
        <w:tblLook w:val="04A0" w:firstRow="1" w:lastRow="0" w:firstColumn="1" w:lastColumn="0" w:noHBand="0" w:noVBand="1"/>
      </w:tblPr>
      <w:tblGrid>
        <w:gridCol w:w="8832"/>
        <w:gridCol w:w="456"/>
      </w:tblGrid>
      <w:tr w:rsidR="00A717CB" w:rsidRPr="00514F10" w14:paraId="64702E49" w14:textId="77777777" w:rsidTr="00A717CB">
        <w:tc>
          <w:tcPr>
            <w:tcW w:w="8832" w:type="dxa"/>
            <w:shd w:val="clear" w:color="auto" w:fill="auto"/>
          </w:tcPr>
          <w:p w14:paraId="0421EBC6" w14:textId="77777777" w:rsidR="00A717CB" w:rsidRPr="00514F10" w:rsidRDefault="00A717CB" w:rsidP="00A717CB">
            <w:pPr>
              <w:spacing w:after="0" w:line="240" w:lineRule="auto"/>
              <w:jc w:val="center"/>
              <w:rPr>
                <w:rFonts w:ascii="Times New Roman" w:eastAsia="Calibri" w:hAnsi="Times New Roman" w:cs="Calibri"/>
                <w:b/>
                <w:sz w:val="32"/>
                <w:szCs w:val="32"/>
              </w:rPr>
            </w:pPr>
            <w:r w:rsidRPr="00514F10">
              <w:rPr>
                <w:rFonts w:ascii="Times New Roman" w:eastAsia="Calibri" w:hAnsi="Times New Roman" w:cs="Calibri"/>
                <w:b/>
                <w:spacing w:val="50"/>
                <w:sz w:val="32"/>
                <w:szCs w:val="32"/>
              </w:rPr>
              <w:t>KÖZGYŰLÉSI ELŐTERJESZTÉS</w:t>
            </w:r>
          </w:p>
        </w:tc>
        <w:tc>
          <w:tcPr>
            <w:tcW w:w="456" w:type="dxa"/>
            <w:shd w:val="clear" w:color="auto" w:fill="auto"/>
          </w:tcPr>
          <w:p w14:paraId="245ED077" w14:textId="3A125898" w:rsidR="00A717CB" w:rsidRPr="00514F10" w:rsidRDefault="00C51F8F" w:rsidP="00A717CB">
            <w:pPr>
              <w:spacing w:after="0" w:line="240" w:lineRule="auto"/>
              <w:jc w:val="right"/>
              <w:rPr>
                <w:rFonts w:ascii="Times New Roman" w:eastAsia="Calibri" w:hAnsi="Times New Roman" w:cs="Calibri"/>
                <w:b/>
                <w:sz w:val="32"/>
                <w:szCs w:val="32"/>
              </w:rPr>
            </w:pPr>
            <w:r>
              <w:rPr>
                <w:rFonts w:ascii="Times New Roman" w:eastAsia="Calibri" w:hAnsi="Times New Roman" w:cs="Calibri"/>
                <w:b/>
                <w:sz w:val="32"/>
                <w:szCs w:val="32"/>
              </w:rPr>
              <w:t>5</w:t>
            </w:r>
            <w:r w:rsidR="00A717CB" w:rsidRPr="00514F10">
              <w:rPr>
                <w:rFonts w:ascii="Times New Roman" w:eastAsia="Calibri" w:hAnsi="Times New Roman" w:cs="Calibri"/>
                <w:b/>
                <w:sz w:val="32"/>
                <w:szCs w:val="32"/>
              </w:rPr>
              <w:t>.</w:t>
            </w:r>
          </w:p>
        </w:tc>
      </w:tr>
    </w:tbl>
    <w:p w14:paraId="3EAC842E" w14:textId="77777777" w:rsidR="00A717CB" w:rsidRPr="00514F10" w:rsidRDefault="00A717CB" w:rsidP="00A717CB">
      <w:pPr>
        <w:spacing w:after="0" w:line="240" w:lineRule="auto"/>
        <w:jc w:val="center"/>
        <w:rPr>
          <w:rFonts w:ascii="Times New Roman" w:eastAsia="Calibri" w:hAnsi="Times New Roman" w:cs="Calibri"/>
          <w:b/>
          <w:sz w:val="26"/>
          <w:szCs w:val="26"/>
        </w:rPr>
      </w:pPr>
    </w:p>
    <w:p w14:paraId="7B57B47F" w14:textId="77777777" w:rsidR="00A717CB" w:rsidRPr="00514F10" w:rsidRDefault="00A717CB" w:rsidP="00A717CB">
      <w:pPr>
        <w:spacing w:after="0" w:line="240" w:lineRule="auto"/>
        <w:jc w:val="center"/>
        <w:rPr>
          <w:rFonts w:ascii="Times New Roman" w:eastAsia="Calibri" w:hAnsi="Times New Roman" w:cs="Calibri"/>
          <w:b/>
          <w:spacing w:val="50"/>
          <w:sz w:val="26"/>
          <w:szCs w:val="26"/>
        </w:rPr>
      </w:pPr>
    </w:p>
    <w:p w14:paraId="6EB45988" w14:textId="77777777" w:rsidR="00A717CB" w:rsidRPr="00514F10" w:rsidRDefault="00A717CB" w:rsidP="00A717CB">
      <w:pPr>
        <w:spacing w:after="0" w:line="240" w:lineRule="auto"/>
        <w:jc w:val="center"/>
        <w:rPr>
          <w:rFonts w:ascii="Times New Roman" w:eastAsia="Calibri" w:hAnsi="Times New Roman" w:cs="Calibri"/>
          <w:b/>
          <w:spacing w:val="50"/>
          <w:sz w:val="26"/>
          <w:szCs w:val="26"/>
        </w:rPr>
      </w:pPr>
    </w:p>
    <w:tbl>
      <w:tblPr>
        <w:tblW w:w="0" w:type="auto"/>
        <w:jc w:val="center"/>
        <w:tblLook w:val="04A0" w:firstRow="1" w:lastRow="0" w:firstColumn="1" w:lastColumn="0" w:noHBand="0" w:noVBand="1"/>
      </w:tblPr>
      <w:tblGrid>
        <w:gridCol w:w="3027"/>
        <w:gridCol w:w="6045"/>
      </w:tblGrid>
      <w:tr w:rsidR="00514F10" w:rsidRPr="00514F10" w14:paraId="183C8E47" w14:textId="77777777" w:rsidTr="0054734E">
        <w:trPr>
          <w:trHeight w:val="670"/>
          <w:jc w:val="center"/>
        </w:trPr>
        <w:tc>
          <w:tcPr>
            <w:tcW w:w="3027" w:type="dxa"/>
            <w:shd w:val="clear" w:color="auto" w:fill="auto"/>
            <w:vAlign w:val="center"/>
          </w:tcPr>
          <w:p w14:paraId="17DB97BE" w14:textId="77777777" w:rsidR="00A717CB" w:rsidRPr="00514F10" w:rsidRDefault="00A717CB" w:rsidP="00A717CB">
            <w:pPr>
              <w:spacing w:after="0" w:line="240" w:lineRule="auto"/>
              <w:rPr>
                <w:rFonts w:ascii="Times New Roman" w:eastAsia="Calibri" w:hAnsi="Times New Roman" w:cs="Calibri"/>
                <w:b/>
                <w:spacing w:val="50"/>
                <w:sz w:val="32"/>
                <w:szCs w:val="32"/>
              </w:rPr>
            </w:pPr>
            <w:r w:rsidRPr="00514F10">
              <w:rPr>
                <w:rFonts w:ascii="Times New Roman" w:eastAsia="Calibri" w:hAnsi="Times New Roman" w:cs="Calibri"/>
                <w:b/>
                <w:sz w:val="26"/>
                <w:szCs w:val="26"/>
              </w:rPr>
              <w:t>Előterjesztő:</w:t>
            </w:r>
          </w:p>
        </w:tc>
        <w:tc>
          <w:tcPr>
            <w:tcW w:w="6045" w:type="dxa"/>
            <w:shd w:val="clear" w:color="auto" w:fill="auto"/>
            <w:vAlign w:val="center"/>
          </w:tcPr>
          <w:p w14:paraId="5E5905B3" w14:textId="77777777" w:rsidR="00A717CB" w:rsidRPr="00514F10" w:rsidRDefault="00A717CB" w:rsidP="00A717CB">
            <w:pPr>
              <w:spacing w:after="0" w:line="240" w:lineRule="auto"/>
              <w:rPr>
                <w:rFonts w:ascii="Times New Roman" w:eastAsia="Calibri" w:hAnsi="Times New Roman" w:cs="Calibri"/>
                <w:b/>
                <w:spacing w:val="50"/>
                <w:sz w:val="32"/>
                <w:szCs w:val="32"/>
              </w:rPr>
            </w:pPr>
            <w:r w:rsidRPr="00514F10">
              <w:rPr>
                <w:rFonts w:ascii="Times New Roman" w:eastAsia="Calibri" w:hAnsi="Times New Roman" w:cs="Calibri"/>
                <w:sz w:val="26"/>
                <w:szCs w:val="26"/>
              </w:rPr>
              <w:t>Dr. Dobi Csaba, jegyző</w:t>
            </w:r>
          </w:p>
        </w:tc>
      </w:tr>
      <w:tr w:rsidR="00514F10" w:rsidRPr="00514F10" w14:paraId="09F3BD58" w14:textId="77777777" w:rsidTr="0054734E">
        <w:trPr>
          <w:trHeight w:val="836"/>
          <w:jc w:val="center"/>
        </w:trPr>
        <w:tc>
          <w:tcPr>
            <w:tcW w:w="3027" w:type="dxa"/>
            <w:shd w:val="clear" w:color="auto" w:fill="auto"/>
            <w:vAlign w:val="center"/>
          </w:tcPr>
          <w:p w14:paraId="662B02FF" w14:textId="77777777" w:rsidR="00A717CB" w:rsidRPr="00514F10" w:rsidRDefault="00A717CB" w:rsidP="00A717CB">
            <w:pPr>
              <w:spacing w:after="0" w:line="240" w:lineRule="auto"/>
              <w:rPr>
                <w:rFonts w:ascii="Times New Roman" w:eastAsia="Calibri" w:hAnsi="Times New Roman" w:cs="Calibri"/>
                <w:b/>
                <w:sz w:val="26"/>
                <w:szCs w:val="26"/>
              </w:rPr>
            </w:pPr>
            <w:r w:rsidRPr="00514F10">
              <w:rPr>
                <w:rFonts w:ascii="Times New Roman" w:eastAsia="Calibri" w:hAnsi="Times New Roman" w:cs="Calibri"/>
                <w:b/>
                <w:sz w:val="26"/>
                <w:szCs w:val="26"/>
              </w:rPr>
              <w:t>Tárgy:</w:t>
            </w:r>
          </w:p>
        </w:tc>
        <w:tc>
          <w:tcPr>
            <w:tcW w:w="6045" w:type="dxa"/>
            <w:shd w:val="clear" w:color="auto" w:fill="auto"/>
            <w:vAlign w:val="center"/>
          </w:tcPr>
          <w:p w14:paraId="1B1EDC3C" w14:textId="3FAC55C7" w:rsidR="00A717CB" w:rsidRPr="00514F10" w:rsidRDefault="00C51F8F" w:rsidP="00A717CB">
            <w:pPr>
              <w:spacing w:after="0" w:line="240" w:lineRule="auto"/>
              <w:jc w:val="both"/>
              <w:rPr>
                <w:rFonts w:ascii="Times New Roman" w:eastAsia="Calibri" w:hAnsi="Times New Roman" w:cs="Calibri"/>
                <w:sz w:val="26"/>
                <w:szCs w:val="26"/>
              </w:rPr>
            </w:pPr>
            <w:r w:rsidRPr="00C51F8F">
              <w:rPr>
                <w:rFonts w:ascii="Times New Roman" w:eastAsia="Calibri" w:hAnsi="Times New Roman" w:cs="Calibri"/>
                <w:sz w:val="26"/>
                <w:szCs w:val="26"/>
              </w:rPr>
              <w:t>Beszámoló a Hajdú-Bihar Vármegyei Önkormányzati Hivatal 2024. évi tevékenységéről</w:t>
            </w:r>
          </w:p>
        </w:tc>
      </w:tr>
      <w:tr w:rsidR="00514F10" w:rsidRPr="00514F10" w14:paraId="3526F0C7" w14:textId="77777777" w:rsidTr="0054734E">
        <w:trPr>
          <w:trHeight w:val="1183"/>
          <w:jc w:val="center"/>
        </w:trPr>
        <w:tc>
          <w:tcPr>
            <w:tcW w:w="3027" w:type="dxa"/>
            <w:shd w:val="clear" w:color="auto" w:fill="auto"/>
            <w:vAlign w:val="center"/>
          </w:tcPr>
          <w:p w14:paraId="66B3A0BF" w14:textId="77777777" w:rsidR="00A717CB" w:rsidRPr="00514F10" w:rsidRDefault="00A717CB" w:rsidP="00A717CB">
            <w:pPr>
              <w:spacing w:after="0" w:line="240" w:lineRule="auto"/>
              <w:rPr>
                <w:rFonts w:ascii="Times New Roman" w:eastAsia="Calibri" w:hAnsi="Times New Roman" w:cs="Calibri"/>
                <w:b/>
                <w:sz w:val="26"/>
                <w:szCs w:val="26"/>
              </w:rPr>
            </w:pPr>
            <w:r w:rsidRPr="00514F10">
              <w:rPr>
                <w:rFonts w:ascii="Times New Roman" w:eastAsia="Calibri" w:hAnsi="Times New Roman" w:cs="Calibri"/>
                <w:b/>
                <w:sz w:val="26"/>
                <w:szCs w:val="26"/>
              </w:rPr>
              <w:t>Melléklet:</w:t>
            </w:r>
          </w:p>
        </w:tc>
        <w:tc>
          <w:tcPr>
            <w:tcW w:w="6045" w:type="dxa"/>
            <w:shd w:val="clear" w:color="auto" w:fill="auto"/>
            <w:vAlign w:val="center"/>
          </w:tcPr>
          <w:p w14:paraId="142AC00B" w14:textId="75046DAF" w:rsidR="00A717CB" w:rsidRPr="00514F10" w:rsidRDefault="00A717CB" w:rsidP="00A717CB">
            <w:pPr>
              <w:spacing w:after="0" w:line="240" w:lineRule="auto"/>
              <w:jc w:val="both"/>
              <w:rPr>
                <w:rFonts w:ascii="Times New Roman" w:eastAsia="Calibri" w:hAnsi="Times New Roman" w:cs="Calibri"/>
                <w:sz w:val="26"/>
                <w:szCs w:val="26"/>
              </w:rPr>
            </w:pPr>
            <w:r w:rsidRPr="00514F10">
              <w:rPr>
                <w:rFonts w:ascii="Times New Roman" w:eastAsia="Calibri" w:hAnsi="Times New Roman" w:cs="Calibri"/>
                <w:sz w:val="26"/>
                <w:szCs w:val="26"/>
              </w:rPr>
              <w:t xml:space="preserve">Beszámoló a Hajdú-Bihar </w:t>
            </w:r>
            <w:r w:rsidR="00CE7087" w:rsidRPr="00514F10">
              <w:rPr>
                <w:rFonts w:ascii="Times New Roman" w:eastAsia="Calibri" w:hAnsi="Times New Roman" w:cs="Calibri"/>
                <w:sz w:val="26"/>
                <w:szCs w:val="26"/>
              </w:rPr>
              <w:t>Várm</w:t>
            </w:r>
            <w:r w:rsidRPr="00514F10">
              <w:rPr>
                <w:rFonts w:ascii="Times New Roman" w:eastAsia="Calibri" w:hAnsi="Times New Roman" w:cs="Calibri"/>
                <w:sz w:val="26"/>
                <w:szCs w:val="26"/>
              </w:rPr>
              <w:t>egyei Önkormányzati Hivatal 20</w:t>
            </w:r>
            <w:r w:rsidR="0022316F" w:rsidRPr="00514F10">
              <w:rPr>
                <w:rFonts w:ascii="Times New Roman" w:eastAsia="Calibri" w:hAnsi="Times New Roman" w:cs="Calibri"/>
                <w:sz w:val="26"/>
                <w:szCs w:val="26"/>
              </w:rPr>
              <w:t>2</w:t>
            </w:r>
            <w:r w:rsidR="00C51F8F">
              <w:rPr>
                <w:rFonts w:ascii="Times New Roman" w:eastAsia="Calibri" w:hAnsi="Times New Roman" w:cs="Calibri"/>
                <w:sz w:val="26"/>
                <w:szCs w:val="26"/>
              </w:rPr>
              <w:t>4</w:t>
            </w:r>
            <w:r w:rsidRPr="00514F10">
              <w:rPr>
                <w:rFonts w:ascii="Times New Roman" w:eastAsia="Calibri" w:hAnsi="Times New Roman" w:cs="Calibri"/>
                <w:sz w:val="26"/>
                <w:szCs w:val="26"/>
              </w:rPr>
              <w:t>. évi tevékenységéről</w:t>
            </w:r>
          </w:p>
          <w:p w14:paraId="471614C0" w14:textId="77777777" w:rsidR="00A717CB" w:rsidRPr="00514F10" w:rsidRDefault="00A717CB" w:rsidP="00A717CB">
            <w:pPr>
              <w:spacing w:after="0" w:line="240" w:lineRule="auto"/>
              <w:jc w:val="both"/>
              <w:rPr>
                <w:rFonts w:ascii="Times New Roman" w:eastAsia="Calibri" w:hAnsi="Times New Roman" w:cs="Calibri"/>
                <w:sz w:val="26"/>
                <w:szCs w:val="26"/>
              </w:rPr>
            </w:pPr>
            <w:r w:rsidRPr="00514F10">
              <w:rPr>
                <w:rFonts w:ascii="Times New Roman" w:eastAsia="Calibri" w:hAnsi="Times New Roman" w:cs="Calibri"/>
                <w:sz w:val="26"/>
                <w:szCs w:val="26"/>
              </w:rPr>
              <w:t>(Határozati javaslat melléklete)</w:t>
            </w:r>
          </w:p>
        </w:tc>
      </w:tr>
      <w:tr w:rsidR="00514F10" w:rsidRPr="00514F10" w14:paraId="53E72AAD" w14:textId="77777777" w:rsidTr="0054734E">
        <w:trPr>
          <w:trHeight w:val="851"/>
          <w:jc w:val="center"/>
        </w:trPr>
        <w:tc>
          <w:tcPr>
            <w:tcW w:w="3027" w:type="dxa"/>
            <w:shd w:val="clear" w:color="auto" w:fill="auto"/>
            <w:vAlign w:val="center"/>
          </w:tcPr>
          <w:p w14:paraId="31EFD2C4" w14:textId="77777777" w:rsidR="00A717CB" w:rsidRPr="00514F10" w:rsidRDefault="00A717CB" w:rsidP="00A717CB">
            <w:pPr>
              <w:spacing w:after="0" w:line="240" w:lineRule="auto"/>
              <w:rPr>
                <w:rFonts w:ascii="Times New Roman" w:eastAsia="Calibri" w:hAnsi="Times New Roman" w:cs="Calibri"/>
                <w:b/>
                <w:sz w:val="26"/>
                <w:szCs w:val="26"/>
              </w:rPr>
            </w:pPr>
            <w:r w:rsidRPr="00514F10">
              <w:rPr>
                <w:rFonts w:ascii="Times New Roman" w:eastAsia="Calibri" w:hAnsi="Times New Roman" w:cs="Calibri"/>
                <w:b/>
                <w:sz w:val="26"/>
                <w:szCs w:val="26"/>
              </w:rPr>
              <w:t>Készítették:</w:t>
            </w:r>
          </w:p>
        </w:tc>
        <w:tc>
          <w:tcPr>
            <w:tcW w:w="6045" w:type="dxa"/>
            <w:shd w:val="clear" w:color="auto" w:fill="auto"/>
            <w:vAlign w:val="center"/>
          </w:tcPr>
          <w:p w14:paraId="6AA7D9AC" w14:textId="77777777" w:rsidR="0086608E" w:rsidRPr="00514F10" w:rsidRDefault="0086608E" w:rsidP="00A717CB">
            <w:pPr>
              <w:spacing w:after="0" w:line="240" w:lineRule="auto"/>
              <w:rPr>
                <w:rFonts w:ascii="Times New Roman" w:eastAsia="Calibri" w:hAnsi="Times New Roman" w:cs="Calibri"/>
                <w:sz w:val="26"/>
                <w:szCs w:val="26"/>
              </w:rPr>
            </w:pPr>
          </w:p>
          <w:p w14:paraId="44569731" w14:textId="77777777" w:rsidR="0086608E" w:rsidRPr="00514F10" w:rsidRDefault="0086608E" w:rsidP="0086608E">
            <w:pPr>
              <w:spacing w:after="0" w:line="240" w:lineRule="auto"/>
              <w:jc w:val="both"/>
              <w:rPr>
                <w:rFonts w:ascii="Times New Roman" w:eastAsia="Times New Roman" w:hAnsi="Times New Roman" w:cs="Times New Roman"/>
                <w:sz w:val="26"/>
                <w:szCs w:val="26"/>
                <w:lang w:eastAsia="hu-HU"/>
              </w:rPr>
            </w:pPr>
            <w:r w:rsidRPr="00514F10">
              <w:rPr>
                <w:rFonts w:ascii="Times New Roman" w:eastAsia="Times New Roman" w:hAnsi="Times New Roman" w:cs="Times New Roman"/>
                <w:sz w:val="26"/>
                <w:szCs w:val="26"/>
                <w:lang w:eastAsia="hu-HU"/>
              </w:rPr>
              <w:t>Dr. Dráviczky Gyöngyi</w:t>
            </w:r>
          </w:p>
          <w:p w14:paraId="2FA9C93D" w14:textId="764FB38B" w:rsidR="00A717CB" w:rsidRPr="00514F10" w:rsidRDefault="00A717CB" w:rsidP="00A717CB">
            <w:pPr>
              <w:spacing w:after="0" w:line="240" w:lineRule="auto"/>
              <w:rPr>
                <w:rFonts w:ascii="Times New Roman" w:eastAsia="Calibri" w:hAnsi="Times New Roman" w:cs="Calibri"/>
                <w:sz w:val="26"/>
                <w:szCs w:val="26"/>
              </w:rPr>
            </w:pPr>
            <w:r w:rsidRPr="00514F10">
              <w:rPr>
                <w:rFonts w:ascii="Times New Roman" w:eastAsia="Calibri" w:hAnsi="Times New Roman" w:cs="Calibri"/>
                <w:sz w:val="26"/>
                <w:szCs w:val="26"/>
              </w:rPr>
              <w:t>Már Norbert</w:t>
            </w:r>
          </w:p>
          <w:p w14:paraId="1F99EEEC" w14:textId="49C109EB" w:rsidR="00A717CB" w:rsidRPr="00514F10" w:rsidRDefault="00A717CB" w:rsidP="00A717CB">
            <w:pPr>
              <w:spacing w:after="0" w:line="240" w:lineRule="auto"/>
              <w:rPr>
                <w:rFonts w:ascii="Times New Roman" w:eastAsia="Calibri" w:hAnsi="Times New Roman" w:cs="Calibri"/>
                <w:sz w:val="26"/>
                <w:szCs w:val="26"/>
              </w:rPr>
            </w:pPr>
            <w:r w:rsidRPr="00514F10">
              <w:rPr>
                <w:rFonts w:ascii="Times New Roman" w:eastAsia="Calibri" w:hAnsi="Times New Roman" w:cs="Calibri"/>
                <w:sz w:val="26"/>
                <w:szCs w:val="26"/>
              </w:rPr>
              <w:t>Czapp Zsuzsa</w:t>
            </w:r>
          </w:p>
          <w:p w14:paraId="0DA669FF" w14:textId="21E09D00" w:rsidR="0054734E" w:rsidRPr="00514F10" w:rsidRDefault="0054734E" w:rsidP="00A717CB">
            <w:pPr>
              <w:spacing w:after="0" w:line="240" w:lineRule="auto"/>
              <w:rPr>
                <w:rFonts w:ascii="Times New Roman" w:eastAsia="Calibri" w:hAnsi="Times New Roman" w:cs="Calibri"/>
                <w:sz w:val="26"/>
                <w:szCs w:val="26"/>
              </w:rPr>
            </w:pPr>
            <w:proofErr w:type="spellStart"/>
            <w:r w:rsidRPr="00514F10">
              <w:rPr>
                <w:rFonts w:ascii="Times New Roman" w:eastAsia="Calibri" w:hAnsi="Times New Roman" w:cs="Calibri"/>
                <w:sz w:val="26"/>
                <w:szCs w:val="26"/>
              </w:rPr>
              <w:t>Szőnyi</w:t>
            </w:r>
            <w:proofErr w:type="spellEnd"/>
            <w:r w:rsidRPr="00514F10">
              <w:rPr>
                <w:rFonts w:ascii="Times New Roman" w:eastAsia="Calibri" w:hAnsi="Times New Roman" w:cs="Calibri"/>
                <w:sz w:val="26"/>
                <w:szCs w:val="26"/>
              </w:rPr>
              <w:t xml:space="preserve"> Sándorné</w:t>
            </w:r>
          </w:p>
          <w:p w14:paraId="0D502901" w14:textId="77777777" w:rsidR="00A717CB" w:rsidRDefault="00A717CB" w:rsidP="00BB46D9">
            <w:pPr>
              <w:spacing w:after="0" w:line="240" w:lineRule="auto"/>
              <w:rPr>
                <w:rFonts w:ascii="Times New Roman" w:eastAsia="Calibri" w:hAnsi="Times New Roman" w:cs="Calibri"/>
                <w:sz w:val="26"/>
                <w:szCs w:val="26"/>
              </w:rPr>
            </w:pPr>
            <w:r w:rsidRPr="00514F10">
              <w:rPr>
                <w:rFonts w:ascii="Times New Roman" w:eastAsia="Calibri" w:hAnsi="Times New Roman" w:cs="Calibri"/>
                <w:sz w:val="26"/>
                <w:szCs w:val="26"/>
              </w:rPr>
              <w:t>Tuska-Mátrai Melinda</w:t>
            </w:r>
          </w:p>
          <w:p w14:paraId="4BA35455" w14:textId="612E1E14" w:rsidR="00C546ED" w:rsidRPr="00514F10" w:rsidRDefault="00C546ED" w:rsidP="00BB46D9">
            <w:pPr>
              <w:spacing w:after="0" w:line="240" w:lineRule="auto"/>
              <w:rPr>
                <w:rFonts w:ascii="Times New Roman" w:eastAsia="Calibri" w:hAnsi="Times New Roman" w:cs="Calibri"/>
                <w:sz w:val="26"/>
                <w:szCs w:val="26"/>
              </w:rPr>
            </w:pPr>
            <w:r>
              <w:rPr>
                <w:rFonts w:ascii="Times New Roman" w:eastAsia="Calibri" w:hAnsi="Times New Roman" w:cs="Calibri"/>
                <w:sz w:val="26"/>
                <w:szCs w:val="26"/>
              </w:rPr>
              <w:t>Földesi-Kovács Emese</w:t>
            </w:r>
          </w:p>
        </w:tc>
      </w:tr>
      <w:tr w:rsidR="00A717CB" w:rsidRPr="00514F10" w14:paraId="6AB73C61" w14:textId="77777777" w:rsidTr="0054734E">
        <w:trPr>
          <w:trHeight w:val="851"/>
          <w:jc w:val="center"/>
        </w:trPr>
        <w:tc>
          <w:tcPr>
            <w:tcW w:w="3027" w:type="dxa"/>
            <w:shd w:val="clear" w:color="auto" w:fill="auto"/>
            <w:vAlign w:val="center"/>
          </w:tcPr>
          <w:p w14:paraId="665D1AF8" w14:textId="77777777" w:rsidR="00A717CB" w:rsidRPr="00514F10" w:rsidRDefault="00A717CB" w:rsidP="00A717CB">
            <w:pPr>
              <w:spacing w:after="0" w:line="240" w:lineRule="auto"/>
              <w:rPr>
                <w:rFonts w:ascii="Times New Roman" w:eastAsia="Calibri" w:hAnsi="Times New Roman" w:cs="Calibri"/>
                <w:b/>
                <w:sz w:val="26"/>
                <w:szCs w:val="26"/>
              </w:rPr>
            </w:pPr>
            <w:r w:rsidRPr="00514F10">
              <w:rPr>
                <w:rFonts w:ascii="Times New Roman" w:eastAsia="Calibri" w:hAnsi="Times New Roman" w:cs="Calibri"/>
                <w:b/>
                <w:sz w:val="26"/>
                <w:szCs w:val="26"/>
              </w:rPr>
              <w:t>Véleményező bizottságok:</w:t>
            </w:r>
          </w:p>
        </w:tc>
        <w:tc>
          <w:tcPr>
            <w:tcW w:w="6045" w:type="dxa"/>
            <w:shd w:val="clear" w:color="auto" w:fill="auto"/>
            <w:vAlign w:val="center"/>
          </w:tcPr>
          <w:p w14:paraId="1CE07A0E" w14:textId="77777777" w:rsidR="00A717CB" w:rsidRPr="00514F10" w:rsidRDefault="00A717CB" w:rsidP="00A717CB">
            <w:pPr>
              <w:spacing w:after="0" w:line="240" w:lineRule="auto"/>
              <w:rPr>
                <w:rFonts w:ascii="Times New Roman" w:eastAsia="Calibri" w:hAnsi="Times New Roman" w:cs="Calibri"/>
                <w:sz w:val="26"/>
                <w:szCs w:val="26"/>
              </w:rPr>
            </w:pPr>
            <w:r w:rsidRPr="00514F10">
              <w:rPr>
                <w:rFonts w:ascii="Times New Roman" w:eastAsia="Calibri" w:hAnsi="Times New Roman" w:cs="Calibri"/>
                <w:sz w:val="26"/>
                <w:szCs w:val="26"/>
              </w:rPr>
              <w:t>a közgyűlés bizottságai</w:t>
            </w:r>
          </w:p>
        </w:tc>
      </w:tr>
    </w:tbl>
    <w:p w14:paraId="12945884" w14:textId="77777777" w:rsidR="00A717CB" w:rsidRPr="00514F10" w:rsidRDefault="00A717CB" w:rsidP="00A717CB">
      <w:pPr>
        <w:spacing w:after="0" w:line="240" w:lineRule="auto"/>
        <w:jc w:val="center"/>
        <w:rPr>
          <w:rFonts w:ascii="Times New Roman" w:eastAsia="Calibri" w:hAnsi="Times New Roman" w:cs="Calibri"/>
          <w:sz w:val="28"/>
        </w:rPr>
      </w:pPr>
    </w:p>
    <w:p w14:paraId="60147C6B" w14:textId="77777777" w:rsidR="00A717CB" w:rsidRPr="00514F10" w:rsidRDefault="00A717CB" w:rsidP="00A717CB">
      <w:pPr>
        <w:spacing w:after="0" w:line="240" w:lineRule="auto"/>
        <w:rPr>
          <w:rFonts w:ascii="Times New Roman" w:eastAsia="Calibri" w:hAnsi="Times New Roman" w:cs="Calibri"/>
          <w:sz w:val="24"/>
        </w:rPr>
      </w:pPr>
      <w:r w:rsidRPr="00514F10">
        <w:rPr>
          <w:rFonts w:ascii="Times New Roman" w:eastAsia="Calibri" w:hAnsi="Times New Roman" w:cs="Calibri"/>
          <w:sz w:val="24"/>
        </w:rPr>
        <w:br w:type="page"/>
      </w:r>
    </w:p>
    <w:p w14:paraId="0CF6051E" w14:textId="77777777" w:rsidR="00A717CB" w:rsidRPr="00E83DC2" w:rsidRDefault="00A717CB" w:rsidP="00A717CB">
      <w:pPr>
        <w:spacing w:after="0" w:line="240" w:lineRule="auto"/>
        <w:rPr>
          <w:rFonts w:ascii="Times New Roman" w:eastAsia="Calibri" w:hAnsi="Times New Roman" w:cs="Calibri"/>
          <w:b/>
          <w:bCs/>
          <w:sz w:val="24"/>
        </w:rPr>
      </w:pPr>
      <w:r w:rsidRPr="00E83DC2">
        <w:rPr>
          <w:rFonts w:ascii="Times New Roman" w:eastAsia="Calibri" w:hAnsi="Times New Roman" w:cs="Calibri"/>
          <w:b/>
          <w:bCs/>
          <w:sz w:val="24"/>
        </w:rPr>
        <w:lastRenderedPageBreak/>
        <w:t>Tisztelt Közgyűlés!</w:t>
      </w:r>
    </w:p>
    <w:p w14:paraId="552F071F" w14:textId="77777777" w:rsidR="00A717CB" w:rsidRPr="00E83DC2" w:rsidRDefault="00A717CB" w:rsidP="00A717CB">
      <w:pPr>
        <w:spacing w:after="0" w:line="240" w:lineRule="auto"/>
        <w:rPr>
          <w:rFonts w:ascii="Times New Roman" w:eastAsia="Calibri" w:hAnsi="Times New Roman" w:cs="Calibri"/>
          <w:b/>
          <w:bCs/>
          <w:sz w:val="24"/>
        </w:rPr>
      </w:pPr>
    </w:p>
    <w:p w14:paraId="112D19F3" w14:textId="013FFB79" w:rsidR="00641A09" w:rsidRPr="00E83DC2" w:rsidRDefault="00A717CB" w:rsidP="00A717CB">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bCs/>
          <w:sz w:val="24"/>
          <w:szCs w:val="24"/>
          <w:lang w:eastAsia="hu-HU"/>
        </w:rPr>
        <w:t xml:space="preserve">A Magyarország helyi önkormányzatairól szóló 2011. évi CLXXXIX. törvény </w:t>
      </w:r>
      <w:r w:rsidR="001B2A6F" w:rsidRPr="00E83DC2">
        <w:rPr>
          <w:rFonts w:ascii="Times New Roman" w:eastAsia="Times New Roman" w:hAnsi="Times New Roman" w:cs="Times New Roman"/>
          <w:bCs/>
          <w:sz w:val="24"/>
          <w:szCs w:val="24"/>
          <w:lang w:eastAsia="hu-HU"/>
        </w:rPr>
        <w:br/>
      </w:r>
      <w:r w:rsidRPr="00E83DC2">
        <w:rPr>
          <w:rFonts w:ascii="Times New Roman" w:eastAsia="Times New Roman" w:hAnsi="Times New Roman" w:cs="Times New Roman"/>
          <w:bCs/>
          <w:sz w:val="24"/>
          <w:szCs w:val="24"/>
          <w:lang w:eastAsia="hu-HU"/>
        </w:rPr>
        <w:t>(</w:t>
      </w:r>
      <w:proofErr w:type="spellStart"/>
      <w:r w:rsidRPr="00E83DC2">
        <w:rPr>
          <w:rFonts w:ascii="Times New Roman" w:eastAsia="Times New Roman" w:hAnsi="Times New Roman" w:cs="Times New Roman"/>
          <w:bCs/>
          <w:sz w:val="24"/>
          <w:szCs w:val="24"/>
          <w:lang w:eastAsia="hu-HU"/>
        </w:rPr>
        <w:t>Mötv</w:t>
      </w:r>
      <w:proofErr w:type="spellEnd"/>
      <w:r w:rsidRPr="00E83DC2">
        <w:rPr>
          <w:rFonts w:ascii="Times New Roman" w:eastAsia="Times New Roman" w:hAnsi="Times New Roman" w:cs="Times New Roman"/>
          <w:bCs/>
          <w:sz w:val="24"/>
          <w:szCs w:val="24"/>
          <w:lang w:eastAsia="hu-HU"/>
        </w:rPr>
        <w:t xml:space="preserve">.) 84. § (1) és (3) bekezdése </w:t>
      </w:r>
      <w:r w:rsidR="005B26D1" w:rsidRPr="00E83DC2">
        <w:rPr>
          <w:rFonts w:ascii="Times New Roman" w:eastAsia="Times New Roman" w:hAnsi="Times New Roman" w:cs="Times New Roman"/>
          <w:bCs/>
          <w:sz w:val="24"/>
          <w:szCs w:val="24"/>
          <w:lang w:eastAsia="hu-HU"/>
        </w:rPr>
        <w:t xml:space="preserve">végrehajtásaként </w:t>
      </w:r>
      <w:r w:rsidRPr="00E83DC2">
        <w:rPr>
          <w:rFonts w:ascii="Times New Roman" w:eastAsia="Times New Roman" w:hAnsi="Times New Roman" w:cs="Times New Roman"/>
          <w:bCs/>
          <w:sz w:val="24"/>
          <w:szCs w:val="24"/>
          <w:lang w:eastAsia="hu-HU"/>
        </w:rPr>
        <w:t>a</w:t>
      </w:r>
      <w:r w:rsidRPr="00E83DC2">
        <w:rPr>
          <w:rFonts w:ascii="Times New Roman" w:eastAsia="Times New Roman" w:hAnsi="Times New Roman" w:cs="Times New Roman"/>
          <w:sz w:val="24"/>
          <w:szCs w:val="24"/>
          <w:lang w:eastAsia="hu-HU"/>
        </w:rPr>
        <w:t xml:space="preserve"> </w:t>
      </w:r>
      <w:r w:rsidR="00311BEF"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 xml:space="preserve">megyei közgyűlés </w:t>
      </w:r>
      <w:r w:rsidR="005B26D1" w:rsidRPr="00E83DC2">
        <w:rPr>
          <w:rFonts w:ascii="Times New Roman" w:eastAsia="Times New Roman" w:hAnsi="Times New Roman" w:cs="Times New Roman"/>
          <w:sz w:val="24"/>
          <w:szCs w:val="24"/>
          <w:lang w:eastAsia="hu-HU"/>
        </w:rPr>
        <w:t xml:space="preserve">által - </w:t>
      </w:r>
      <w:r w:rsidRPr="00E83DC2">
        <w:rPr>
          <w:rFonts w:ascii="Times New Roman" w:eastAsia="Times New Roman" w:hAnsi="Times New Roman" w:cs="Times New Roman"/>
          <w:sz w:val="24"/>
          <w:szCs w:val="24"/>
          <w:lang w:eastAsia="hu-HU"/>
        </w:rPr>
        <w:t>a</w:t>
      </w:r>
      <w:r w:rsidR="00FA7780" w:rsidRPr="00E83DC2">
        <w:rPr>
          <w:rFonts w:ascii="Times New Roman" w:eastAsia="Times New Roman" w:hAnsi="Times New Roman" w:cs="Times New Roman"/>
          <w:sz w:val="24"/>
          <w:szCs w:val="24"/>
          <w:lang w:eastAsia="hu-HU"/>
        </w:rPr>
        <w:t xml:space="preserve"> vármegyei</w:t>
      </w:r>
      <w:r w:rsidRPr="00E83DC2">
        <w:rPr>
          <w:rFonts w:ascii="Times New Roman" w:eastAsia="Times New Roman" w:hAnsi="Times New Roman" w:cs="Times New Roman"/>
          <w:sz w:val="24"/>
          <w:szCs w:val="24"/>
          <w:lang w:eastAsia="hu-HU"/>
        </w:rPr>
        <w:t xml:space="preserve"> önkormányzat működésével, valamint a közgyűlés elnöke vagy a jegyző feladat- és hatáskörébe tartozó ügyek döntésre való előkészítésével és végrehajtásával kapcsolatos feladatok ellátására</w:t>
      </w:r>
      <w:r w:rsidR="005B26D1" w:rsidRPr="00E83DC2">
        <w:rPr>
          <w:rFonts w:ascii="Times New Roman" w:eastAsia="Times New Roman" w:hAnsi="Times New Roman" w:cs="Times New Roman"/>
          <w:sz w:val="24"/>
          <w:szCs w:val="24"/>
          <w:lang w:eastAsia="hu-HU"/>
        </w:rPr>
        <w:t xml:space="preserve"> -</w:t>
      </w:r>
      <w:r w:rsidRPr="00E83DC2">
        <w:rPr>
          <w:rFonts w:ascii="Times New Roman" w:eastAsia="Times New Roman" w:hAnsi="Times New Roman" w:cs="Times New Roman"/>
          <w:sz w:val="24"/>
          <w:szCs w:val="24"/>
          <w:lang w:eastAsia="hu-HU"/>
        </w:rPr>
        <w:t xml:space="preserve"> </w:t>
      </w:r>
      <w:r w:rsidR="005B26D1" w:rsidRPr="00E83DC2">
        <w:rPr>
          <w:rFonts w:ascii="Times New Roman" w:eastAsia="Times New Roman" w:hAnsi="Times New Roman" w:cs="Times New Roman"/>
          <w:sz w:val="24"/>
          <w:szCs w:val="24"/>
          <w:lang w:eastAsia="hu-HU"/>
        </w:rPr>
        <w:t xml:space="preserve">létrehozott </w:t>
      </w:r>
      <w:r w:rsidR="00311BEF"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 xml:space="preserve">megyei önkormányzati hivatal (továbbiakban: hivatal) közreműködik a </w:t>
      </w:r>
      <w:r w:rsidR="00311BEF"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 xml:space="preserve">megyei önkormányzat más önkormányzatokkal, valamint az állami szervekkel való együttműködésének összehangolásában. A </w:t>
      </w:r>
      <w:r w:rsidR="00311BEF"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megyei közgyűlés elnöke a közgyűlés döntései szerint és saját hatáskörében irányítja a hivatalt, melynek vezetője a jegyző, aki összehangolja és szervezi a hivatal tevékenységét, felelős a szakmai munkáért és képviseli a hivatalt, valamint a</w:t>
      </w:r>
      <w:r w:rsidRPr="00E83DC2">
        <w:rPr>
          <w:rFonts w:ascii="Times New Roman" w:eastAsia="Times New Roman" w:hAnsi="Times New Roman" w:cs="Times New Roman"/>
          <w:bCs/>
          <w:sz w:val="24"/>
          <w:szCs w:val="24"/>
          <w:lang w:eastAsia="hu-HU"/>
        </w:rPr>
        <w:t xml:space="preserve">z </w:t>
      </w:r>
      <w:proofErr w:type="spellStart"/>
      <w:r w:rsidRPr="00E83DC2">
        <w:rPr>
          <w:rFonts w:ascii="Times New Roman" w:eastAsia="Times New Roman" w:hAnsi="Times New Roman" w:cs="Times New Roman"/>
          <w:bCs/>
          <w:sz w:val="24"/>
          <w:szCs w:val="24"/>
          <w:lang w:eastAsia="hu-HU"/>
        </w:rPr>
        <w:t>Mötv</w:t>
      </w:r>
      <w:proofErr w:type="spellEnd"/>
      <w:r w:rsidRPr="00E83DC2">
        <w:rPr>
          <w:rFonts w:ascii="Times New Roman" w:eastAsia="Times New Roman" w:hAnsi="Times New Roman" w:cs="Times New Roman"/>
          <w:bCs/>
          <w:sz w:val="24"/>
          <w:szCs w:val="24"/>
          <w:lang w:eastAsia="hu-HU"/>
        </w:rPr>
        <w:t xml:space="preserve">. 81. § (3) bekezdésének f) pontja szerint </w:t>
      </w:r>
      <w:r w:rsidRPr="00E83DC2">
        <w:rPr>
          <w:rFonts w:ascii="Times New Roman" w:eastAsia="Times New Roman" w:hAnsi="Times New Roman" w:cs="Times New Roman"/>
          <w:sz w:val="24"/>
          <w:szCs w:val="24"/>
          <w:lang w:eastAsia="hu-HU"/>
        </w:rPr>
        <w:t xml:space="preserve">évente beszámol a képviselő-testületnek a hivatal tevékenységéről. </w:t>
      </w:r>
    </w:p>
    <w:p w14:paraId="4DF78392" w14:textId="77777777" w:rsidR="00FE7368" w:rsidRDefault="00FE7368" w:rsidP="00A717CB">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B9CC1C8" w14:textId="3D75096E" w:rsidR="00A717CB" w:rsidRPr="00E83DC2" w:rsidRDefault="00A717CB" w:rsidP="00A717CB">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 xml:space="preserve">A beszámoló keretében a Hajdú-Bihar </w:t>
      </w:r>
      <w:r w:rsidR="00311BEF" w:rsidRPr="00E83DC2">
        <w:rPr>
          <w:rFonts w:ascii="Times New Roman" w:eastAsia="Times New Roman" w:hAnsi="Times New Roman" w:cs="Times New Roman"/>
          <w:sz w:val="24"/>
          <w:szCs w:val="24"/>
          <w:lang w:eastAsia="hu-HU"/>
        </w:rPr>
        <w:t>Várm</w:t>
      </w:r>
      <w:r w:rsidRPr="00E83DC2">
        <w:rPr>
          <w:rFonts w:ascii="Times New Roman" w:eastAsia="Times New Roman" w:hAnsi="Times New Roman" w:cs="Times New Roman"/>
          <w:sz w:val="24"/>
          <w:szCs w:val="24"/>
          <w:lang w:eastAsia="hu-HU"/>
        </w:rPr>
        <w:t>egyei Önkormányzati Hivatal 20</w:t>
      </w:r>
      <w:r w:rsidR="00A94EE1" w:rsidRPr="00E83DC2">
        <w:rPr>
          <w:rFonts w:ascii="Times New Roman" w:eastAsia="Times New Roman" w:hAnsi="Times New Roman" w:cs="Times New Roman"/>
          <w:sz w:val="24"/>
          <w:szCs w:val="24"/>
          <w:lang w:eastAsia="hu-HU"/>
        </w:rPr>
        <w:t>2</w:t>
      </w:r>
      <w:r w:rsidR="0028172A" w:rsidRPr="00E83DC2">
        <w:rPr>
          <w:rFonts w:ascii="Times New Roman" w:eastAsia="Times New Roman" w:hAnsi="Times New Roman" w:cs="Times New Roman"/>
          <w:sz w:val="24"/>
          <w:szCs w:val="24"/>
          <w:lang w:eastAsia="hu-HU"/>
        </w:rPr>
        <w:t>4</w:t>
      </w:r>
      <w:r w:rsidRPr="00E83DC2">
        <w:rPr>
          <w:rFonts w:ascii="Times New Roman" w:eastAsia="Times New Roman" w:hAnsi="Times New Roman" w:cs="Times New Roman"/>
          <w:sz w:val="24"/>
          <w:szCs w:val="24"/>
          <w:lang w:eastAsia="hu-HU"/>
        </w:rPr>
        <w:t>. évi tevékenysége kerül bemutatásra</w:t>
      </w:r>
      <w:r w:rsidR="00311BEF" w:rsidRPr="00E83DC2">
        <w:rPr>
          <w:rFonts w:ascii="Times New Roman" w:eastAsia="Times New Roman" w:hAnsi="Times New Roman" w:cs="Times New Roman"/>
          <w:sz w:val="24"/>
          <w:szCs w:val="24"/>
          <w:lang w:eastAsia="hu-HU"/>
        </w:rPr>
        <w:t>.</w:t>
      </w:r>
      <w:r w:rsidR="002D7947" w:rsidRPr="00E83DC2">
        <w:rPr>
          <w:rFonts w:ascii="Times New Roman" w:eastAsia="Times New Roman" w:hAnsi="Times New Roman" w:cs="Times New Roman"/>
          <w:sz w:val="24"/>
          <w:szCs w:val="24"/>
          <w:lang w:eastAsia="hu-HU"/>
        </w:rPr>
        <w:t xml:space="preserve"> </w:t>
      </w:r>
      <w:r w:rsidR="00311BEF" w:rsidRPr="00E83DC2">
        <w:rPr>
          <w:rFonts w:ascii="Times New Roman" w:eastAsia="Times New Roman" w:hAnsi="Times New Roman" w:cs="Times New Roman"/>
          <w:sz w:val="24"/>
          <w:szCs w:val="24"/>
          <w:lang w:eastAsia="hu-HU"/>
        </w:rPr>
        <w:t>A hivatal által végzett szakmai munka részletes ismertetésére a szervezeti egységek éves munkavégzéséről szóló beszámoló</w:t>
      </w:r>
      <w:r w:rsidR="00C25AEE" w:rsidRPr="00E83DC2">
        <w:rPr>
          <w:rFonts w:ascii="Times New Roman" w:eastAsia="Times New Roman" w:hAnsi="Times New Roman" w:cs="Times New Roman"/>
          <w:sz w:val="24"/>
          <w:szCs w:val="24"/>
          <w:lang w:eastAsia="hu-HU"/>
        </w:rPr>
        <w:t>ja</w:t>
      </w:r>
      <w:r w:rsidR="00311BEF" w:rsidRPr="00E83DC2">
        <w:rPr>
          <w:rFonts w:ascii="Times New Roman" w:eastAsia="Times New Roman" w:hAnsi="Times New Roman" w:cs="Times New Roman"/>
          <w:sz w:val="24"/>
          <w:szCs w:val="24"/>
          <w:lang w:eastAsia="hu-HU"/>
        </w:rPr>
        <w:t xml:space="preserve"> útján kerül sor. </w:t>
      </w:r>
      <w:r w:rsidRPr="00E83DC2">
        <w:rPr>
          <w:rFonts w:ascii="Times New Roman" w:eastAsia="Times New Roman" w:hAnsi="Times New Roman" w:cs="Times New Roman"/>
          <w:sz w:val="24"/>
          <w:szCs w:val="24"/>
          <w:lang w:eastAsia="hu-HU"/>
        </w:rPr>
        <w:t>A beszámolási időszakban a hivatal feladatainak ellátásához a szükséges informatikai és tárgyi feltételek rendelkezésre álltak</w:t>
      </w:r>
      <w:r w:rsidR="001D3B0C" w:rsidRPr="00E83DC2">
        <w:rPr>
          <w:rFonts w:ascii="Times New Roman" w:eastAsia="Times New Roman" w:hAnsi="Times New Roman" w:cs="Times New Roman"/>
          <w:sz w:val="24"/>
          <w:szCs w:val="24"/>
          <w:lang w:eastAsia="hu-HU"/>
        </w:rPr>
        <w:t xml:space="preserve">, a személyi állomány változása azonban néhány </w:t>
      </w:r>
      <w:r w:rsidR="00BC2C00" w:rsidRPr="00E83DC2">
        <w:rPr>
          <w:rFonts w:ascii="Times New Roman" w:eastAsia="Times New Roman" w:hAnsi="Times New Roman" w:cs="Times New Roman"/>
          <w:sz w:val="24"/>
          <w:szCs w:val="24"/>
          <w:lang w:eastAsia="hu-HU"/>
        </w:rPr>
        <w:t>szak</w:t>
      </w:r>
      <w:r w:rsidR="001D3B0C" w:rsidRPr="00E83DC2">
        <w:rPr>
          <w:rFonts w:ascii="Times New Roman" w:eastAsia="Times New Roman" w:hAnsi="Times New Roman" w:cs="Times New Roman"/>
          <w:sz w:val="24"/>
          <w:szCs w:val="24"/>
          <w:lang w:eastAsia="hu-HU"/>
        </w:rPr>
        <w:t>területen csak jelentős erőfeszítés</w:t>
      </w:r>
      <w:r w:rsidR="00BC2C00" w:rsidRPr="00E83DC2">
        <w:rPr>
          <w:rFonts w:ascii="Times New Roman" w:eastAsia="Times New Roman" w:hAnsi="Times New Roman" w:cs="Times New Roman"/>
          <w:sz w:val="24"/>
          <w:szCs w:val="24"/>
          <w:lang w:eastAsia="hu-HU"/>
        </w:rPr>
        <w:t>sel</w:t>
      </w:r>
      <w:r w:rsidR="001D3B0C" w:rsidRPr="00E83DC2">
        <w:rPr>
          <w:rFonts w:ascii="Times New Roman" w:eastAsia="Times New Roman" w:hAnsi="Times New Roman" w:cs="Times New Roman"/>
          <w:sz w:val="24"/>
          <w:szCs w:val="24"/>
          <w:lang w:eastAsia="hu-HU"/>
        </w:rPr>
        <w:t xml:space="preserve"> volt kompenzálható.</w:t>
      </w:r>
    </w:p>
    <w:p w14:paraId="319D6DA8" w14:textId="77777777" w:rsidR="00311BEF" w:rsidRPr="00E83DC2" w:rsidRDefault="00311BEF" w:rsidP="00A717CB">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4E0FD5A3" w14:textId="514D5732" w:rsidR="00B30F48" w:rsidRDefault="00A717CB" w:rsidP="00A717CB">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A területi monitoring rendszerről szóló 37/2010. (II. 26.) Korm. rendelet 7. §</w:t>
      </w:r>
      <w:r w:rsidR="005C116B" w:rsidRPr="00E83DC2">
        <w:rPr>
          <w:rFonts w:ascii="Times New Roman" w:eastAsia="Times New Roman" w:hAnsi="Times New Roman" w:cs="Times New Roman"/>
          <w:sz w:val="24"/>
          <w:szCs w:val="24"/>
          <w:lang w:eastAsia="hu-HU"/>
        </w:rPr>
        <w:t xml:space="preserve"> d) </w:t>
      </w:r>
      <w:r w:rsidR="004C2A9B">
        <w:rPr>
          <w:rFonts w:ascii="Times New Roman" w:eastAsia="Times New Roman" w:hAnsi="Times New Roman" w:cs="Times New Roman"/>
          <w:sz w:val="24"/>
          <w:szCs w:val="24"/>
          <w:lang w:eastAsia="hu-HU"/>
        </w:rPr>
        <w:t xml:space="preserve">és g) </w:t>
      </w:r>
      <w:r w:rsidR="005C116B" w:rsidRPr="00E83DC2">
        <w:rPr>
          <w:rFonts w:ascii="Times New Roman" w:eastAsia="Times New Roman" w:hAnsi="Times New Roman" w:cs="Times New Roman"/>
          <w:sz w:val="24"/>
          <w:szCs w:val="24"/>
          <w:lang w:eastAsia="hu-HU"/>
        </w:rPr>
        <w:t xml:space="preserve">pontja </w:t>
      </w:r>
      <w:r w:rsidRPr="00E83DC2">
        <w:rPr>
          <w:rFonts w:ascii="Times New Roman" w:eastAsia="Times New Roman" w:hAnsi="Times New Roman" w:cs="Times New Roman"/>
          <w:sz w:val="24"/>
          <w:szCs w:val="24"/>
          <w:lang w:eastAsia="hu-HU"/>
        </w:rPr>
        <w:t xml:space="preserve">alapján a </w:t>
      </w:r>
      <w:r w:rsidR="008704C1"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 xml:space="preserve">megyei önkormányzat évente, a tárgyévet követő március 31-ig tájékoztatást ad </w:t>
      </w:r>
      <w:r w:rsidR="004C2A9B">
        <w:rPr>
          <w:rFonts w:ascii="Times New Roman" w:eastAsia="Times New Roman" w:hAnsi="Times New Roman" w:cs="Times New Roman"/>
          <w:sz w:val="24"/>
          <w:szCs w:val="24"/>
          <w:lang w:eastAsia="hu-HU"/>
        </w:rPr>
        <w:t xml:space="preserve">a vármegyei területi folyamatok alakulásának, a vármegyei területfejlesztési koncepció és program megvalósulása és hasznosulása, valamint a vármegyei területrendezési terv érvényesülésének elősegítése érdekében </w:t>
      </w:r>
      <w:r w:rsidRPr="00E83DC2">
        <w:rPr>
          <w:rFonts w:ascii="Times New Roman" w:eastAsia="Times New Roman" w:hAnsi="Times New Roman" w:cs="Times New Roman"/>
          <w:sz w:val="24"/>
          <w:szCs w:val="24"/>
          <w:lang w:eastAsia="hu-HU"/>
        </w:rPr>
        <w:t xml:space="preserve">a </w:t>
      </w:r>
      <w:r w:rsidR="005152A1" w:rsidRPr="00E83DC2">
        <w:rPr>
          <w:rFonts w:ascii="Times New Roman" w:eastAsia="Times New Roman" w:hAnsi="Times New Roman" w:cs="Times New Roman"/>
          <w:sz w:val="24"/>
          <w:szCs w:val="24"/>
          <w:lang w:eastAsia="hu-HU"/>
        </w:rPr>
        <w:t>területfejlesztés stratégiai tervezéséért, valamint a területfejlesztésért felelős miniszter</w:t>
      </w:r>
      <w:r w:rsidRPr="00E83DC2">
        <w:rPr>
          <w:rFonts w:ascii="Times New Roman" w:eastAsia="Times New Roman" w:hAnsi="Times New Roman" w:cs="Times New Roman"/>
          <w:sz w:val="24"/>
          <w:szCs w:val="24"/>
          <w:lang w:eastAsia="hu-HU"/>
        </w:rPr>
        <w:t xml:space="preserve"> részére a </w:t>
      </w:r>
      <w:bookmarkStart w:id="0" w:name="_Hlk157697347"/>
      <w:r w:rsidR="00B30F48">
        <w:rPr>
          <w:rFonts w:ascii="Times New Roman" w:eastAsia="Times New Roman" w:hAnsi="Times New Roman" w:cs="Times New Roman"/>
          <w:sz w:val="24"/>
          <w:szCs w:val="24"/>
          <w:lang w:eastAsia="hu-HU"/>
        </w:rPr>
        <w:t>vármegyei területi monitoring rendszer működéséről és a vármegyei értékelési jelentésekről, továbbá a területrendezésért felelő miniszter részére a területrendezési terv érvényesítéséről.</w:t>
      </w:r>
    </w:p>
    <w:p w14:paraId="5994673E" w14:textId="77777777" w:rsidR="00A05F78" w:rsidRDefault="00A05F78" w:rsidP="00A717CB">
      <w:pPr>
        <w:spacing w:after="0" w:line="240" w:lineRule="auto"/>
        <w:jc w:val="both"/>
        <w:rPr>
          <w:rFonts w:ascii="Times New Roman" w:eastAsia="Times New Roman" w:hAnsi="Times New Roman" w:cs="Times New Roman"/>
          <w:sz w:val="24"/>
          <w:szCs w:val="24"/>
          <w:lang w:eastAsia="hu-HU"/>
        </w:rPr>
      </w:pPr>
    </w:p>
    <w:p w14:paraId="64F6E4A8" w14:textId="77777777" w:rsidR="00A05F78" w:rsidRDefault="00A05F78" w:rsidP="00A717C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idézett jogszabályi rendelkezések pontos tartalmáról, azok konkrét végrehajtásának módjáról a minisztérium irányába tett jelzések ellenére sem módszertani útmutatóval, sem egyéb iránymutatással nem rendelkezünk a jogszabály megjelenése óta. </w:t>
      </w:r>
    </w:p>
    <w:p w14:paraId="77706593" w14:textId="77777777" w:rsidR="00A05F78" w:rsidRDefault="00A05F78" w:rsidP="00A717C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Így mindaddig, amíg ezen a területen a pontos feladat nem körvonalazódik, Önkormányzatunk a saját maga által kialakított gyakorlatnak megfelelően adja meg a Korm. rendelet által előírt tájékoztatásokat az illetékes miniszter részére, ami a </w:t>
      </w:r>
      <w:r w:rsidR="00A717CB" w:rsidRPr="00E83DC2">
        <w:rPr>
          <w:rFonts w:ascii="Times New Roman" w:eastAsia="Times New Roman" w:hAnsi="Times New Roman" w:cs="Times New Roman"/>
          <w:sz w:val="24"/>
          <w:szCs w:val="24"/>
          <w:lang w:eastAsia="hu-HU"/>
        </w:rPr>
        <w:t xml:space="preserve">területfejlesztésről szóló </w:t>
      </w:r>
      <w:r w:rsidR="0016516B" w:rsidRPr="00E83DC2">
        <w:rPr>
          <w:rFonts w:ascii="Times New Roman" w:eastAsia="Times New Roman" w:hAnsi="Times New Roman" w:cs="Times New Roman"/>
          <w:sz w:val="24"/>
          <w:szCs w:val="24"/>
          <w:lang w:eastAsia="hu-HU"/>
        </w:rPr>
        <w:t>2023</w:t>
      </w:r>
      <w:r w:rsidR="00A717CB" w:rsidRPr="00E83DC2">
        <w:rPr>
          <w:rFonts w:ascii="Times New Roman" w:eastAsia="Times New Roman" w:hAnsi="Times New Roman" w:cs="Times New Roman"/>
          <w:sz w:val="24"/>
          <w:szCs w:val="24"/>
          <w:lang w:eastAsia="hu-HU"/>
        </w:rPr>
        <w:t xml:space="preserve">. évi </w:t>
      </w:r>
      <w:r w:rsidR="0016516B" w:rsidRPr="00E83DC2">
        <w:rPr>
          <w:rFonts w:ascii="Times New Roman" w:eastAsia="Times New Roman" w:hAnsi="Times New Roman" w:cs="Times New Roman"/>
          <w:sz w:val="24"/>
          <w:szCs w:val="24"/>
          <w:lang w:eastAsia="hu-HU"/>
        </w:rPr>
        <w:t>CII</w:t>
      </w:r>
      <w:r w:rsidR="00A717CB" w:rsidRPr="00E83DC2">
        <w:rPr>
          <w:rFonts w:ascii="Times New Roman" w:eastAsia="Times New Roman" w:hAnsi="Times New Roman" w:cs="Times New Roman"/>
          <w:sz w:val="24"/>
          <w:szCs w:val="24"/>
          <w:lang w:eastAsia="hu-HU"/>
        </w:rPr>
        <w:t xml:space="preserve">. </w:t>
      </w:r>
      <w:bookmarkEnd w:id="0"/>
      <w:r w:rsidR="00A717CB" w:rsidRPr="00E83DC2">
        <w:rPr>
          <w:rFonts w:ascii="Times New Roman" w:eastAsia="Times New Roman" w:hAnsi="Times New Roman" w:cs="Times New Roman"/>
          <w:sz w:val="24"/>
          <w:szCs w:val="24"/>
          <w:lang w:eastAsia="hu-HU"/>
        </w:rPr>
        <w:t>törvényben meghatározott feladataink végrehajtásáról</w:t>
      </w:r>
      <w:r>
        <w:rPr>
          <w:rFonts w:ascii="Times New Roman" w:eastAsia="Times New Roman" w:hAnsi="Times New Roman" w:cs="Times New Roman"/>
          <w:sz w:val="24"/>
          <w:szCs w:val="24"/>
          <w:lang w:eastAsia="hu-HU"/>
        </w:rPr>
        <w:t xml:space="preserve"> szóló tájékoztatásban nyilvánul meg</w:t>
      </w:r>
      <w:r w:rsidR="00A717CB" w:rsidRPr="00E83DC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minisztérium a lassan évtizedes gyakorlatunkat a tájékoztatók tartalmára nézve egyetlen alkalommal sem kifogásolta, beszámolóinkat szívesen fogadja. </w:t>
      </w:r>
    </w:p>
    <w:p w14:paraId="27C2F69E" w14:textId="386C7658"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 xml:space="preserve">Tekintettel arra, hogy a </w:t>
      </w:r>
      <w:r w:rsidR="00382423" w:rsidRPr="00E83DC2">
        <w:rPr>
          <w:rFonts w:ascii="Times New Roman" w:eastAsia="Times New Roman" w:hAnsi="Times New Roman" w:cs="Times New Roman"/>
          <w:sz w:val="24"/>
          <w:szCs w:val="24"/>
          <w:lang w:eastAsia="hu-HU"/>
        </w:rPr>
        <w:t>h</w:t>
      </w:r>
      <w:r w:rsidRPr="00E83DC2">
        <w:rPr>
          <w:rFonts w:ascii="Times New Roman" w:eastAsia="Times New Roman" w:hAnsi="Times New Roman" w:cs="Times New Roman"/>
          <w:sz w:val="24"/>
          <w:szCs w:val="24"/>
          <w:lang w:eastAsia="hu-HU"/>
        </w:rPr>
        <w:t xml:space="preserve">ivatali </w:t>
      </w:r>
      <w:r w:rsidR="00382423" w:rsidRPr="00E83DC2">
        <w:rPr>
          <w:rFonts w:ascii="Times New Roman" w:eastAsia="Times New Roman" w:hAnsi="Times New Roman" w:cs="Times New Roman"/>
          <w:sz w:val="24"/>
          <w:szCs w:val="24"/>
          <w:lang w:eastAsia="hu-HU"/>
        </w:rPr>
        <w:t>b</w:t>
      </w:r>
      <w:r w:rsidRPr="00E83DC2">
        <w:rPr>
          <w:rFonts w:ascii="Times New Roman" w:eastAsia="Times New Roman" w:hAnsi="Times New Roman" w:cs="Times New Roman"/>
          <w:sz w:val="24"/>
          <w:szCs w:val="24"/>
          <w:lang w:eastAsia="hu-HU"/>
        </w:rPr>
        <w:t>eszámolóban a Fejlesztési, Tervezési és Stratégiai Osztály 20</w:t>
      </w:r>
      <w:r w:rsidR="005C116B" w:rsidRPr="00E83DC2">
        <w:rPr>
          <w:rFonts w:ascii="Times New Roman" w:eastAsia="Times New Roman" w:hAnsi="Times New Roman" w:cs="Times New Roman"/>
          <w:sz w:val="24"/>
          <w:szCs w:val="24"/>
          <w:lang w:eastAsia="hu-HU"/>
        </w:rPr>
        <w:t>2</w:t>
      </w:r>
      <w:r w:rsidR="0028172A" w:rsidRPr="00E83DC2">
        <w:rPr>
          <w:rFonts w:ascii="Times New Roman" w:eastAsia="Times New Roman" w:hAnsi="Times New Roman" w:cs="Times New Roman"/>
          <w:sz w:val="24"/>
          <w:szCs w:val="24"/>
          <w:lang w:eastAsia="hu-HU"/>
        </w:rPr>
        <w:t>4</w:t>
      </w:r>
      <w:r w:rsidRPr="00E83DC2">
        <w:rPr>
          <w:rFonts w:ascii="Times New Roman" w:eastAsia="Times New Roman" w:hAnsi="Times New Roman" w:cs="Times New Roman"/>
          <w:sz w:val="24"/>
          <w:szCs w:val="24"/>
          <w:lang w:eastAsia="hu-HU"/>
        </w:rPr>
        <w:t>. évi tevékenységének ismertetése teljes mértékben megfelel e</w:t>
      </w:r>
      <w:r w:rsidR="004C2A9B">
        <w:rPr>
          <w:rFonts w:ascii="Times New Roman" w:eastAsia="Times New Roman" w:hAnsi="Times New Roman" w:cs="Times New Roman"/>
          <w:sz w:val="24"/>
          <w:szCs w:val="24"/>
          <w:lang w:eastAsia="hu-HU"/>
        </w:rPr>
        <w:t xml:space="preserve">nnek a </w:t>
      </w:r>
      <w:r w:rsidRPr="00E83DC2">
        <w:rPr>
          <w:rFonts w:ascii="Times New Roman" w:eastAsia="Times New Roman" w:hAnsi="Times New Roman" w:cs="Times New Roman"/>
          <w:sz w:val="24"/>
          <w:szCs w:val="24"/>
          <w:lang w:eastAsia="hu-HU"/>
        </w:rPr>
        <w:t>tájékoztat</w:t>
      </w:r>
      <w:r w:rsidR="004C2A9B">
        <w:rPr>
          <w:rFonts w:ascii="Times New Roman" w:eastAsia="Times New Roman" w:hAnsi="Times New Roman" w:cs="Times New Roman"/>
          <w:sz w:val="24"/>
          <w:szCs w:val="24"/>
          <w:lang w:eastAsia="hu-HU"/>
        </w:rPr>
        <w:t>ásnak</w:t>
      </w:r>
      <w:r w:rsidRPr="00E83DC2">
        <w:rPr>
          <w:rFonts w:ascii="Times New Roman" w:eastAsia="Times New Roman" w:hAnsi="Times New Roman" w:cs="Times New Roman"/>
          <w:sz w:val="24"/>
          <w:szCs w:val="24"/>
          <w:lang w:eastAsia="hu-HU"/>
        </w:rPr>
        <w:t xml:space="preserve">, a </w:t>
      </w:r>
      <w:r w:rsidR="008704C1"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megyei önkormányzat területrendezéssel és területfejlesztéssel összefüggő 20</w:t>
      </w:r>
      <w:r w:rsidR="005C116B" w:rsidRPr="00E83DC2">
        <w:rPr>
          <w:rFonts w:ascii="Times New Roman" w:eastAsia="Times New Roman" w:hAnsi="Times New Roman" w:cs="Times New Roman"/>
          <w:sz w:val="24"/>
          <w:szCs w:val="24"/>
          <w:lang w:eastAsia="hu-HU"/>
        </w:rPr>
        <w:t>2</w:t>
      </w:r>
      <w:r w:rsidR="00506CC1" w:rsidRPr="00E83DC2">
        <w:rPr>
          <w:rFonts w:ascii="Times New Roman" w:eastAsia="Times New Roman" w:hAnsi="Times New Roman" w:cs="Times New Roman"/>
          <w:sz w:val="24"/>
          <w:szCs w:val="24"/>
          <w:lang w:eastAsia="hu-HU"/>
        </w:rPr>
        <w:t>4</w:t>
      </w:r>
      <w:r w:rsidR="005C116B" w:rsidRPr="00E83DC2">
        <w:rPr>
          <w:rFonts w:ascii="Times New Roman" w:eastAsia="Times New Roman" w:hAnsi="Times New Roman" w:cs="Times New Roman"/>
          <w:sz w:val="24"/>
          <w:szCs w:val="24"/>
          <w:lang w:eastAsia="hu-HU"/>
        </w:rPr>
        <w:t>.</w:t>
      </w:r>
      <w:r w:rsidRPr="00E83DC2">
        <w:rPr>
          <w:rFonts w:ascii="Times New Roman" w:eastAsia="Times New Roman" w:hAnsi="Times New Roman" w:cs="Times New Roman"/>
          <w:sz w:val="24"/>
          <w:szCs w:val="24"/>
          <w:lang w:eastAsia="hu-HU"/>
        </w:rPr>
        <w:t xml:space="preserve"> évi tevékenységéről szóló tájékoztatót ezen tartalommal terjesztem elő.</w:t>
      </w:r>
    </w:p>
    <w:p w14:paraId="7D7BC085"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0F95A634" w14:textId="5347B1C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 xml:space="preserve">Kérem a közgyűlést a Hajdú-Bihar </w:t>
      </w:r>
      <w:r w:rsidR="00A16729" w:rsidRPr="00E83DC2">
        <w:rPr>
          <w:rFonts w:ascii="Times New Roman" w:eastAsia="Times New Roman" w:hAnsi="Times New Roman" w:cs="Times New Roman"/>
          <w:sz w:val="24"/>
          <w:szCs w:val="24"/>
          <w:lang w:eastAsia="hu-HU"/>
        </w:rPr>
        <w:t>Várm</w:t>
      </w:r>
      <w:r w:rsidRPr="00E83DC2">
        <w:rPr>
          <w:rFonts w:ascii="Times New Roman" w:eastAsia="Times New Roman" w:hAnsi="Times New Roman" w:cs="Times New Roman"/>
          <w:sz w:val="24"/>
          <w:szCs w:val="24"/>
          <w:lang w:eastAsia="hu-HU"/>
        </w:rPr>
        <w:t>egyei Önkormányzati Hivatal 20</w:t>
      </w:r>
      <w:r w:rsidR="007464B4" w:rsidRPr="00E83DC2">
        <w:rPr>
          <w:rFonts w:ascii="Times New Roman" w:eastAsia="Times New Roman" w:hAnsi="Times New Roman" w:cs="Times New Roman"/>
          <w:sz w:val="24"/>
          <w:szCs w:val="24"/>
          <w:lang w:eastAsia="hu-HU"/>
        </w:rPr>
        <w:t>2</w:t>
      </w:r>
      <w:r w:rsidR="0028172A" w:rsidRPr="00E83DC2">
        <w:rPr>
          <w:rFonts w:ascii="Times New Roman" w:eastAsia="Times New Roman" w:hAnsi="Times New Roman" w:cs="Times New Roman"/>
          <w:sz w:val="24"/>
          <w:szCs w:val="24"/>
          <w:lang w:eastAsia="hu-HU"/>
        </w:rPr>
        <w:t>4</w:t>
      </w:r>
      <w:r w:rsidRPr="00E83DC2">
        <w:rPr>
          <w:rFonts w:ascii="Times New Roman" w:eastAsia="Times New Roman" w:hAnsi="Times New Roman" w:cs="Times New Roman"/>
          <w:sz w:val="24"/>
          <w:szCs w:val="24"/>
          <w:lang w:eastAsia="hu-HU"/>
        </w:rPr>
        <w:t xml:space="preserve">. évben végzett munkájáról szóló jegyzői beszámoló, valamint a </w:t>
      </w:r>
      <w:r w:rsidR="00A16729"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megyei önkormányzat területrendezéssel és területfejlesztéssel összefüggő 20</w:t>
      </w:r>
      <w:r w:rsidR="007464B4" w:rsidRPr="00E83DC2">
        <w:rPr>
          <w:rFonts w:ascii="Times New Roman" w:eastAsia="Times New Roman" w:hAnsi="Times New Roman" w:cs="Times New Roman"/>
          <w:sz w:val="24"/>
          <w:szCs w:val="24"/>
          <w:lang w:eastAsia="hu-HU"/>
        </w:rPr>
        <w:t>2</w:t>
      </w:r>
      <w:r w:rsidR="0028172A" w:rsidRPr="00E83DC2">
        <w:rPr>
          <w:rFonts w:ascii="Times New Roman" w:eastAsia="Times New Roman" w:hAnsi="Times New Roman" w:cs="Times New Roman"/>
          <w:sz w:val="24"/>
          <w:szCs w:val="24"/>
          <w:lang w:eastAsia="hu-HU"/>
        </w:rPr>
        <w:t>4</w:t>
      </w:r>
      <w:r w:rsidRPr="00E83DC2">
        <w:rPr>
          <w:rFonts w:ascii="Times New Roman" w:eastAsia="Times New Roman" w:hAnsi="Times New Roman" w:cs="Times New Roman"/>
          <w:sz w:val="24"/>
          <w:szCs w:val="24"/>
          <w:lang w:eastAsia="hu-HU"/>
        </w:rPr>
        <w:t>. évi tevékenységéről szóló tájékoztató határozati javaslatban foglaltak szerinti elfogadására.</w:t>
      </w:r>
    </w:p>
    <w:p w14:paraId="7B15E457"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11E5DA70" w14:textId="77777777" w:rsidR="00A717CB" w:rsidRDefault="00A717CB" w:rsidP="00A717CB">
      <w:pPr>
        <w:spacing w:after="0" w:line="240" w:lineRule="auto"/>
        <w:jc w:val="both"/>
        <w:rPr>
          <w:rFonts w:ascii="Times New Roman" w:eastAsia="Times New Roman" w:hAnsi="Times New Roman" w:cs="Times New Roman"/>
          <w:sz w:val="24"/>
          <w:szCs w:val="24"/>
          <w:lang w:eastAsia="hu-HU"/>
        </w:rPr>
      </w:pPr>
    </w:p>
    <w:p w14:paraId="089532CD" w14:textId="77777777" w:rsidR="00FE7368" w:rsidRDefault="00FE7368" w:rsidP="00A717CB">
      <w:pPr>
        <w:spacing w:after="0" w:line="240" w:lineRule="auto"/>
        <w:jc w:val="both"/>
        <w:rPr>
          <w:rFonts w:ascii="Times New Roman" w:eastAsia="Times New Roman" w:hAnsi="Times New Roman" w:cs="Times New Roman"/>
          <w:sz w:val="24"/>
          <w:szCs w:val="24"/>
          <w:lang w:eastAsia="hu-HU"/>
        </w:rPr>
      </w:pPr>
    </w:p>
    <w:p w14:paraId="1D6E76E0" w14:textId="77777777" w:rsidR="00FE7368" w:rsidRDefault="00FE7368" w:rsidP="00A717CB">
      <w:pPr>
        <w:spacing w:after="0" w:line="240" w:lineRule="auto"/>
        <w:jc w:val="both"/>
        <w:rPr>
          <w:rFonts w:ascii="Times New Roman" w:eastAsia="Times New Roman" w:hAnsi="Times New Roman" w:cs="Times New Roman"/>
          <w:sz w:val="24"/>
          <w:szCs w:val="24"/>
          <w:lang w:eastAsia="hu-HU"/>
        </w:rPr>
      </w:pPr>
    </w:p>
    <w:p w14:paraId="0B93BAE1" w14:textId="77777777" w:rsidR="00FE7368" w:rsidRPr="00E83DC2" w:rsidRDefault="00FE7368" w:rsidP="00A717CB">
      <w:pPr>
        <w:spacing w:after="0" w:line="240" w:lineRule="auto"/>
        <w:jc w:val="both"/>
        <w:rPr>
          <w:rFonts w:ascii="Times New Roman" w:eastAsia="Times New Roman" w:hAnsi="Times New Roman" w:cs="Times New Roman"/>
          <w:sz w:val="24"/>
          <w:szCs w:val="24"/>
          <w:lang w:eastAsia="hu-HU"/>
        </w:rPr>
      </w:pPr>
    </w:p>
    <w:p w14:paraId="39F9C5D7" w14:textId="77777777" w:rsidR="00A717CB" w:rsidRPr="00E83DC2" w:rsidRDefault="00A717CB" w:rsidP="00A717CB">
      <w:pPr>
        <w:spacing w:after="0" w:line="240" w:lineRule="auto"/>
        <w:jc w:val="both"/>
        <w:rPr>
          <w:rFonts w:ascii="Times New Roman" w:eastAsia="Times New Roman" w:hAnsi="Times New Roman" w:cs="Times New Roman"/>
          <w:b/>
          <w:sz w:val="24"/>
          <w:szCs w:val="24"/>
          <w:u w:val="single"/>
          <w:lang w:eastAsia="hu-HU"/>
        </w:rPr>
      </w:pPr>
      <w:r w:rsidRPr="00E83DC2">
        <w:rPr>
          <w:rFonts w:ascii="Times New Roman" w:eastAsia="Times New Roman" w:hAnsi="Times New Roman" w:cs="Times New Roman"/>
          <w:b/>
          <w:sz w:val="24"/>
          <w:szCs w:val="24"/>
          <w:u w:val="single"/>
          <w:lang w:eastAsia="hu-HU"/>
        </w:rPr>
        <w:t>HATÁROZATI JAVASLAT</w:t>
      </w:r>
    </w:p>
    <w:p w14:paraId="3E27AA10"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12B4034E" w14:textId="55C12A8B" w:rsidR="00A717CB" w:rsidRPr="00E83DC2" w:rsidRDefault="00A717CB" w:rsidP="00A717CB">
      <w:pPr>
        <w:spacing w:after="0" w:line="240" w:lineRule="auto"/>
        <w:jc w:val="both"/>
        <w:rPr>
          <w:rFonts w:ascii="Times New Roman" w:eastAsia="Times New Roman" w:hAnsi="Times New Roman" w:cs="Times New Roman"/>
          <w:bCs/>
          <w:sz w:val="24"/>
          <w:szCs w:val="24"/>
          <w:lang w:eastAsia="hu-HU"/>
        </w:rPr>
      </w:pPr>
      <w:r w:rsidRPr="00E83DC2">
        <w:rPr>
          <w:rFonts w:ascii="Times New Roman" w:eastAsia="Times New Roman" w:hAnsi="Times New Roman" w:cs="Times New Roman"/>
          <w:sz w:val="24"/>
          <w:szCs w:val="24"/>
          <w:lang w:eastAsia="hu-HU"/>
        </w:rPr>
        <w:t xml:space="preserve">Hajdú-Bihar </w:t>
      </w:r>
      <w:r w:rsidR="0008591F" w:rsidRPr="00E83DC2">
        <w:rPr>
          <w:rFonts w:ascii="Times New Roman" w:eastAsia="Times New Roman" w:hAnsi="Times New Roman" w:cs="Times New Roman"/>
          <w:sz w:val="24"/>
          <w:szCs w:val="24"/>
          <w:lang w:eastAsia="hu-HU"/>
        </w:rPr>
        <w:t>Várm</w:t>
      </w:r>
      <w:r w:rsidRPr="00E83DC2">
        <w:rPr>
          <w:rFonts w:ascii="Times New Roman" w:eastAsia="Times New Roman" w:hAnsi="Times New Roman" w:cs="Times New Roman"/>
          <w:sz w:val="24"/>
          <w:szCs w:val="24"/>
          <w:lang w:eastAsia="hu-HU"/>
        </w:rPr>
        <w:t>egye Önkormányzat</w:t>
      </w:r>
      <w:r w:rsidR="0008591F" w:rsidRPr="00E83DC2">
        <w:rPr>
          <w:rFonts w:ascii="Times New Roman" w:eastAsia="Times New Roman" w:hAnsi="Times New Roman" w:cs="Times New Roman"/>
          <w:sz w:val="24"/>
          <w:szCs w:val="24"/>
          <w:lang w:eastAsia="hu-HU"/>
        </w:rPr>
        <w:t>ának</w:t>
      </w:r>
      <w:r w:rsidRPr="00E83DC2">
        <w:rPr>
          <w:rFonts w:ascii="Times New Roman" w:eastAsia="Times New Roman" w:hAnsi="Times New Roman" w:cs="Times New Roman"/>
          <w:sz w:val="24"/>
          <w:szCs w:val="24"/>
          <w:lang w:eastAsia="hu-HU"/>
        </w:rPr>
        <w:t xml:space="preserve"> Közgyűlése a </w:t>
      </w:r>
      <w:r w:rsidRPr="00E83DC2">
        <w:rPr>
          <w:rFonts w:ascii="Times New Roman" w:eastAsia="Times New Roman" w:hAnsi="Times New Roman" w:cs="Times New Roman"/>
          <w:bCs/>
          <w:sz w:val="24"/>
          <w:szCs w:val="24"/>
          <w:lang w:eastAsia="hu-HU"/>
        </w:rPr>
        <w:t>Magyarország helyi önkormányzatairól szóló 2011. évi CLXXXIX. törvény 81. § (3) bekezdésének f) pontja, valamint a területi monitoring rendszerről szóló 37/2010. (II. 26.) Korm. rendelet 7. §</w:t>
      </w:r>
      <w:r w:rsidR="007464B4" w:rsidRPr="00E83DC2">
        <w:rPr>
          <w:rFonts w:ascii="Times New Roman" w:eastAsia="Times New Roman" w:hAnsi="Times New Roman" w:cs="Times New Roman"/>
          <w:bCs/>
          <w:sz w:val="24"/>
          <w:szCs w:val="24"/>
          <w:lang w:eastAsia="hu-HU"/>
        </w:rPr>
        <w:t xml:space="preserve"> d) </w:t>
      </w:r>
      <w:r w:rsidR="004C2A9B">
        <w:rPr>
          <w:rFonts w:ascii="Times New Roman" w:eastAsia="Times New Roman" w:hAnsi="Times New Roman" w:cs="Times New Roman"/>
          <w:bCs/>
          <w:sz w:val="24"/>
          <w:szCs w:val="24"/>
          <w:lang w:eastAsia="hu-HU"/>
        </w:rPr>
        <w:t xml:space="preserve">és g) </w:t>
      </w:r>
      <w:r w:rsidR="007464B4" w:rsidRPr="00E83DC2">
        <w:rPr>
          <w:rFonts w:ascii="Times New Roman" w:eastAsia="Times New Roman" w:hAnsi="Times New Roman" w:cs="Times New Roman"/>
          <w:bCs/>
          <w:sz w:val="24"/>
          <w:szCs w:val="24"/>
          <w:lang w:eastAsia="hu-HU"/>
        </w:rPr>
        <w:t>pontja</w:t>
      </w:r>
      <w:r w:rsidRPr="00E83DC2">
        <w:rPr>
          <w:rFonts w:ascii="Times New Roman" w:eastAsia="Times New Roman" w:hAnsi="Times New Roman" w:cs="Times New Roman"/>
          <w:bCs/>
          <w:sz w:val="24"/>
          <w:szCs w:val="24"/>
          <w:lang w:eastAsia="hu-HU"/>
        </w:rPr>
        <w:t xml:space="preserve"> alapján</w:t>
      </w:r>
    </w:p>
    <w:p w14:paraId="1EEF727F"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4E2FA052" w14:textId="3CF8635D" w:rsidR="00FB5771" w:rsidRPr="00E83DC2" w:rsidRDefault="00A717CB" w:rsidP="004C2A9B">
      <w:pPr>
        <w:spacing w:after="0" w:line="240" w:lineRule="auto"/>
        <w:contextualSpacing/>
        <w:jc w:val="both"/>
        <w:rPr>
          <w:rFonts w:ascii="Times New Roman" w:eastAsia="Times New Roman" w:hAnsi="Times New Roman" w:cs="Times New Roman"/>
          <w:i/>
          <w:sz w:val="24"/>
          <w:szCs w:val="24"/>
          <w:lang w:eastAsia="hu-HU"/>
        </w:rPr>
      </w:pPr>
      <w:r w:rsidRPr="00E83DC2">
        <w:rPr>
          <w:rFonts w:ascii="Times New Roman" w:eastAsia="Times New Roman" w:hAnsi="Times New Roman" w:cs="Times New Roman"/>
          <w:sz w:val="24"/>
          <w:szCs w:val="24"/>
          <w:lang w:eastAsia="hu-HU"/>
        </w:rPr>
        <w:t xml:space="preserve">1./ a Hajdú-Bihar </w:t>
      </w:r>
      <w:r w:rsidR="00863619" w:rsidRPr="00E83DC2">
        <w:rPr>
          <w:rFonts w:ascii="Times New Roman" w:eastAsia="Times New Roman" w:hAnsi="Times New Roman" w:cs="Times New Roman"/>
          <w:sz w:val="24"/>
          <w:szCs w:val="24"/>
          <w:lang w:eastAsia="hu-HU"/>
        </w:rPr>
        <w:t>Várm</w:t>
      </w:r>
      <w:r w:rsidRPr="00E83DC2">
        <w:rPr>
          <w:rFonts w:ascii="Times New Roman" w:eastAsia="Times New Roman" w:hAnsi="Times New Roman" w:cs="Times New Roman"/>
          <w:sz w:val="24"/>
          <w:szCs w:val="24"/>
          <w:lang w:eastAsia="hu-HU"/>
        </w:rPr>
        <w:t>egyei Önkormányzati Hivatal 20</w:t>
      </w:r>
      <w:r w:rsidR="007464B4" w:rsidRPr="00E83DC2">
        <w:rPr>
          <w:rFonts w:ascii="Times New Roman" w:eastAsia="Times New Roman" w:hAnsi="Times New Roman" w:cs="Times New Roman"/>
          <w:sz w:val="24"/>
          <w:szCs w:val="24"/>
          <w:lang w:eastAsia="hu-HU"/>
        </w:rPr>
        <w:t>2</w:t>
      </w:r>
      <w:r w:rsidR="00506CC1" w:rsidRPr="00E83DC2">
        <w:rPr>
          <w:rFonts w:ascii="Times New Roman" w:eastAsia="Times New Roman" w:hAnsi="Times New Roman" w:cs="Times New Roman"/>
          <w:sz w:val="24"/>
          <w:szCs w:val="24"/>
          <w:lang w:eastAsia="hu-HU"/>
        </w:rPr>
        <w:t>4</w:t>
      </w:r>
      <w:r w:rsidRPr="00E83DC2">
        <w:rPr>
          <w:rFonts w:ascii="Times New Roman" w:eastAsia="Times New Roman" w:hAnsi="Times New Roman" w:cs="Times New Roman"/>
          <w:sz w:val="24"/>
          <w:szCs w:val="24"/>
          <w:lang w:eastAsia="hu-HU"/>
        </w:rPr>
        <w:t>. január 1. és 20</w:t>
      </w:r>
      <w:r w:rsidR="007464B4" w:rsidRPr="00E83DC2">
        <w:rPr>
          <w:rFonts w:ascii="Times New Roman" w:eastAsia="Times New Roman" w:hAnsi="Times New Roman" w:cs="Times New Roman"/>
          <w:sz w:val="24"/>
          <w:szCs w:val="24"/>
          <w:lang w:eastAsia="hu-HU"/>
        </w:rPr>
        <w:t>2</w:t>
      </w:r>
      <w:r w:rsidR="00506CC1" w:rsidRPr="00E83DC2">
        <w:rPr>
          <w:rFonts w:ascii="Times New Roman" w:eastAsia="Times New Roman" w:hAnsi="Times New Roman" w:cs="Times New Roman"/>
          <w:sz w:val="24"/>
          <w:szCs w:val="24"/>
          <w:lang w:eastAsia="hu-HU"/>
        </w:rPr>
        <w:t>4</w:t>
      </w:r>
      <w:r w:rsidRPr="00E83DC2">
        <w:rPr>
          <w:rFonts w:ascii="Times New Roman" w:eastAsia="Times New Roman" w:hAnsi="Times New Roman" w:cs="Times New Roman"/>
          <w:sz w:val="24"/>
          <w:szCs w:val="24"/>
          <w:lang w:eastAsia="hu-HU"/>
        </w:rPr>
        <w:t>. december 31. napja között végzett tevékenységéről szóló jegyzői beszámolót a melléklet szerinti tartalommal elfogadja.</w:t>
      </w:r>
      <w:r w:rsidRPr="00E83DC2">
        <w:rPr>
          <w:rFonts w:ascii="Times New Roman" w:eastAsia="Times New Roman" w:hAnsi="Times New Roman" w:cs="Times New Roman"/>
          <w:i/>
          <w:sz w:val="24"/>
          <w:szCs w:val="24"/>
          <w:lang w:eastAsia="hu-HU"/>
        </w:rPr>
        <w:t xml:space="preserve"> </w:t>
      </w:r>
    </w:p>
    <w:p w14:paraId="7FAAB932" w14:textId="77777777" w:rsidR="00A717CB" w:rsidRPr="00E83DC2" w:rsidRDefault="00A717CB" w:rsidP="00A717CB">
      <w:pPr>
        <w:spacing w:after="0" w:line="240" w:lineRule="auto"/>
        <w:contextualSpacing/>
        <w:jc w:val="both"/>
        <w:rPr>
          <w:rFonts w:ascii="Times New Roman" w:eastAsia="Times New Roman" w:hAnsi="Times New Roman" w:cs="Times New Roman"/>
          <w:i/>
          <w:sz w:val="24"/>
          <w:szCs w:val="24"/>
          <w:lang w:eastAsia="hu-HU"/>
        </w:rPr>
      </w:pPr>
    </w:p>
    <w:p w14:paraId="14265B29" w14:textId="7F5FAAE8" w:rsidR="00A717CB" w:rsidRPr="00E83DC2" w:rsidRDefault="00A717CB" w:rsidP="00A717CB">
      <w:pPr>
        <w:spacing w:after="0" w:line="240" w:lineRule="auto"/>
        <w:contextualSpacing/>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2./ A mellékletnek a Fejlesztési, Tervezési és Stratégiai Osztály 20</w:t>
      </w:r>
      <w:r w:rsidR="007464B4" w:rsidRPr="00E83DC2">
        <w:rPr>
          <w:rFonts w:ascii="Times New Roman" w:eastAsia="Times New Roman" w:hAnsi="Times New Roman" w:cs="Times New Roman"/>
          <w:sz w:val="24"/>
          <w:szCs w:val="24"/>
          <w:lang w:eastAsia="hu-HU"/>
        </w:rPr>
        <w:t>2</w:t>
      </w:r>
      <w:r w:rsidR="00506CC1" w:rsidRPr="00E83DC2">
        <w:rPr>
          <w:rFonts w:ascii="Times New Roman" w:eastAsia="Times New Roman" w:hAnsi="Times New Roman" w:cs="Times New Roman"/>
          <w:sz w:val="24"/>
          <w:szCs w:val="24"/>
          <w:lang w:eastAsia="hu-HU"/>
        </w:rPr>
        <w:t>4</w:t>
      </w:r>
      <w:r w:rsidRPr="00E83DC2">
        <w:rPr>
          <w:rFonts w:ascii="Times New Roman" w:eastAsia="Times New Roman" w:hAnsi="Times New Roman" w:cs="Times New Roman"/>
          <w:sz w:val="24"/>
          <w:szCs w:val="24"/>
          <w:lang w:eastAsia="hu-HU"/>
        </w:rPr>
        <w:t>. évi tevékenységé</w:t>
      </w:r>
      <w:r w:rsidR="00E817F9" w:rsidRPr="00E83DC2">
        <w:rPr>
          <w:rFonts w:ascii="Times New Roman" w:eastAsia="Times New Roman" w:hAnsi="Times New Roman" w:cs="Times New Roman"/>
          <w:sz w:val="24"/>
          <w:szCs w:val="24"/>
          <w:lang w:eastAsia="hu-HU"/>
        </w:rPr>
        <w:t xml:space="preserve">t </w:t>
      </w:r>
      <w:r w:rsidRPr="00E83DC2">
        <w:rPr>
          <w:rFonts w:ascii="Times New Roman" w:eastAsia="Times New Roman" w:hAnsi="Times New Roman" w:cs="Times New Roman"/>
          <w:sz w:val="24"/>
          <w:szCs w:val="24"/>
          <w:lang w:eastAsia="hu-HU"/>
        </w:rPr>
        <w:t>ismertet</w:t>
      </w:r>
      <w:r w:rsidR="00E817F9" w:rsidRPr="00E83DC2">
        <w:rPr>
          <w:rFonts w:ascii="Times New Roman" w:eastAsia="Times New Roman" w:hAnsi="Times New Roman" w:cs="Times New Roman"/>
          <w:sz w:val="24"/>
          <w:szCs w:val="24"/>
          <w:lang w:eastAsia="hu-HU"/>
        </w:rPr>
        <w:t xml:space="preserve">ető </w:t>
      </w:r>
      <w:r w:rsidRPr="00E83DC2">
        <w:rPr>
          <w:rFonts w:ascii="Times New Roman" w:eastAsia="Times New Roman" w:hAnsi="Times New Roman" w:cs="Times New Roman"/>
          <w:sz w:val="24"/>
          <w:szCs w:val="24"/>
          <w:lang w:eastAsia="hu-HU"/>
        </w:rPr>
        <w:t xml:space="preserve">I. fejezetét elfogadja az önkormányzatnak a </w:t>
      </w:r>
      <w:r w:rsidR="00E14799" w:rsidRPr="00E83DC2">
        <w:rPr>
          <w:rFonts w:ascii="Times New Roman" w:eastAsia="Times New Roman" w:hAnsi="Times New Roman" w:cs="Times New Roman"/>
          <w:sz w:val="24"/>
          <w:szCs w:val="24"/>
          <w:lang w:eastAsia="hu-HU"/>
        </w:rPr>
        <w:t xml:space="preserve">területfejlesztésről szóló </w:t>
      </w:r>
      <w:r w:rsidR="004A3373" w:rsidRPr="00E83DC2">
        <w:rPr>
          <w:rFonts w:ascii="Times New Roman" w:eastAsia="Times New Roman" w:hAnsi="Times New Roman" w:cs="Times New Roman"/>
          <w:sz w:val="24"/>
          <w:szCs w:val="24"/>
          <w:lang w:eastAsia="hu-HU"/>
        </w:rPr>
        <w:br/>
      </w:r>
      <w:r w:rsidR="00E14799" w:rsidRPr="00E83DC2">
        <w:rPr>
          <w:rFonts w:ascii="Times New Roman" w:eastAsia="Times New Roman" w:hAnsi="Times New Roman" w:cs="Times New Roman"/>
          <w:sz w:val="24"/>
          <w:szCs w:val="24"/>
          <w:lang w:eastAsia="hu-HU"/>
        </w:rPr>
        <w:t xml:space="preserve">2023. évi CII. </w:t>
      </w:r>
      <w:r w:rsidRPr="00E83DC2">
        <w:rPr>
          <w:rFonts w:ascii="Times New Roman" w:eastAsia="Times New Roman" w:hAnsi="Times New Roman" w:cs="Times New Roman"/>
          <w:sz w:val="24"/>
          <w:szCs w:val="24"/>
          <w:lang w:eastAsia="hu-HU"/>
        </w:rPr>
        <w:t xml:space="preserve">törvényben meghatározott területfejlesztési és területrendezési feladataival összefüggésben </w:t>
      </w:r>
      <w:r w:rsidR="00FE7368" w:rsidRPr="00E83DC2">
        <w:rPr>
          <w:rFonts w:ascii="Times New Roman" w:eastAsia="Times New Roman" w:hAnsi="Times New Roman" w:cs="Times New Roman"/>
          <w:sz w:val="24"/>
          <w:szCs w:val="24"/>
          <w:lang w:eastAsia="hu-HU"/>
        </w:rPr>
        <w:t>2024. évben végzett munkájá</w:t>
      </w:r>
      <w:r w:rsidR="00FE7368">
        <w:rPr>
          <w:rFonts w:ascii="Times New Roman" w:eastAsia="Times New Roman" w:hAnsi="Times New Roman" w:cs="Times New Roman"/>
          <w:sz w:val="24"/>
          <w:szCs w:val="24"/>
          <w:lang w:eastAsia="hu-HU"/>
        </w:rPr>
        <w:t>t összefog</w:t>
      </w:r>
      <w:r w:rsidR="00FE7368" w:rsidRPr="00E83DC2">
        <w:rPr>
          <w:rFonts w:ascii="Times New Roman" w:eastAsia="Times New Roman" w:hAnsi="Times New Roman" w:cs="Times New Roman"/>
          <w:sz w:val="24"/>
          <w:szCs w:val="24"/>
          <w:lang w:eastAsia="hu-HU"/>
        </w:rPr>
        <w:t>l</w:t>
      </w:r>
      <w:r w:rsidR="00FE7368">
        <w:rPr>
          <w:rFonts w:ascii="Times New Roman" w:eastAsia="Times New Roman" w:hAnsi="Times New Roman" w:cs="Times New Roman"/>
          <w:sz w:val="24"/>
          <w:szCs w:val="24"/>
          <w:lang w:eastAsia="hu-HU"/>
        </w:rPr>
        <w:t>a</w:t>
      </w:r>
      <w:r w:rsidR="00FE7368" w:rsidRPr="00E83DC2">
        <w:rPr>
          <w:rFonts w:ascii="Times New Roman" w:eastAsia="Times New Roman" w:hAnsi="Times New Roman" w:cs="Times New Roman"/>
          <w:sz w:val="24"/>
          <w:szCs w:val="24"/>
          <w:lang w:eastAsia="hu-HU"/>
        </w:rPr>
        <w:t>ló</w:t>
      </w:r>
      <w:r w:rsidR="00FE7368">
        <w:rPr>
          <w:rFonts w:ascii="Times New Roman" w:eastAsia="Times New Roman" w:hAnsi="Times New Roman" w:cs="Times New Roman"/>
          <w:sz w:val="24"/>
          <w:szCs w:val="24"/>
          <w:lang w:eastAsia="hu-HU"/>
        </w:rPr>
        <w:t>,</w:t>
      </w:r>
      <w:r w:rsidR="00FE7368" w:rsidRPr="00E83DC2">
        <w:rPr>
          <w:rFonts w:ascii="Times New Roman" w:eastAsia="Times New Roman" w:hAnsi="Times New Roman" w:cs="Times New Roman"/>
          <w:sz w:val="24"/>
          <w:szCs w:val="24"/>
          <w:lang w:eastAsia="hu-HU"/>
        </w:rPr>
        <w:t xml:space="preserve"> </w:t>
      </w:r>
      <w:r w:rsidR="004C2A9B">
        <w:rPr>
          <w:rFonts w:ascii="Times New Roman" w:eastAsia="Times New Roman" w:hAnsi="Times New Roman" w:cs="Times New Roman"/>
          <w:sz w:val="24"/>
          <w:szCs w:val="24"/>
          <w:lang w:eastAsia="hu-HU"/>
        </w:rPr>
        <w:t>a területi monitoring rendszerről szóló 37/2010. (II. 26.) Korm. rendelet</w:t>
      </w:r>
      <w:r w:rsidR="00FE7368">
        <w:rPr>
          <w:rFonts w:ascii="Times New Roman" w:eastAsia="Times New Roman" w:hAnsi="Times New Roman" w:cs="Times New Roman"/>
          <w:sz w:val="24"/>
          <w:szCs w:val="24"/>
          <w:lang w:eastAsia="hu-HU"/>
        </w:rPr>
        <w:t xml:space="preserve"> szerinti </w:t>
      </w:r>
      <w:r w:rsidRPr="00E83DC2">
        <w:rPr>
          <w:rFonts w:ascii="Times New Roman" w:eastAsia="Times New Roman" w:hAnsi="Times New Roman" w:cs="Times New Roman"/>
          <w:sz w:val="24"/>
          <w:szCs w:val="24"/>
          <w:lang w:eastAsia="hu-HU"/>
        </w:rPr>
        <w:t>tájékoztatóként.</w:t>
      </w:r>
    </w:p>
    <w:p w14:paraId="444A64F4" w14:textId="77777777" w:rsidR="00A717CB" w:rsidRPr="00E83DC2" w:rsidRDefault="00A717CB" w:rsidP="00A717CB">
      <w:pPr>
        <w:spacing w:after="0" w:line="240" w:lineRule="auto"/>
        <w:contextualSpacing/>
        <w:jc w:val="both"/>
        <w:rPr>
          <w:rFonts w:ascii="Times New Roman" w:eastAsia="Times New Roman" w:hAnsi="Times New Roman" w:cs="Times New Roman"/>
          <w:sz w:val="24"/>
          <w:szCs w:val="24"/>
          <w:lang w:eastAsia="hu-HU"/>
        </w:rPr>
      </w:pPr>
    </w:p>
    <w:p w14:paraId="750FB569" w14:textId="23F9E56E" w:rsidR="00A717CB" w:rsidRPr="00E83DC2" w:rsidRDefault="00A717CB" w:rsidP="00A717CB">
      <w:pPr>
        <w:spacing w:after="0" w:line="240" w:lineRule="auto"/>
        <w:contextualSpacing/>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 xml:space="preserve">3./Az 1./ pont tekintetében a közgyűlés felkéri a </w:t>
      </w:r>
      <w:r w:rsidR="00863619"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 xml:space="preserve">megyei közgyűlés elnökét és a jegyzőt, hogy biztosítsák a </w:t>
      </w:r>
      <w:r w:rsidR="00863619"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megyei önkormányzati hivatal további kiegyensúlyozott és eredményes működését.</w:t>
      </w:r>
    </w:p>
    <w:p w14:paraId="76AF7600"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444EDDC1" w14:textId="0F7F45F8"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4./ A 2./ pont tekintetében a közgyűlés felkéri elnökét, hogy a tájékoztatót a területfejlesztés stratégiai tervezéséért, valamint a terület</w:t>
      </w:r>
      <w:r w:rsidR="00264CC2" w:rsidRPr="00E83DC2">
        <w:rPr>
          <w:rFonts w:ascii="Times New Roman" w:eastAsia="Times New Roman" w:hAnsi="Times New Roman" w:cs="Times New Roman"/>
          <w:sz w:val="24"/>
          <w:szCs w:val="24"/>
          <w:lang w:eastAsia="hu-HU"/>
        </w:rPr>
        <w:t>fejlesztés</w:t>
      </w:r>
      <w:r w:rsidRPr="00E83DC2">
        <w:rPr>
          <w:rFonts w:ascii="Times New Roman" w:eastAsia="Times New Roman" w:hAnsi="Times New Roman" w:cs="Times New Roman"/>
          <w:sz w:val="24"/>
          <w:szCs w:val="24"/>
          <w:lang w:eastAsia="hu-HU"/>
        </w:rPr>
        <w:t xml:space="preserve">ért felelős miniszternek küldje meg. </w:t>
      </w:r>
    </w:p>
    <w:p w14:paraId="68F5CC3A"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38A8BB4A" w14:textId="52849310"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b/>
          <w:sz w:val="24"/>
          <w:szCs w:val="24"/>
          <w:u w:val="single"/>
          <w:lang w:eastAsia="hu-HU"/>
        </w:rPr>
        <w:t>Végrehajtásért felelős:</w:t>
      </w:r>
      <w:r w:rsidRPr="00E83DC2">
        <w:rPr>
          <w:rFonts w:ascii="Times New Roman" w:eastAsia="Times New Roman" w:hAnsi="Times New Roman" w:cs="Times New Roman"/>
          <w:sz w:val="24"/>
          <w:szCs w:val="24"/>
          <w:lang w:eastAsia="hu-HU"/>
        </w:rPr>
        <w:tab/>
        <w:t xml:space="preserve">Pajna Zoltán, a </w:t>
      </w:r>
      <w:r w:rsidR="00863619" w:rsidRPr="00E83DC2">
        <w:rPr>
          <w:rFonts w:ascii="Times New Roman" w:eastAsia="Times New Roman" w:hAnsi="Times New Roman" w:cs="Times New Roman"/>
          <w:sz w:val="24"/>
          <w:szCs w:val="24"/>
          <w:lang w:eastAsia="hu-HU"/>
        </w:rPr>
        <w:t>vár</w:t>
      </w:r>
      <w:r w:rsidRPr="00E83DC2">
        <w:rPr>
          <w:rFonts w:ascii="Times New Roman" w:eastAsia="Times New Roman" w:hAnsi="Times New Roman" w:cs="Times New Roman"/>
          <w:sz w:val="24"/>
          <w:szCs w:val="24"/>
          <w:lang w:eastAsia="hu-HU"/>
        </w:rPr>
        <w:t>megyei közgyűlés elnöke</w:t>
      </w:r>
    </w:p>
    <w:p w14:paraId="3C25E724" w14:textId="77777777" w:rsidR="00A717CB" w:rsidRPr="00E83DC2" w:rsidRDefault="00A717CB" w:rsidP="00A717CB">
      <w:pPr>
        <w:spacing w:after="0" w:line="240" w:lineRule="auto"/>
        <w:ind w:left="2124" w:firstLine="708"/>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Dr. Dobi Csaba, jegyző</w:t>
      </w:r>
    </w:p>
    <w:p w14:paraId="15212114" w14:textId="3BC8B4CC"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b/>
          <w:sz w:val="24"/>
          <w:szCs w:val="24"/>
          <w:u w:val="single"/>
          <w:lang w:eastAsia="hu-HU"/>
        </w:rPr>
        <w:t>Határidő:</w:t>
      </w:r>
      <w:r w:rsidRPr="00E83DC2">
        <w:rPr>
          <w:rFonts w:ascii="Times New Roman" w:eastAsia="Times New Roman" w:hAnsi="Times New Roman" w:cs="Times New Roman"/>
          <w:sz w:val="24"/>
          <w:szCs w:val="24"/>
          <w:lang w:eastAsia="hu-HU"/>
        </w:rPr>
        <w:tab/>
      </w:r>
      <w:r w:rsidRPr="00E83DC2">
        <w:rPr>
          <w:rFonts w:ascii="Times New Roman" w:eastAsia="Times New Roman" w:hAnsi="Times New Roman" w:cs="Times New Roman"/>
          <w:sz w:val="24"/>
          <w:szCs w:val="24"/>
          <w:lang w:eastAsia="hu-HU"/>
        </w:rPr>
        <w:tab/>
      </w:r>
      <w:r w:rsidRPr="00E83DC2">
        <w:rPr>
          <w:rFonts w:ascii="Times New Roman" w:eastAsia="Times New Roman" w:hAnsi="Times New Roman" w:cs="Times New Roman"/>
          <w:sz w:val="24"/>
          <w:szCs w:val="24"/>
          <w:lang w:eastAsia="hu-HU"/>
        </w:rPr>
        <w:tab/>
      </w:r>
      <w:r w:rsidR="00FB5771" w:rsidRPr="00E83DC2">
        <w:rPr>
          <w:rFonts w:ascii="Times New Roman" w:eastAsia="Times New Roman" w:hAnsi="Times New Roman" w:cs="Times New Roman"/>
          <w:sz w:val="24"/>
          <w:szCs w:val="24"/>
          <w:lang w:eastAsia="hu-HU"/>
        </w:rPr>
        <w:t>3</w:t>
      </w:r>
      <w:r w:rsidRPr="00E83DC2">
        <w:rPr>
          <w:rFonts w:ascii="Times New Roman" w:eastAsia="Times New Roman" w:hAnsi="Times New Roman" w:cs="Times New Roman"/>
          <w:sz w:val="24"/>
          <w:szCs w:val="24"/>
          <w:lang w:eastAsia="hu-HU"/>
        </w:rPr>
        <w:t xml:space="preserve">./ pont tekintetében: folyamatos </w:t>
      </w:r>
    </w:p>
    <w:p w14:paraId="32FEBD4E" w14:textId="1D4B13A6"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ab/>
      </w:r>
      <w:r w:rsidRPr="00E83DC2">
        <w:rPr>
          <w:rFonts w:ascii="Times New Roman" w:eastAsia="Times New Roman" w:hAnsi="Times New Roman" w:cs="Times New Roman"/>
          <w:sz w:val="24"/>
          <w:szCs w:val="24"/>
          <w:lang w:eastAsia="hu-HU"/>
        </w:rPr>
        <w:tab/>
      </w:r>
      <w:r w:rsidRPr="00E83DC2">
        <w:rPr>
          <w:rFonts w:ascii="Times New Roman" w:eastAsia="Times New Roman" w:hAnsi="Times New Roman" w:cs="Times New Roman"/>
          <w:sz w:val="24"/>
          <w:szCs w:val="24"/>
          <w:lang w:eastAsia="hu-HU"/>
        </w:rPr>
        <w:tab/>
      </w:r>
      <w:r w:rsidRPr="00E83DC2">
        <w:rPr>
          <w:rFonts w:ascii="Times New Roman" w:eastAsia="Times New Roman" w:hAnsi="Times New Roman" w:cs="Times New Roman"/>
          <w:sz w:val="24"/>
          <w:szCs w:val="24"/>
          <w:lang w:eastAsia="hu-HU"/>
        </w:rPr>
        <w:tab/>
      </w:r>
      <w:r w:rsidR="00FB5771" w:rsidRPr="00E83DC2">
        <w:rPr>
          <w:rFonts w:ascii="Times New Roman" w:eastAsia="Times New Roman" w:hAnsi="Times New Roman" w:cs="Times New Roman"/>
          <w:sz w:val="24"/>
          <w:szCs w:val="24"/>
          <w:lang w:eastAsia="hu-HU"/>
        </w:rPr>
        <w:t>4</w:t>
      </w:r>
      <w:r w:rsidRPr="00E83DC2">
        <w:rPr>
          <w:rFonts w:ascii="Times New Roman" w:eastAsia="Times New Roman" w:hAnsi="Times New Roman" w:cs="Times New Roman"/>
          <w:sz w:val="24"/>
          <w:szCs w:val="24"/>
          <w:lang w:eastAsia="hu-HU"/>
        </w:rPr>
        <w:t xml:space="preserve">./ pont tekintetében: </w:t>
      </w:r>
      <w:r w:rsidR="00FB5771" w:rsidRPr="00E83DC2">
        <w:rPr>
          <w:rFonts w:ascii="Times New Roman" w:eastAsia="Times New Roman" w:hAnsi="Times New Roman" w:cs="Times New Roman"/>
          <w:sz w:val="24"/>
          <w:szCs w:val="24"/>
          <w:lang w:eastAsia="hu-HU"/>
        </w:rPr>
        <w:t>202</w:t>
      </w:r>
      <w:r w:rsidR="00506CC1" w:rsidRPr="00E83DC2">
        <w:rPr>
          <w:rFonts w:ascii="Times New Roman" w:eastAsia="Times New Roman" w:hAnsi="Times New Roman" w:cs="Times New Roman"/>
          <w:sz w:val="24"/>
          <w:szCs w:val="24"/>
          <w:lang w:eastAsia="hu-HU"/>
        </w:rPr>
        <w:t>5</w:t>
      </w:r>
      <w:r w:rsidR="00FB5771" w:rsidRPr="00E83DC2">
        <w:rPr>
          <w:rFonts w:ascii="Times New Roman" w:eastAsia="Times New Roman" w:hAnsi="Times New Roman" w:cs="Times New Roman"/>
          <w:sz w:val="24"/>
          <w:szCs w:val="24"/>
          <w:lang w:eastAsia="hu-HU"/>
        </w:rPr>
        <w:t>. március 31.</w:t>
      </w:r>
    </w:p>
    <w:p w14:paraId="3416AD44"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6501CF29" w14:textId="77777777" w:rsidR="00A717CB" w:rsidRPr="00E83DC2" w:rsidRDefault="00A717CB" w:rsidP="00A717CB">
      <w:pPr>
        <w:spacing w:after="0" w:line="240" w:lineRule="auto"/>
        <w:jc w:val="both"/>
        <w:rPr>
          <w:rFonts w:ascii="Times New Roman" w:eastAsia="Times New Roman" w:hAnsi="Times New Roman" w:cs="Times New Roman"/>
          <w:b/>
          <w:sz w:val="24"/>
          <w:szCs w:val="24"/>
          <w:lang w:eastAsia="hu-HU"/>
        </w:rPr>
      </w:pPr>
      <w:r w:rsidRPr="00E83DC2">
        <w:rPr>
          <w:rFonts w:ascii="Times New Roman" w:eastAsia="Times New Roman" w:hAnsi="Times New Roman" w:cs="Times New Roman"/>
          <w:b/>
          <w:sz w:val="24"/>
          <w:szCs w:val="24"/>
          <w:lang w:eastAsia="hu-HU"/>
        </w:rPr>
        <w:t>A határozati javaslat elfogadása egyszerű többséget igényel.</w:t>
      </w:r>
    </w:p>
    <w:p w14:paraId="11754059" w14:textId="77777777" w:rsidR="00A717CB" w:rsidRPr="00E83DC2" w:rsidRDefault="00A717CB" w:rsidP="00A717CB">
      <w:pPr>
        <w:spacing w:after="0" w:line="240" w:lineRule="auto"/>
        <w:jc w:val="both"/>
        <w:rPr>
          <w:rFonts w:ascii="Times New Roman" w:eastAsia="Times New Roman" w:hAnsi="Times New Roman" w:cs="Times New Roman"/>
          <w:bCs/>
          <w:sz w:val="24"/>
          <w:szCs w:val="24"/>
          <w:lang w:eastAsia="hu-HU"/>
        </w:rPr>
      </w:pPr>
    </w:p>
    <w:p w14:paraId="5A3251C0" w14:textId="7EF081FC" w:rsidR="00A717CB" w:rsidRPr="00E83DC2" w:rsidRDefault="00A717CB" w:rsidP="00A717CB">
      <w:pPr>
        <w:spacing w:after="0" w:line="240" w:lineRule="auto"/>
        <w:jc w:val="both"/>
        <w:rPr>
          <w:rFonts w:ascii="Times New Roman" w:eastAsia="Times New Roman" w:hAnsi="Times New Roman" w:cs="Times New Roman"/>
          <w:bCs/>
          <w:sz w:val="24"/>
          <w:szCs w:val="24"/>
          <w:lang w:eastAsia="hu-HU"/>
        </w:rPr>
      </w:pPr>
      <w:r w:rsidRPr="00E83DC2">
        <w:rPr>
          <w:rFonts w:ascii="Times New Roman" w:eastAsia="Times New Roman" w:hAnsi="Times New Roman" w:cs="Times New Roman"/>
          <w:bCs/>
          <w:sz w:val="24"/>
          <w:szCs w:val="24"/>
          <w:lang w:eastAsia="hu-HU"/>
        </w:rPr>
        <w:t>Debrecen, 202</w:t>
      </w:r>
      <w:r w:rsidR="00506CC1" w:rsidRPr="00E83DC2">
        <w:rPr>
          <w:rFonts w:ascii="Times New Roman" w:eastAsia="Times New Roman" w:hAnsi="Times New Roman" w:cs="Times New Roman"/>
          <w:bCs/>
          <w:sz w:val="24"/>
          <w:szCs w:val="24"/>
          <w:lang w:eastAsia="hu-HU"/>
        </w:rPr>
        <w:t>5</w:t>
      </w:r>
      <w:r w:rsidRPr="00E83DC2">
        <w:rPr>
          <w:rFonts w:ascii="Times New Roman" w:eastAsia="Times New Roman" w:hAnsi="Times New Roman" w:cs="Times New Roman"/>
          <w:bCs/>
          <w:sz w:val="24"/>
          <w:szCs w:val="24"/>
          <w:lang w:eastAsia="hu-HU"/>
        </w:rPr>
        <w:t xml:space="preserve">. </w:t>
      </w:r>
      <w:r w:rsidR="001F1964" w:rsidRPr="00E83DC2">
        <w:rPr>
          <w:rFonts w:ascii="Times New Roman" w:eastAsia="Times New Roman" w:hAnsi="Times New Roman" w:cs="Times New Roman"/>
          <w:bCs/>
          <w:sz w:val="24"/>
          <w:szCs w:val="24"/>
          <w:lang w:eastAsia="hu-HU"/>
        </w:rPr>
        <w:t>február 1</w:t>
      </w:r>
      <w:r w:rsidR="00506CC1" w:rsidRPr="00E83DC2">
        <w:rPr>
          <w:rFonts w:ascii="Times New Roman" w:eastAsia="Times New Roman" w:hAnsi="Times New Roman" w:cs="Times New Roman"/>
          <w:bCs/>
          <w:sz w:val="24"/>
          <w:szCs w:val="24"/>
          <w:lang w:eastAsia="hu-HU"/>
        </w:rPr>
        <w:t>4</w:t>
      </w:r>
      <w:r w:rsidR="007510F6" w:rsidRPr="00E83DC2">
        <w:rPr>
          <w:rFonts w:ascii="Times New Roman" w:eastAsia="Times New Roman" w:hAnsi="Times New Roman" w:cs="Times New Roman"/>
          <w:bCs/>
          <w:sz w:val="24"/>
          <w:szCs w:val="24"/>
          <w:lang w:eastAsia="hu-HU"/>
        </w:rPr>
        <w:t>.</w:t>
      </w:r>
    </w:p>
    <w:p w14:paraId="57770E29" w14:textId="77777777" w:rsidR="00A717CB" w:rsidRPr="00E83DC2" w:rsidRDefault="00A717CB" w:rsidP="00A717CB">
      <w:pPr>
        <w:spacing w:after="0" w:line="240" w:lineRule="auto"/>
        <w:jc w:val="both"/>
        <w:rPr>
          <w:rFonts w:ascii="Times New Roman" w:eastAsia="Times New Roman" w:hAnsi="Times New Roman" w:cs="Times New Roman"/>
          <w:bCs/>
          <w:sz w:val="24"/>
          <w:szCs w:val="24"/>
          <w:lang w:eastAsia="hu-HU"/>
        </w:rPr>
      </w:pPr>
    </w:p>
    <w:p w14:paraId="0D672BD1" w14:textId="77777777" w:rsidR="00A717CB" w:rsidRPr="00E83DC2" w:rsidRDefault="00A717CB" w:rsidP="00A717CB">
      <w:pPr>
        <w:spacing w:after="0" w:line="240" w:lineRule="auto"/>
        <w:jc w:val="both"/>
        <w:rPr>
          <w:rFonts w:ascii="Times New Roman" w:eastAsia="Times New Roman" w:hAnsi="Times New Roman" w:cs="Times New Roman"/>
          <w:b/>
          <w:bCs/>
          <w:sz w:val="24"/>
          <w:szCs w:val="24"/>
          <w:lang w:eastAsia="hu-HU"/>
        </w:rPr>
      </w:pP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t>Dr. Dobi Csaba</w:t>
      </w:r>
    </w:p>
    <w:p w14:paraId="4A089A23" w14:textId="77777777" w:rsidR="00A717CB" w:rsidRPr="00E83DC2" w:rsidRDefault="00A717CB" w:rsidP="00A717CB">
      <w:pPr>
        <w:spacing w:after="0" w:line="240" w:lineRule="auto"/>
        <w:jc w:val="both"/>
        <w:rPr>
          <w:rFonts w:ascii="Times New Roman" w:eastAsia="Times New Roman" w:hAnsi="Times New Roman" w:cs="Times New Roman"/>
          <w:b/>
          <w:bCs/>
          <w:sz w:val="24"/>
          <w:szCs w:val="24"/>
          <w:lang w:eastAsia="hu-HU"/>
        </w:rPr>
      </w:pP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r>
      <w:r w:rsidRPr="00E83DC2">
        <w:rPr>
          <w:rFonts w:ascii="Times New Roman" w:eastAsia="Times New Roman" w:hAnsi="Times New Roman" w:cs="Times New Roman"/>
          <w:b/>
          <w:bCs/>
          <w:sz w:val="24"/>
          <w:szCs w:val="24"/>
          <w:lang w:eastAsia="hu-HU"/>
        </w:rPr>
        <w:tab/>
        <w:t xml:space="preserve">      jegyző</w:t>
      </w:r>
    </w:p>
    <w:p w14:paraId="470E06CF"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002801BA"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Az előterjesztés a törvényességi követelményeknek megfelel:</w:t>
      </w:r>
    </w:p>
    <w:p w14:paraId="19D6FDD6"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67D4B63C" w14:textId="77777777" w:rsidR="00A717CB" w:rsidRPr="00E83DC2" w:rsidRDefault="00A717CB" w:rsidP="00A717CB">
      <w:pPr>
        <w:spacing w:after="0" w:line="240" w:lineRule="auto"/>
        <w:jc w:val="both"/>
        <w:rPr>
          <w:rFonts w:ascii="Times New Roman" w:eastAsia="Times New Roman" w:hAnsi="Times New Roman" w:cs="Times New Roman"/>
          <w:sz w:val="24"/>
          <w:szCs w:val="24"/>
          <w:lang w:eastAsia="hu-HU"/>
        </w:rPr>
      </w:pPr>
    </w:p>
    <w:p w14:paraId="351A926A" w14:textId="77777777" w:rsidR="0086608E" w:rsidRPr="00E83DC2" w:rsidRDefault="0086608E" w:rsidP="0086608E">
      <w:pPr>
        <w:spacing w:after="0" w:line="240" w:lineRule="auto"/>
        <w:rPr>
          <w:rFonts w:ascii="Times New Roman" w:eastAsia="Calibri" w:hAnsi="Times New Roman" w:cs="Calibri"/>
          <w:sz w:val="24"/>
          <w:szCs w:val="24"/>
        </w:rPr>
      </w:pPr>
      <w:proofErr w:type="spellStart"/>
      <w:r w:rsidRPr="00E83DC2">
        <w:rPr>
          <w:rFonts w:ascii="Times New Roman" w:eastAsia="Calibri" w:hAnsi="Times New Roman" w:cs="Calibri"/>
          <w:sz w:val="24"/>
          <w:szCs w:val="24"/>
        </w:rPr>
        <w:t>Kraszitsné</w:t>
      </w:r>
      <w:proofErr w:type="spellEnd"/>
      <w:r w:rsidRPr="00E83DC2">
        <w:rPr>
          <w:rFonts w:ascii="Times New Roman" w:eastAsia="Calibri" w:hAnsi="Times New Roman" w:cs="Calibri"/>
          <w:sz w:val="24"/>
          <w:szCs w:val="24"/>
        </w:rPr>
        <w:t xml:space="preserve"> dr. Czár Eszter</w:t>
      </w:r>
    </w:p>
    <w:p w14:paraId="66600C8B" w14:textId="2DDED2C7" w:rsidR="00A717CB" w:rsidRPr="00E83DC2" w:rsidRDefault="006214CC" w:rsidP="00A717CB">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 xml:space="preserve">            aljegyző</w:t>
      </w:r>
    </w:p>
    <w:p w14:paraId="5343C440" w14:textId="77777777" w:rsidR="00A717CB" w:rsidRPr="00514F10" w:rsidRDefault="00A717CB" w:rsidP="00A717CB">
      <w:pPr>
        <w:spacing w:after="0" w:line="240" w:lineRule="auto"/>
        <w:jc w:val="both"/>
        <w:rPr>
          <w:rFonts w:ascii="Times New Roman" w:eastAsia="Times New Roman" w:hAnsi="Times New Roman" w:cs="Times New Roman"/>
          <w:sz w:val="24"/>
          <w:szCs w:val="24"/>
          <w:lang w:eastAsia="hu-HU"/>
        </w:rPr>
      </w:pPr>
    </w:p>
    <w:p w14:paraId="69CCBAE4" w14:textId="77777777" w:rsidR="00A717CB" w:rsidRPr="00514F10" w:rsidRDefault="00A717CB" w:rsidP="00A717CB">
      <w:pPr>
        <w:spacing w:after="0" w:line="240" w:lineRule="auto"/>
        <w:jc w:val="both"/>
        <w:rPr>
          <w:rFonts w:ascii="Times New Roman" w:eastAsia="Times New Roman" w:hAnsi="Times New Roman" w:cs="Times New Roman"/>
          <w:b/>
          <w:sz w:val="24"/>
          <w:szCs w:val="24"/>
          <w:lang w:eastAsia="hu-HU"/>
        </w:rPr>
      </w:pPr>
      <w:r w:rsidRPr="00514F10">
        <w:rPr>
          <w:rFonts w:ascii="Times New Roman" w:eastAsia="Times New Roman" w:hAnsi="Times New Roman" w:cs="Times New Roman"/>
          <w:b/>
          <w:sz w:val="24"/>
          <w:szCs w:val="24"/>
          <w:lang w:eastAsia="hu-HU"/>
        </w:rPr>
        <w:br w:type="page"/>
      </w:r>
    </w:p>
    <w:p w14:paraId="6E2AAF64" w14:textId="0A0EC4E1" w:rsidR="00A717CB" w:rsidRPr="00514F10" w:rsidRDefault="00810DFC" w:rsidP="00A717CB">
      <w:pPr>
        <w:spacing w:after="0" w:line="240" w:lineRule="auto"/>
        <w:jc w:val="right"/>
        <w:rPr>
          <w:rFonts w:ascii="Times New Roman" w:eastAsia="Times New Roman" w:hAnsi="Times New Roman" w:cs="Times New Roman"/>
          <w:sz w:val="20"/>
          <w:szCs w:val="20"/>
          <w:lang w:eastAsia="hu-HU"/>
        </w:rPr>
      </w:pPr>
      <w:r w:rsidRPr="00514F10">
        <w:rPr>
          <w:rFonts w:ascii="Times New Roman" w:eastAsia="Times New Roman" w:hAnsi="Times New Roman" w:cs="Times New Roman"/>
          <w:sz w:val="20"/>
          <w:szCs w:val="20"/>
          <w:lang w:eastAsia="hu-HU"/>
        </w:rPr>
        <w:lastRenderedPageBreak/>
        <w:t>H</w:t>
      </w:r>
      <w:r w:rsidR="00A717CB" w:rsidRPr="00514F10">
        <w:rPr>
          <w:rFonts w:ascii="Times New Roman" w:eastAsia="Times New Roman" w:hAnsi="Times New Roman" w:cs="Times New Roman"/>
          <w:sz w:val="20"/>
          <w:szCs w:val="20"/>
          <w:lang w:eastAsia="hu-HU"/>
        </w:rPr>
        <w:t>atározati javaslat melléklete</w:t>
      </w:r>
    </w:p>
    <w:p w14:paraId="7697851D" w14:textId="77777777" w:rsidR="00A717CB" w:rsidRPr="00514F10" w:rsidRDefault="00A717CB" w:rsidP="00A717CB">
      <w:pPr>
        <w:spacing w:after="0" w:line="240" w:lineRule="auto"/>
        <w:jc w:val="both"/>
        <w:rPr>
          <w:rFonts w:ascii="Times New Roman" w:eastAsia="Times New Roman" w:hAnsi="Times New Roman" w:cs="Times New Roman"/>
          <w:sz w:val="12"/>
          <w:szCs w:val="12"/>
          <w:lang w:eastAsia="hu-HU"/>
        </w:rPr>
      </w:pPr>
    </w:p>
    <w:p w14:paraId="2DDA980E" w14:textId="48726000" w:rsidR="00A717CB" w:rsidRPr="00E83DC2" w:rsidRDefault="00A717CB" w:rsidP="00A717CB">
      <w:pPr>
        <w:spacing w:after="0" w:line="240" w:lineRule="auto"/>
        <w:jc w:val="center"/>
        <w:rPr>
          <w:rFonts w:ascii="Times New Roman" w:eastAsia="Times New Roman" w:hAnsi="Times New Roman" w:cs="Times New Roman"/>
          <w:b/>
          <w:sz w:val="26"/>
          <w:szCs w:val="26"/>
          <w:lang w:eastAsia="hu-HU"/>
        </w:rPr>
      </w:pPr>
      <w:r w:rsidRPr="00E83DC2">
        <w:rPr>
          <w:rFonts w:ascii="Times New Roman" w:eastAsia="Times New Roman" w:hAnsi="Times New Roman" w:cs="Times New Roman"/>
          <w:b/>
          <w:sz w:val="26"/>
          <w:szCs w:val="26"/>
          <w:lang w:eastAsia="hu-HU"/>
        </w:rPr>
        <w:t xml:space="preserve">Beszámoló a Hajdú-Bihar </w:t>
      </w:r>
      <w:r w:rsidR="00430782" w:rsidRPr="00E83DC2">
        <w:rPr>
          <w:rFonts w:ascii="Times New Roman" w:eastAsia="Times New Roman" w:hAnsi="Times New Roman" w:cs="Times New Roman"/>
          <w:b/>
          <w:sz w:val="26"/>
          <w:szCs w:val="26"/>
          <w:lang w:eastAsia="hu-HU"/>
        </w:rPr>
        <w:t>Vár</w:t>
      </w:r>
      <w:r w:rsidR="00AE42E0" w:rsidRPr="00E83DC2">
        <w:rPr>
          <w:rFonts w:ascii="Times New Roman" w:eastAsia="Times New Roman" w:hAnsi="Times New Roman" w:cs="Times New Roman"/>
          <w:b/>
          <w:sz w:val="26"/>
          <w:szCs w:val="26"/>
          <w:lang w:eastAsia="hu-HU"/>
        </w:rPr>
        <w:t>megye</w:t>
      </w:r>
      <w:r w:rsidRPr="00E83DC2">
        <w:rPr>
          <w:rFonts w:ascii="Times New Roman" w:eastAsia="Times New Roman" w:hAnsi="Times New Roman" w:cs="Times New Roman"/>
          <w:b/>
          <w:sz w:val="26"/>
          <w:szCs w:val="26"/>
          <w:lang w:eastAsia="hu-HU"/>
        </w:rPr>
        <w:t xml:space="preserve">i Önkormányzati Hivatal </w:t>
      </w:r>
    </w:p>
    <w:p w14:paraId="360827EE" w14:textId="43DB9CF6" w:rsidR="00A717CB" w:rsidRPr="00E83DC2" w:rsidRDefault="00A717CB" w:rsidP="00A717CB">
      <w:pPr>
        <w:spacing w:after="0" w:line="240" w:lineRule="auto"/>
        <w:jc w:val="center"/>
        <w:rPr>
          <w:rFonts w:ascii="Times New Roman" w:eastAsia="Times New Roman" w:hAnsi="Times New Roman" w:cs="Times New Roman"/>
          <w:sz w:val="24"/>
          <w:szCs w:val="24"/>
          <w:lang w:eastAsia="hu-HU"/>
        </w:rPr>
      </w:pPr>
      <w:r w:rsidRPr="00E83DC2">
        <w:rPr>
          <w:rFonts w:ascii="Times New Roman" w:eastAsia="Times New Roman" w:hAnsi="Times New Roman" w:cs="Times New Roman"/>
          <w:b/>
          <w:sz w:val="26"/>
          <w:szCs w:val="26"/>
          <w:lang w:eastAsia="hu-HU"/>
        </w:rPr>
        <w:t>20</w:t>
      </w:r>
      <w:r w:rsidR="00A85898" w:rsidRPr="00E83DC2">
        <w:rPr>
          <w:rFonts w:ascii="Times New Roman" w:eastAsia="Times New Roman" w:hAnsi="Times New Roman" w:cs="Times New Roman"/>
          <w:b/>
          <w:sz w:val="26"/>
          <w:szCs w:val="26"/>
          <w:lang w:eastAsia="hu-HU"/>
        </w:rPr>
        <w:t>2</w:t>
      </w:r>
      <w:r w:rsidR="003A3C02" w:rsidRPr="00E83DC2">
        <w:rPr>
          <w:rFonts w:ascii="Times New Roman" w:eastAsia="Times New Roman" w:hAnsi="Times New Roman" w:cs="Times New Roman"/>
          <w:b/>
          <w:sz w:val="26"/>
          <w:szCs w:val="26"/>
          <w:lang w:eastAsia="hu-HU"/>
        </w:rPr>
        <w:t>4</w:t>
      </w:r>
      <w:r w:rsidRPr="00E83DC2">
        <w:rPr>
          <w:rFonts w:ascii="Times New Roman" w:eastAsia="Times New Roman" w:hAnsi="Times New Roman" w:cs="Times New Roman"/>
          <w:b/>
          <w:sz w:val="26"/>
          <w:szCs w:val="26"/>
          <w:lang w:eastAsia="hu-HU"/>
        </w:rPr>
        <w:t>. évben végzett tevékenységéről</w:t>
      </w:r>
    </w:p>
    <w:p w14:paraId="71F09CF1" w14:textId="77777777" w:rsidR="00A717CB" w:rsidRPr="00E83DC2" w:rsidRDefault="00A717CB" w:rsidP="00A717CB">
      <w:pPr>
        <w:spacing w:after="0" w:line="240" w:lineRule="auto"/>
        <w:rPr>
          <w:rFonts w:ascii="Times New Roman" w:eastAsia="Times New Roman" w:hAnsi="Times New Roman" w:cs="Times New Roman"/>
          <w:sz w:val="12"/>
          <w:szCs w:val="12"/>
          <w:lang w:eastAsia="hu-HU"/>
        </w:rPr>
      </w:pPr>
    </w:p>
    <w:p w14:paraId="51159F7C" w14:textId="0E967FC4" w:rsidR="00C04692" w:rsidRPr="00E83DC2" w:rsidRDefault="00C04692" w:rsidP="00C04692">
      <w:pPr>
        <w:spacing w:after="0" w:line="240" w:lineRule="auto"/>
        <w:jc w:val="center"/>
        <w:rPr>
          <w:rFonts w:ascii="Times New Roman" w:eastAsia="Times New Roman" w:hAnsi="Times New Roman" w:cs="Times New Roman"/>
          <w:b/>
          <w:sz w:val="24"/>
          <w:szCs w:val="24"/>
          <w:u w:val="single"/>
          <w:lang w:eastAsia="hu-HU"/>
        </w:rPr>
      </w:pPr>
      <w:r w:rsidRPr="00E83DC2">
        <w:rPr>
          <w:rFonts w:ascii="Times New Roman" w:eastAsia="Times New Roman" w:hAnsi="Times New Roman" w:cs="Times New Roman"/>
          <w:b/>
          <w:sz w:val="24"/>
          <w:szCs w:val="24"/>
          <w:u w:val="single"/>
          <w:lang w:eastAsia="hu-HU"/>
        </w:rPr>
        <w:t>Bevezetés</w:t>
      </w:r>
    </w:p>
    <w:p w14:paraId="0EE87B1E" w14:textId="77777777" w:rsidR="00456137" w:rsidRDefault="00C04692" w:rsidP="00C04692">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A Magyarország helyi önkormányzatairól szóló 2011. évi CLXXXIX. törvény (</w:t>
      </w:r>
      <w:proofErr w:type="spellStart"/>
      <w:r w:rsidRPr="00E83DC2">
        <w:rPr>
          <w:rFonts w:ascii="Times New Roman" w:eastAsia="Times New Roman" w:hAnsi="Times New Roman" w:cs="Times New Roman"/>
          <w:sz w:val="24"/>
          <w:szCs w:val="24"/>
          <w:lang w:eastAsia="hu-HU"/>
        </w:rPr>
        <w:t>Mötv</w:t>
      </w:r>
      <w:proofErr w:type="spellEnd"/>
      <w:r w:rsidRPr="00E83DC2">
        <w:rPr>
          <w:rFonts w:ascii="Times New Roman" w:eastAsia="Times New Roman" w:hAnsi="Times New Roman" w:cs="Times New Roman"/>
          <w:sz w:val="24"/>
          <w:szCs w:val="24"/>
          <w:lang w:eastAsia="hu-HU"/>
        </w:rPr>
        <w:t xml:space="preserve">.) </w:t>
      </w:r>
      <w:r w:rsidRPr="00E83DC2">
        <w:rPr>
          <w:rFonts w:ascii="Times New Roman" w:eastAsia="Times New Roman" w:hAnsi="Times New Roman" w:cs="Times New Roman"/>
          <w:sz w:val="24"/>
          <w:szCs w:val="24"/>
          <w:lang w:eastAsia="hu-HU"/>
        </w:rPr>
        <w:br/>
        <w:t xml:space="preserve">27. § (1) bekezdése értelmében a vármegyei önkormányzat területi önkormányzat, amely törvényben meghatározottak szerint területfejlesztési, vidékfejlesztési, területrendezési, valamint koordinációs feladatokat lát el, mely hatásköröket elsősorban a területfejlesztésről szóló </w:t>
      </w:r>
      <w:r w:rsidR="006B3D1E" w:rsidRPr="00E83DC2">
        <w:rPr>
          <w:rFonts w:ascii="Times New Roman" w:eastAsia="Times New Roman" w:hAnsi="Times New Roman" w:cs="Times New Roman"/>
          <w:sz w:val="24"/>
          <w:szCs w:val="24"/>
          <w:lang w:eastAsia="hu-HU"/>
        </w:rPr>
        <w:t>2023</w:t>
      </w:r>
      <w:r w:rsidRPr="00E83DC2">
        <w:rPr>
          <w:rFonts w:ascii="Times New Roman" w:eastAsia="Times New Roman" w:hAnsi="Times New Roman" w:cs="Times New Roman"/>
          <w:sz w:val="24"/>
          <w:szCs w:val="24"/>
          <w:lang w:eastAsia="hu-HU"/>
        </w:rPr>
        <w:t xml:space="preserve">. évi </w:t>
      </w:r>
      <w:r w:rsidR="006B3D1E" w:rsidRPr="00E83DC2">
        <w:rPr>
          <w:rFonts w:ascii="Times New Roman" w:eastAsia="Times New Roman" w:hAnsi="Times New Roman" w:cs="Times New Roman"/>
          <w:sz w:val="24"/>
          <w:szCs w:val="24"/>
          <w:lang w:eastAsia="hu-HU"/>
        </w:rPr>
        <w:t>CI</w:t>
      </w:r>
      <w:r w:rsidRPr="00E83DC2">
        <w:rPr>
          <w:rFonts w:ascii="Times New Roman" w:eastAsia="Times New Roman" w:hAnsi="Times New Roman" w:cs="Times New Roman"/>
          <w:sz w:val="24"/>
          <w:szCs w:val="24"/>
          <w:lang w:eastAsia="hu-HU"/>
        </w:rPr>
        <w:t>I. törvény tölti</w:t>
      </w:r>
      <w:r w:rsidR="00A0157B" w:rsidRPr="00E83DC2">
        <w:rPr>
          <w:rFonts w:ascii="Times New Roman" w:eastAsia="Times New Roman" w:hAnsi="Times New Roman" w:cs="Times New Roman"/>
          <w:sz w:val="24"/>
          <w:szCs w:val="24"/>
          <w:lang w:eastAsia="hu-HU"/>
        </w:rPr>
        <w:t xml:space="preserve"> </w:t>
      </w:r>
      <w:r w:rsidRPr="00E83DC2">
        <w:rPr>
          <w:rFonts w:ascii="Times New Roman" w:eastAsia="Times New Roman" w:hAnsi="Times New Roman" w:cs="Times New Roman"/>
          <w:sz w:val="24"/>
          <w:szCs w:val="24"/>
          <w:lang w:eastAsia="hu-HU"/>
        </w:rPr>
        <w:t xml:space="preserve">meg tartalommal, ennek megfelelően a közgyűlés végrehajtó szerveként funkcionáló önkormányzati hivatal feladatait is alapvetően ez a törvény determinálja. </w:t>
      </w:r>
    </w:p>
    <w:p w14:paraId="1A0F9232" w14:textId="77777777" w:rsidR="00456137" w:rsidRDefault="00456137" w:rsidP="00C04692">
      <w:pPr>
        <w:spacing w:after="0" w:line="240" w:lineRule="auto"/>
        <w:jc w:val="both"/>
        <w:rPr>
          <w:rFonts w:ascii="Times New Roman" w:eastAsia="Times New Roman" w:hAnsi="Times New Roman" w:cs="Times New Roman"/>
          <w:sz w:val="24"/>
          <w:szCs w:val="24"/>
          <w:lang w:eastAsia="hu-HU"/>
        </w:rPr>
      </w:pPr>
    </w:p>
    <w:p w14:paraId="459429F2" w14:textId="07C7E101" w:rsidR="00C04692" w:rsidRPr="00E83DC2" w:rsidRDefault="00C04692" w:rsidP="00C04692">
      <w:pPr>
        <w:spacing w:after="0" w:line="240" w:lineRule="auto"/>
        <w:jc w:val="both"/>
        <w:rPr>
          <w:rFonts w:ascii="Times New Roman" w:eastAsia="Times New Roman" w:hAnsi="Times New Roman" w:cs="Times New Roman"/>
          <w:sz w:val="24"/>
          <w:szCs w:val="24"/>
          <w:lang w:eastAsia="hu-HU"/>
        </w:rPr>
      </w:pPr>
      <w:r w:rsidRPr="00E83DC2">
        <w:rPr>
          <w:rFonts w:ascii="Times New Roman" w:eastAsia="Times New Roman" w:hAnsi="Times New Roman" w:cs="Times New Roman"/>
          <w:sz w:val="24"/>
          <w:szCs w:val="24"/>
          <w:lang w:eastAsia="hu-HU"/>
        </w:rPr>
        <w:t xml:space="preserve">A beszámolási időszakban a következő személyi állományt érintő változások történtek a Hivatalban: </w:t>
      </w:r>
    </w:p>
    <w:p w14:paraId="0E541883" w14:textId="64F86C1F" w:rsidR="005E3AC2" w:rsidRPr="005E3AC2" w:rsidRDefault="005E3AC2" w:rsidP="001017D3">
      <w:pPr>
        <w:numPr>
          <w:ilvl w:val="0"/>
          <w:numId w:val="5"/>
        </w:numPr>
        <w:spacing w:after="0" w:line="240" w:lineRule="auto"/>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A Fejlesztési, Tervezési és Stratégiai Osztály keretei között működő Fejlesztési Csoportb</w:t>
      </w:r>
      <w:r w:rsidR="007A0DE9">
        <w:rPr>
          <w:rFonts w:ascii="Times New Roman" w:eastAsia="Times New Roman" w:hAnsi="Times New Roman" w:cs="Times New Roman"/>
          <w:sz w:val="24"/>
          <w:szCs w:val="24"/>
          <w:lang w:eastAsia="hu-HU"/>
        </w:rPr>
        <w:t>ól</w:t>
      </w:r>
      <w:r w:rsidRPr="005E3AC2">
        <w:rPr>
          <w:rFonts w:ascii="Times New Roman" w:eastAsia="Times New Roman" w:hAnsi="Times New Roman" w:cs="Times New Roman"/>
          <w:sz w:val="24"/>
          <w:szCs w:val="24"/>
          <w:lang w:eastAsia="hu-HU"/>
        </w:rPr>
        <w:t xml:space="preserve"> 1 fő projektasszisztens év elején kinevezésének módosításával átkerült a Közgazdasági osztályra, az osztály munkájának segítése céljából, valamint 1 fő projektasszisztens feladatokat ellátó munkatárs közszolgálati jogviszonya közös megegyezéssel az év köz</w:t>
      </w:r>
      <w:r>
        <w:rPr>
          <w:rFonts w:ascii="Times New Roman" w:eastAsia="Times New Roman" w:hAnsi="Times New Roman" w:cs="Times New Roman"/>
          <w:sz w:val="24"/>
          <w:szCs w:val="24"/>
          <w:lang w:eastAsia="hu-HU"/>
        </w:rPr>
        <w:t>be</w:t>
      </w:r>
      <w:r w:rsidRPr="005E3AC2">
        <w:rPr>
          <w:rFonts w:ascii="Times New Roman" w:eastAsia="Times New Roman" w:hAnsi="Times New Roman" w:cs="Times New Roman"/>
          <w:sz w:val="24"/>
          <w:szCs w:val="24"/>
          <w:lang w:eastAsia="hu-HU"/>
        </w:rPr>
        <w:t>n megszűnt</w:t>
      </w:r>
      <w:r>
        <w:rPr>
          <w:rFonts w:ascii="Times New Roman" w:eastAsia="Times New Roman" w:hAnsi="Times New Roman" w:cs="Times New Roman"/>
          <w:sz w:val="24"/>
          <w:szCs w:val="24"/>
          <w:lang w:eastAsia="hu-HU"/>
        </w:rPr>
        <w:t>.</w:t>
      </w:r>
    </w:p>
    <w:p w14:paraId="7E762A80" w14:textId="4A450E50" w:rsidR="005E3AC2" w:rsidRPr="005E3AC2" w:rsidRDefault="005E3AC2" w:rsidP="005E3AC2">
      <w:pPr>
        <w:spacing w:after="0" w:line="240" w:lineRule="auto"/>
        <w:ind w:left="360"/>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Ősszel 1 fő paktumirodai feladatokat ellátó munkatárs és 1 fő projektmenedzseri feladatokat ellátó munkatárs érkezett a csoportba. 2 fő továbbra is gyermek nevelése céljából fizetés nélküli szabadságon tartózkod</w:t>
      </w:r>
      <w:r w:rsidR="001C79C4">
        <w:rPr>
          <w:rFonts w:ascii="Times New Roman" w:eastAsia="Times New Roman" w:hAnsi="Times New Roman" w:cs="Times New Roman"/>
          <w:sz w:val="24"/>
          <w:szCs w:val="24"/>
          <w:lang w:eastAsia="hu-HU"/>
        </w:rPr>
        <w:t>ott</w:t>
      </w:r>
      <w:r w:rsidRPr="005E3AC2">
        <w:rPr>
          <w:rFonts w:ascii="Times New Roman" w:eastAsia="Times New Roman" w:hAnsi="Times New Roman" w:cs="Times New Roman"/>
          <w:sz w:val="24"/>
          <w:szCs w:val="24"/>
          <w:lang w:eastAsia="hu-HU"/>
        </w:rPr>
        <w:t>, 1 fő szülési szabadságát tölt</w:t>
      </w:r>
      <w:r w:rsidR="001C79C4">
        <w:rPr>
          <w:rFonts w:ascii="Times New Roman" w:eastAsia="Times New Roman" w:hAnsi="Times New Roman" w:cs="Times New Roman"/>
          <w:sz w:val="24"/>
          <w:szCs w:val="24"/>
          <w:lang w:eastAsia="hu-HU"/>
        </w:rPr>
        <w:t>ötte</w:t>
      </w:r>
      <w:r w:rsidRPr="005E3AC2">
        <w:rPr>
          <w:rFonts w:ascii="Times New Roman" w:eastAsia="Times New Roman" w:hAnsi="Times New Roman" w:cs="Times New Roman"/>
          <w:sz w:val="24"/>
          <w:szCs w:val="24"/>
          <w:lang w:eastAsia="hu-HU"/>
        </w:rPr>
        <w:t>.</w:t>
      </w:r>
    </w:p>
    <w:p w14:paraId="16497CD8" w14:textId="70C4A19F" w:rsidR="005E3AC2" w:rsidRPr="005E3AC2" w:rsidRDefault="005E3AC2" w:rsidP="001017D3">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A Fejlesztési, Tervezési és Stratégiai Osztály keretei között működő Nemzetközi Csoportba tavasszal érkezett 1 fő részmunkaidős projektasszisztensi feladatok ellátására, határozott időre. A munkavállaló munkaideje ősszel heti 40 órában került megállapításra.</w:t>
      </w:r>
    </w:p>
    <w:p w14:paraId="7090D05B" w14:textId="712DA1F2" w:rsidR="005E3AC2" w:rsidRPr="005E3AC2" w:rsidRDefault="005E3AC2" w:rsidP="001017D3">
      <w:pPr>
        <w:numPr>
          <w:ilvl w:val="0"/>
          <w:numId w:val="5"/>
        </w:numPr>
        <w:spacing w:after="0" w:line="240" w:lineRule="auto"/>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 xml:space="preserve">A Közgazdasági Osztályon márciustól 1 fő gyermeke születése miatt tartósan volt távol, jelenleg gyed-en tartózkodik. </w:t>
      </w:r>
      <w:r w:rsidR="001C79C4">
        <w:rPr>
          <w:rFonts w:ascii="Times New Roman" w:eastAsia="Times New Roman" w:hAnsi="Times New Roman" w:cs="Times New Roman"/>
          <w:sz w:val="24"/>
          <w:szCs w:val="24"/>
          <w:lang w:eastAsia="hu-HU"/>
        </w:rPr>
        <w:t>Az ő helyettesítése érdekében s</w:t>
      </w:r>
      <w:r w:rsidRPr="005E3AC2">
        <w:rPr>
          <w:rFonts w:ascii="Times New Roman" w:eastAsia="Times New Roman" w:hAnsi="Times New Roman" w:cs="Times New Roman"/>
          <w:sz w:val="24"/>
          <w:szCs w:val="24"/>
          <w:lang w:eastAsia="hu-HU"/>
        </w:rPr>
        <w:t xml:space="preserve">zeptember hónaptól kinevezésre került 1 fő határozott időre, teljes munkaidőre pénzügyi-számviteli feladatok ellátására, illetve a Fejlesztési </w:t>
      </w:r>
      <w:r w:rsidR="001C79C4">
        <w:rPr>
          <w:rFonts w:ascii="Times New Roman" w:eastAsia="Times New Roman" w:hAnsi="Times New Roman" w:cs="Times New Roman"/>
          <w:sz w:val="24"/>
          <w:szCs w:val="24"/>
          <w:lang w:eastAsia="hu-HU"/>
        </w:rPr>
        <w:t>O</w:t>
      </w:r>
      <w:r w:rsidRPr="005E3AC2">
        <w:rPr>
          <w:rFonts w:ascii="Times New Roman" w:eastAsia="Times New Roman" w:hAnsi="Times New Roman" w:cs="Times New Roman"/>
          <w:sz w:val="24"/>
          <w:szCs w:val="24"/>
          <w:lang w:eastAsia="hu-HU"/>
        </w:rPr>
        <w:t>sztály</w:t>
      </w:r>
      <w:r w:rsidR="001C79C4">
        <w:rPr>
          <w:rFonts w:ascii="Times New Roman" w:eastAsia="Times New Roman" w:hAnsi="Times New Roman" w:cs="Times New Roman"/>
          <w:sz w:val="24"/>
          <w:szCs w:val="24"/>
          <w:lang w:eastAsia="hu-HU"/>
        </w:rPr>
        <w:t xml:space="preserve"> Fejlesztési Csoportjától az</w:t>
      </w:r>
      <w:r w:rsidRPr="005E3AC2">
        <w:rPr>
          <w:rFonts w:ascii="Times New Roman" w:eastAsia="Times New Roman" w:hAnsi="Times New Roman" w:cs="Times New Roman"/>
          <w:sz w:val="24"/>
          <w:szCs w:val="24"/>
          <w:lang w:eastAsia="hu-HU"/>
        </w:rPr>
        <w:t xml:space="preserve"> év elején átkerült 1 fő köztisztviselő a Program Megvalósító </w:t>
      </w:r>
      <w:r w:rsidR="001C79C4">
        <w:rPr>
          <w:rFonts w:ascii="Times New Roman" w:eastAsia="Times New Roman" w:hAnsi="Times New Roman" w:cs="Times New Roman"/>
          <w:sz w:val="24"/>
          <w:szCs w:val="24"/>
          <w:lang w:eastAsia="hu-HU"/>
        </w:rPr>
        <w:t>C</w:t>
      </w:r>
      <w:r w:rsidRPr="005E3AC2">
        <w:rPr>
          <w:rFonts w:ascii="Times New Roman" w:eastAsia="Times New Roman" w:hAnsi="Times New Roman" w:cs="Times New Roman"/>
          <w:sz w:val="24"/>
          <w:szCs w:val="24"/>
          <w:lang w:eastAsia="hu-HU"/>
        </w:rPr>
        <w:t>soport feladatait segítette szeptember közepétől a továbbiakban.</w:t>
      </w:r>
    </w:p>
    <w:p w14:paraId="643657B4" w14:textId="4A8C5DD9" w:rsidR="005E3AC2" w:rsidRPr="005E3AC2" w:rsidRDefault="005E3AC2" w:rsidP="001017D3">
      <w:pPr>
        <w:numPr>
          <w:ilvl w:val="0"/>
          <w:numId w:val="5"/>
        </w:numPr>
        <w:spacing w:after="0" w:line="240" w:lineRule="auto"/>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 xml:space="preserve">A Program Megvalósító Csoportban részmunkaidőre, év közben létesült 5 fővel munkaviszony pályázatok megvalósítására, akik közül 1 fő szakmai megvalósító munkatárs munkaviszonya a határozott idő lejártával megszűnt, a többi munkavállaló jogviszonya jelenleg is fennáll. Szeptember hónapban </w:t>
      </w:r>
      <w:r w:rsidR="001C79C4">
        <w:rPr>
          <w:rFonts w:ascii="Times New Roman" w:eastAsia="Times New Roman" w:hAnsi="Times New Roman" w:cs="Times New Roman"/>
          <w:sz w:val="24"/>
          <w:szCs w:val="24"/>
          <w:lang w:eastAsia="hu-HU"/>
        </w:rPr>
        <w:t xml:space="preserve">a </w:t>
      </w:r>
      <w:r w:rsidRPr="005E3AC2">
        <w:rPr>
          <w:rFonts w:ascii="Times New Roman" w:eastAsia="Times New Roman" w:hAnsi="Times New Roman" w:cs="Times New Roman"/>
          <w:sz w:val="24"/>
          <w:szCs w:val="24"/>
          <w:lang w:eastAsia="hu-HU"/>
        </w:rPr>
        <w:t xml:space="preserve">kinevezés módosítással </w:t>
      </w:r>
      <w:r w:rsidR="001C79C4">
        <w:rPr>
          <w:rFonts w:ascii="Times New Roman" w:eastAsia="Times New Roman" w:hAnsi="Times New Roman" w:cs="Times New Roman"/>
          <w:sz w:val="24"/>
          <w:szCs w:val="24"/>
          <w:lang w:eastAsia="hu-HU"/>
        </w:rPr>
        <w:t xml:space="preserve">a Fejlesztési Csoporttól először a Közgazdasági Osztályhoz szeptemberig áthelyezett </w:t>
      </w:r>
      <w:r w:rsidRPr="005E3AC2">
        <w:rPr>
          <w:rFonts w:ascii="Times New Roman" w:eastAsia="Times New Roman" w:hAnsi="Times New Roman" w:cs="Times New Roman"/>
          <w:sz w:val="24"/>
          <w:szCs w:val="24"/>
          <w:lang w:eastAsia="hu-HU"/>
        </w:rPr>
        <w:t>1 fő érkezett a csoportba</w:t>
      </w:r>
      <w:r w:rsidR="001C79C4">
        <w:rPr>
          <w:rFonts w:ascii="Times New Roman" w:eastAsia="Times New Roman" w:hAnsi="Times New Roman" w:cs="Times New Roman"/>
          <w:sz w:val="24"/>
          <w:szCs w:val="24"/>
          <w:lang w:eastAsia="hu-HU"/>
        </w:rPr>
        <w:t>, aki azóta is a Csoport munkáját segíti</w:t>
      </w:r>
      <w:r w:rsidRPr="005E3AC2">
        <w:rPr>
          <w:rFonts w:ascii="Times New Roman" w:eastAsia="Times New Roman" w:hAnsi="Times New Roman" w:cs="Times New Roman"/>
          <w:sz w:val="24"/>
          <w:szCs w:val="24"/>
          <w:lang w:eastAsia="hu-HU"/>
        </w:rPr>
        <w:t>.</w:t>
      </w:r>
    </w:p>
    <w:p w14:paraId="23ACC55F" w14:textId="3CAF7D19" w:rsidR="005E3AC2" w:rsidRPr="005E3AC2" w:rsidRDefault="005E3AC2" w:rsidP="001017D3">
      <w:pPr>
        <w:numPr>
          <w:ilvl w:val="0"/>
          <w:numId w:val="5"/>
        </w:numPr>
        <w:spacing w:after="0" w:line="240" w:lineRule="auto"/>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A Jogi és Koordinációs Osztályról a szervezési és koordinációs referens munkakört ellátó köztisztviselő nyugdíjba ment, akinek a munkaköri feladatai az osztályon dolgozó kollégák között kerültek szétosztásra.</w:t>
      </w:r>
    </w:p>
    <w:p w14:paraId="361CA1A8" w14:textId="7913FE5F" w:rsidR="005E3AC2" w:rsidRPr="005E3AC2" w:rsidRDefault="005E3AC2" w:rsidP="001017D3">
      <w:pPr>
        <w:numPr>
          <w:ilvl w:val="0"/>
          <w:numId w:val="5"/>
        </w:numPr>
        <w:spacing w:after="0" w:line="240" w:lineRule="auto"/>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 xml:space="preserve">A Vezetői Titkárság létszáma gyermekvállalás miatt 1 fővel csökkent. </w:t>
      </w:r>
    </w:p>
    <w:p w14:paraId="4192BA1C" w14:textId="77777777" w:rsidR="00456137" w:rsidRDefault="00456137" w:rsidP="004C0A20">
      <w:pPr>
        <w:spacing w:after="0" w:line="240" w:lineRule="auto"/>
        <w:jc w:val="both"/>
        <w:rPr>
          <w:rFonts w:ascii="Times New Roman" w:eastAsia="Times New Roman" w:hAnsi="Times New Roman" w:cs="Times New Roman"/>
          <w:sz w:val="24"/>
          <w:szCs w:val="24"/>
          <w:lang w:eastAsia="hu-HU"/>
        </w:rPr>
      </w:pPr>
    </w:p>
    <w:p w14:paraId="5B1FF4D9" w14:textId="040EA9BF" w:rsidR="005E3AC2" w:rsidRPr="005E3AC2" w:rsidRDefault="005E3AC2" w:rsidP="004C0A20">
      <w:pPr>
        <w:spacing w:after="0" w:line="240" w:lineRule="auto"/>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A Hivatal szervezeti felépítése és létszámállománya 2024. december 31-ei állapot szerint a következő volt:</w:t>
      </w:r>
    </w:p>
    <w:p w14:paraId="740100F2" w14:textId="77777777" w:rsidR="005E3AC2" w:rsidRPr="005E3AC2" w:rsidRDefault="005E3AC2" w:rsidP="005E3AC2">
      <w:pPr>
        <w:spacing w:after="0" w:line="240" w:lineRule="auto"/>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A közgyűlés elnöke és a jegyző közvetlen irányítása alá tartozó szervezeti egységek:</w:t>
      </w:r>
    </w:p>
    <w:p w14:paraId="658E3521" w14:textId="0108B95B" w:rsidR="005E3AC2" w:rsidRPr="005E3AC2" w:rsidRDefault="005E3AC2" w:rsidP="005E3AC2">
      <w:pPr>
        <w:numPr>
          <w:ilvl w:val="0"/>
          <w:numId w:val="2"/>
        </w:numPr>
        <w:tabs>
          <w:tab w:val="num" w:pos="720"/>
        </w:tabs>
        <w:spacing w:after="0" w:line="240" w:lineRule="auto"/>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Vezetői Titkárság</w:t>
      </w:r>
      <w:r w:rsidR="00456137">
        <w:rPr>
          <w:rFonts w:ascii="Times New Roman" w:eastAsia="Times New Roman" w:hAnsi="Times New Roman" w:cs="Times New Roman"/>
          <w:sz w:val="24"/>
          <w:szCs w:val="24"/>
          <w:lang w:eastAsia="hu-HU"/>
        </w:rPr>
        <w:t xml:space="preserve"> </w:t>
      </w:r>
      <w:r w:rsidRPr="005E3AC2">
        <w:rPr>
          <w:rFonts w:ascii="Times New Roman" w:eastAsia="Times New Roman" w:hAnsi="Times New Roman" w:cs="Times New Roman"/>
          <w:sz w:val="24"/>
          <w:szCs w:val="24"/>
          <w:lang w:eastAsia="hu-HU"/>
        </w:rPr>
        <w:t xml:space="preserve">3 fő </w:t>
      </w:r>
      <w:r w:rsidR="00456137">
        <w:rPr>
          <w:rFonts w:ascii="Times New Roman" w:eastAsia="Times New Roman" w:hAnsi="Times New Roman" w:cs="Times New Roman"/>
          <w:sz w:val="24"/>
          <w:szCs w:val="24"/>
          <w:lang w:eastAsia="hu-HU"/>
        </w:rPr>
        <w:t>(</w:t>
      </w:r>
      <w:r w:rsidRPr="005E3AC2">
        <w:rPr>
          <w:rFonts w:ascii="Times New Roman" w:eastAsia="Times New Roman" w:hAnsi="Times New Roman" w:cs="Times New Roman"/>
          <w:sz w:val="24"/>
          <w:szCs w:val="24"/>
          <w:lang w:eastAsia="hu-HU"/>
        </w:rPr>
        <w:t>ebből 1 fő gyermekvállalás miatt tartós távolléten van</w:t>
      </w:r>
      <w:r w:rsidR="00456137">
        <w:rPr>
          <w:rFonts w:ascii="Times New Roman" w:eastAsia="Times New Roman" w:hAnsi="Times New Roman" w:cs="Times New Roman"/>
          <w:sz w:val="24"/>
          <w:szCs w:val="24"/>
          <w:lang w:eastAsia="hu-HU"/>
        </w:rPr>
        <w:t>)</w:t>
      </w:r>
    </w:p>
    <w:p w14:paraId="5C34542A" w14:textId="77777777" w:rsidR="005E3AC2" w:rsidRPr="005E3AC2" w:rsidRDefault="005E3AC2" w:rsidP="005E3AC2">
      <w:pPr>
        <w:spacing w:after="0" w:line="240" w:lineRule="auto"/>
        <w:jc w:val="both"/>
        <w:rPr>
          <w:rFonts w:ascii="Times New Roman" w:eastAsia="Times New Roman" w:hAnsi="Times New Roman" w:cs="Times New Roman"/>
          <w:sz w:val="24"/>
          <w:szCs w:val="24"/>
          <w:lang w:eastAsia="hu-HU"/>
        </w:rPr>
      </w:pPr>
      <w:r w:rsidRPr="005E3AC2">
        <w:rPr>
          <w:rFonts w:ascii="Times New Roman" w:eastAsia="Times New Roman" w:hAnsi="Times New Roman" w:cs="Times New Roman"/>
          <w:sz w:val="24"/>
          <w:szCs w:val="24"/>
          <w:lang w:eastAsia="hu-HU"/>
        </w:rPr>
        <w:t>A jegyző közvetlen irányítása alá tartozó szervezeti egységek:</w:t>
      </w:r>
    </w:p>
    <w:p w14:paraId="5E8DC186" w14:textId="77777777" w:rsidR="005E3AC2" w:rsidRPr="00456137" w:rsidRDefault="005E3AC2" w:rsidP="005E3AC2">
      <w:pPr>
        <w:numPr>
          <w:ilvl w:val="0"/>
          <w:numId w:val="3"/>
        </w:numPr>
        <w:spacing w:after="0" w:line="240" w:lineRule="auto"/>
        <w:jc w:val="both"/>
        <w:rPr>
          <w:rFonts w:ascii="Times New Roman" w:eastAsia="Times New Roman" w:hAnsi="Times New Roman" w:cs="Times New Roman"/>
          <w:sz w:val="24"/>
          <w:szCs w:val="24"/>
          <w:lang w:eastAsia="hu-HU"/>
        </w:rPr>
      </w:pPr>
      <w:r w:rsidRPr="00456137">
        <w:rPr>
          <w:rFonts w:ascii="Times New Roman" w:eastAsia="Times New Roman" w:hAnsi="Times New Roman" w:cs="Times New Roman"/>
          <w:sz w:val="24"/>
          <w:szCs w:val="24"/>
          <w:lang w:eastAsia="hu-HU"/>
        </w:rPr>
        <w:t>Fejlesztési, Tervezési és Stratégiai Osztály</w:t>
      </w:r>
    </w:p>
    <w:p w14:paraId="7F460B97" w14:textId="294843E3" w:rsidR="005E3AC2" w:rsidRPr="00456137" w:rsidRDefault="005E3AC2" w:rsidP="005E3AC2">
      <w:pPr>
        <w:spacing w:after="0" w:line="240" w:lineRule="auto"/>
        <w:ind w:left="360"/>
        <w:jc w:val="both"/>
        <w:rPr>
          <w:rFonts w:ascii="Times New Roman" w:eastAsia="Times New Roman" w:hAnsi="Times New Roman" w:cs="Times New Roman"/>
          <w:sz w:val="24"/>
          <w:szCs w:val="24"/>
          <w:lang w:eastAsia="hu-HU"/>
        </w:rPr>
      </w:pPr>
      <w:proofErr w:type="spellStart"/>
      <w:r w:rsidRPr="00456137">
        <w:rPr>
          <w:rFonts w:ascii="Times New Roman" w:eastAsia="Times New Roman" w:hAnsi="Times New Roman" w:cs="Times New Roman"/>
          <w:sz w:val="24"/>
          <w:szCs w:val="24"/>
          <w:lang w:eastAsia="hu-HU"/>
        </w:rPr>
        <w:t>aa</w:t>
      </w:r>
      <w:proofErr w:type="spellEnd"/>
      <w:r w:rsidRPr="00456137">
        <w:rPr>
          <w:rFonts w:ascii="Times New Roman" w:eastAsia="Times New Roman" w:hAnsi="Times New Roman" w:cs="Times New Roman"/>
          <w:sz w:val="24"/>
          <w:szCs w:val="24"/>
          <w:lang w:eastAsia="hu-HU"/>
        </w:rPr>
        <w:t>) Fejlesztési Csoport 8 fő (</w:t>
      </w:r>
      <w:bookmarkStart w:id="1" w:name="_Hlk190091887"/>
      <w:r w:rsidRPr="00456137">
        <w:rPr>
          <w:rFonts w:ascii="Times New Roman" w:eastAsia="Times New Roman" w:hAnsi="Times New Roman" w:cs="Times New Roman"/>
          <w:sz w:val="24"/>
          <w:szCs w:val="24"/>
          <w:lang w:eastAsia="hu-HU"/>
        </w:rPr>
        <w:t>ebből 3 fő gyermekvállalás miatt tartós távolléten volt</w:t>
      </w:r>
      <w:r w:rsidR="00456137" w:rsidRPr="00456137">
        <w:rPr>
          <w:rFonts w:ascii="Times New Roman" w:eastAsia="Times New Roman" w:hAnsi="Times New Roman" w:cs="Times New Roman"/>
          <w:sz w:val="24"/>
          <w:szCs w:val="24"/>
          <w:lang w:eastAsia="hu-HU"/>
        </w:rPr>
        <w:t>)</w:t>
      </w:r>
      <w:r w:rsidRPr="00456137">
        <w:rPr>
          <w:rFonts w:ascii="Times New Roman" w:eastAsia="Times New Roman" w:hAnsi="Times New Roman" w:cs="Times New Roman"/>
          <w:sz w:val="24"/>
          <w:szCs w:val="24"/>
          <w:lang w:eastAsia="hu-HU"/>
        </w:rPr>
        <w:t xml:space="preserve">  </w:t>
      </w:r>
    </w:p>
    <w:bookmarkEnd w:id="1"/>
    <w:p w14:paraId="3D379EDC" w14:textId="357A8447" w:rsidR="005E3AC2" w:rsidRPr="00456137" w:rsidRDefault="005E3AC2" w:rsidP="005E3AC2">
      <w:pPr>
        <w:spacing w:after="0" w:line="240" w:lineRule="auto"/>
        <w:ind w:left="360"/>
        <w:jc w:val="both"/>
        <w:rPr>
          <w:rFonts w:ascii="Times New Roman" w:eastAsia="Times New Roman" w:hAnsi="Times New Roman" w:cs="Times New Roman"/>
          <w:sz w:val="24"/>
          <w:szCs w:val="24"/>
          <w:lang w:eastAsia="hu-HU"/>
        </w:rPr>
      </w:pPr>
      <w:r w:rsidRPr="00456137">
        <w:rPr>
          <w:rFonts w:ascii="Times New Roman" w:eastAsia="Times New Roman" w:hAnsi="Times New Roman" w:cs="Times New Roman"/>
          <w:sz w:val="24"/>
          <w:szCs w:val="24"/>
          <w:lang w:eastAsia="hu-HU"/>
        </w:rPr>
        <w:t xml:space="preserve">ab) Nemzetközi Csoport 5 fő </w:t>
      </w:r>
    </w:p>
    <w:p w14:paraId="19D63345" w14:textId="77777777" w:rsidR="005E3AC2" w:rsidRPr="00456137" w:rsidRDefault="005E3AC2" w:rsidP="005E3AC2">
      <w:pPr>
        <w:numPr>
          <w:ilvl w:val="0"/>
          <w:numId w:val="3"/>
        </w:numPr>
        <w:spacing w:after="0" w:line="240" w:lineRule="auto"/>
        <w:jc w:val="both"/>
        <w:rPr>
          <w:rFonts w:ascii="Times New Roman" w:eastAsia="Times New Roman" w:hAnsi="Times New Roman" w:cs="Times New Roman"/>
          <w:sz w:val="24"/>
          <w:szCs w:val="24"/>
          <w:lang w:eastAsia="hu-HU"/>
        </w:rPr>
      </w:pPr>
      <w:r w:rsidRPr="00456137">
        <w:rPr>
          <w:rFonts w:ascii="Times New Roman" w:eastAsia="Times New Roman" w:hAnsi="Times New Roman" w:cs="Times New Roman"/>
          <w:sz w:val="24"/>
          <w:szCs w:val="24"/>
          <w:lang w:eastAsia="hu-HU"/>
        </w:rPr>
        <w:t>Jogi és Koordinációs Osztály 3 fő (ebből 1 fő aljegyző)</w:t>
      </w:r>
    </w:p>
    <w:p w14:paraId="49798D45" w14:textId="3E48B476" w:rsidR="005E3AC2" w:rsidRPr="00456137" w:rsidRDefault="005E3AC2" w:rsidP="005E3AC2">
      <w:pPr>
        <w:numPr>
          <w:ilvl w:val="0"/>
          <w:numId w:val="3"/>
        </w:numPr>
        <w:spacing w:after="0" w:line="240" w:lineRule="auto"/>
        <w:jc w:val="both"/>
        <w:rPr>
          <w:rFonts w:ascii="Times New Roman" w:eastAsia="Times New Roman" w:hAnsi="Times New Roman" w:cs="Times New Roman"/>
          <w:sz w:val="24"/>
          <w:szCs w:val="24"/>
          <w:lang w:eastAsia="hu-HU"/>
        </w:rPr>
      </w:pPr>
      <w:r w:rsidRPr="00456137">
        <w:rPr>
          <w:rFonts w:ascii="Times New Roman" w:eastAsia="Times New Roman" w:hAnsi="Times New Roman" w:cs="Times New Roman"/>
          <w:sz w:val="24"/>
          <w:szCs w:val="24"/>
          <w:lang w:eastAsia="hu-HU"/>
        </w:rPr>
        <w:t xml:space="preserve">Közgazdasági Osztály 5 fő </w:t>
      </w:r>
      <w:r w:rsidR="00456137" w:rsidRPr="00456137">
        <w:rPr>
          <w:rFonts w:ascii="Times New Roman" w:eastAsia="Times New Roman" w:hAnsi="Times New Roman" w:cs="Times New Roman"/>
          <w:sz w:val="24"/>
          <w:szCs w:val="24"/>
          <w:lang w:eastAsia="hu-HU"/>
        </w:rPr>
        <w:t>(</w:t>
      </w:r>
      <w:r w:rsidRPr="00456137">
        <w:rPr>
          <w:rFonts w:ascii="Times New Roman" w:eastAsia="Times New Roman" w:hAnsi="Times New Roman" w:cs="Times New Roman"/>
          <w:sz w:val="24"/>
          <w:szCs w:val="24"/>
          <w:lang w:eastAsia="hu-HU"/>
        </w:rPr>
        <w:t xml:space="preserve">ebből 1 fő gyermekvállalás miatt tartós távolléten van), </w:t>
      </w:r>
    </w:p>
    <w:p w14:paraId="572D7A8A" w14:textId="335C93DE" w:rsidR="005E3AC2" w:rsidRPr="00456137" w:rsidRDefault="005E3AC2" w:rsidP="00456137">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456137">
        <w:rPr>
          <w:rFonts w:ascii="Times New Roman" w:eastAsia="Times New Roman" w:hAnsi="Times New Roman" w:cs="Times New Roman"/>
          <w:sz w:val="24"/>
          <w:szCs w:val="24"/>
          <w:lang w:eastAsia="hu-HU"/>
        </w:rPr>
        <w:t xml:space="preserve">Program Megvalósító Csoport 10 fő </w:t>
      </w:r>
    </w:p>
    <w:p w14:paraId="7CD4CFC1" w14:textId="77777777" w:rsidR="005E3AC2" w:rsidRPr="005E3AC2" w:rsidRDefault="005E3AC2" w:rsidP="005E3AC2">
      <w:pPr>
        <w:spacing w:after="0" w:line="240" w:lineRule="auto"/>
        <w:jc w:val="both"/>
        <w:rPr>
          <w:rFonts w:ascii="Calibri" w:eastAsia="Calibri" w:hAnsi="Calibri" w:cs="Times New Roman"/>
        </w:rPr>
      </w:pPr>
      <w:r w:rsidRPr="005E3AC2">
        <w:rPr>
          <w:rFonts w:ascii="Times New Roman" w:eastAsia="Times New Roman" w:hAnsi="Times New Roman" w:cs="Times New Roman"/>
          <w:sz w:val="24"/>
          <w:szCs w:val="24"/>
          <w:lang w:eastAsia="hu-HU"/>
        </w:rPr>
        <w:lastRenderedPageBreak/>
        <w:t xml:space="preserve">A Hivatalt a jegyző vezeti, őt pedig az aljegyző helyettesíti, aki egyben ellátja a Jogi és Koordinációs Osztály osztályvezetői feladatait is. Mind a jegyző, mind pedig az aljegyző – a törvényben meghatározott feladataik ellátásán túlmenően - részt vesznek a mindennapi operatív munkában, szükség szerint támogatják a szervezeti egységek adott ügyekhez kapcsolódó munkavégzését. A közszolgálati-, illetve munkaviszonyban álló személyi állományon túl, az elvégzendő tevékenység eseti jellegére figyelemmel, megbízási jogviszonyban álló személyek is részt vesznek a munkavégzésben. </w:t>
      </w:r>
    </w:p>
    <w:p w14:paraId="2B94322B" w14:textId="77777777" w:rsidR="003A3C02" w:rsidRDefault="003A3C02" w:rsidP="00C04692">
      <w:pPr>
        <w:spacing w:after="0" w:line="240" w:lineRule="auto"/>
        <w:jc w:val="both"/>
        <w:rPr>
          <w:rFonts w:ascii="Times New Roman" w:eastAsia="Times New Roman" w:hAnsi="Times New Roman" w:cs="Times New Roman"/>
          <w:sz w:val="24"/>
          <w:szCs w:val="24"/>
          <w:lang w:eastAsia="hu-HU"/>
        </w:rPr>
      </w:pPr>
    </w:p>
    <w:p w14:paraId="6F568154" w14:textId="77777777" w:rsidR="009D2D7D" w:rsidRDefault="009D2D7D" w:rsidP="00C04692">
      <w:pPr>
        <w:spacing w:after="0" w:line="240" w:lineRule="auto"/>
        <w:jc w:val="both"/>
        <w:rPr>
          <w:rFonts w:ascii="Times New Roman" w:eastAsia="Times New Roman" w:hAnsi="Times New Roman" w:cs="Times New Roman"/>
          <w:sz w:val="24"/>
          <w:szCs w:val="24"/>
          <w:lang w:eastAsia="hu-HU"/>
        </w:rPr>
      </w:pPr>
    </w:p>
    <w:p w14:paraId="3D31584F" w14:textId="77777777" w:rsidR="009D2D7D" w:rsidRPr="009D2D7D" w:rsidRDefault="009D2D7D" w:rsidP="001017D3">
      <w:pPr>
        <w:numPr>
          <w:ilvl w:val="0"/>
          <w:numId w:val="26"/>
        </w:numPr>
        <w:spacing w:after="0" w:line="240" w:lineRule="auto"/>
        <w:jc w:val="center"/>
        <w:rPr>
          <w:rFonts w:ascii="Times New Roman" w:eastAsia="Times New Roman" w:hAnsi="Times New Roman" w:cs="Times New Roman"/>
          <w:b/>
          <w:sz w:val="24"/>
          <w:szCs w:val="24"/>
          <w:lang w:eastAsia="hu-HU"/>
        </w:rPr>
      </w:pPr>
      <w:r w:rsidRPr="009D2D7D">
        <w:rPr>
          <w:rFonts w:ascii="Times New Roman" w:eastAsia="Times New Roman" w:hAnsi="Times New Roman" w:cs="Times New Roman"/>
          <w:b/>
          <w:sz w:val="24"/>
          <w:szCs w:val="24"/>
          <w:lang w:eastAsia="hu-HU"/>
        </w:rPr>
        <w:t>Fejezet</w:t>
      </w:r>
    </w:p>
    <w:p w14:paraId="2915B055" w14:textId="77777777" w:rsidR="009D2D7D" w:rsidRPr="009D2D7D" w:rsidRDefault="009D2D7D" w:rsidP="009D2D7D">
      <w:pPr>
        <w:spacing w:after="0" w:line="240" w:lineRule="auto"/>
        <w:jc w:val="center"/>
        <w:rPr>
          <w:rFonts w:ascii="Times New Roman" w:eastAsia="Times New Roman" w:hAnsi="Times New Roman" w:cs="Times New Roman"/>
          <w:b/>
          <w:sz w:val="24"/>
          <w:szCs w:val="24"/>
          <w:u w:val="single"/>
          <w:lang w:eastAsia="hu-HU"/>
        </w:rPr>
      </w:pPr>
      <w:r w:rsidRPr="009D2D7D">
        <w:rPr>
          <w:rFonts w:ascii="Times New Roman" w:eastAsia="Times New Roman" w:hAnsi="Times New Roman" w:cs="Times New Roman"/>
          <w:b/>
          <w:sz w:val="24"/>
          <w:szCs w:val="24"/>
          <w:u w:val="single"/>
          <w:lang w:eastAsia="hu-HU"/>
        </w:rPr>
        <w:t>Fejlesztési, Tervezési és Stratégiai Osztály</w:t>
      </w:r>
    </w:p>
    <w:p w14:paraId="401A7A5B" w14:textId="77777777" w:rsidR="009D2D7D" w:rsidRPr="009D2D7D" w:rsidRDefault="009D2D7D" w:rsidP="009D2D7D">
      <w:pPr>
        <w:spacing w:after="0" w:line="240" w:lineRule="auto"/>
        <w:jc w:val="center"/>
        <w:rPr>
          <w:rFonts w:ascii="Times New Roman" w:eastAsia="Times New Roman" w:hAnsi="Times New Roman" w:cs="Times New Roman"/>
          <w:b/>
          <w:sz w:val="24"/>
          <w:szCs w:val="24"/>
          <w:u w:val="single"/>
          <w:lang w:eastAsia="hu-HU"/>
        </w:rPr>
      </w:pPr>
      <w:r w:rsidRPr="009D2D7D">
        <w:rPr>
          <w:rFonts w:ascii="Times New Roman" w:eastAsia="Times New Roman" w:hAnsi="Times New Roman" w:cs="Times New Roman"/>
          <w:b/>
          <w:sz w:val="24"/>
          <w:szCs w:val="24"/>
          <w:u w:val="single"/>
          <w:lang w:eastAsia="hu-HU"/>
        </w:rPr>
        <w:t>I/1. Fejlesztési Csoport</w:t>
      </w:r>
    </w:p>
    <w:p w14:paraId="52D4C7DB"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4803EB62" w14:textId="77777777" w:rsidR="009D2D7D" w:rsidRPr="009D2D7D" w:rsidRDefault="009D2D7D" w:rsidP="001017D3">
      <w:pPr>
        <w:numPr>
          <w:ilvl w:val="0"/>
          <w:numId w:val="11"/>
        </w:numPr>
        <w:spacing w:after="0" w:line="240" w:lineRule="auto"/>
        <w:jc w:val="both"/>
        <w:rPr>
          <w:rFonts w:ascii="Times New Roman" w:eastAsia="Calibri" w:hAnsi="Times New Roman" w:cs="Times New Roman"/>
          <w:b/>
          <w:sz w:val="24"/>
          <w:szCs w:val="24"/>
        </w:rPr>
      </w:pPr>
      <w:r w:rsidRPr="009D2D7D">
        <w:rPr>
          <w:rFonts w:ascii="Times New Roman" w:eastAsia="Calibri" w:hAnsi="Times New Roman" w:cs="Times New Roman"/>
          <w:b/>
          <w:sz w:val="24"/>
          <w:szCs w:val="24"/>
        </w:rPr>
        <w:t>Hajdú-Bihar Vármegye Önkormányzata saját projektjei</w:t>
      </w:r>
    </w:p>
    <w:p w14:paraId="5969EBBC" w14:textId="77777777" w:rsidR="009D2D7D" w:rsidRPr="009D2D7D" w:rsidRDefault="009D2D7D" w:rsidP="009D2D7D">
      <w:pPr>
        <w:spacing w:after="0" w:line="240" w:lineRule="auto"/>
        <w:jc w:val="both"/>
        <w:rPr>
          <w:rFonts w:ascii="Times New Roman" w:eastAsia="Calibri" w:hAnsi="Times New Roman" w:cs="Times New Roman"/>
          <w:b/>
          <w:sz w:val="12"/>
          <w:szCs w:val="12"/>
        </w:rPr>
      </w:pPr>
    </w:p>
    <w:p w14:paraId="4F858308" w14:textId="77777777" w:rsidR="009D2D7D" w:rsidRPr="009D2D7D" w:rsidRDefault="009D2D7D" w:rsidP="001017D3">
      <w:pPr>
        <w:numPr>
          <w:ilvl w:val="0"/>
          <w:numId w:val="13"/>
        </w:numPr>
        <w:spacing w:after="0" w:line="240" w:lineRule="auto"/>
        <w:jc w:val="both"/>
        <w:rPr>
          <w:rFonts w:ascii="Times New Roman" w:eastAsia="Calibri" w:hAnsi="Times New Roman" w:cs="Times New Roman"/>
          <w:i/>
          <w:sz w:val="24"/>
          <w:szCs w:val="24"/>
        </w:rPr>
      </w:pPr>
      <w:r w:rsidRPr="009D2D7D">
        <w:rPr>
          <w:rFonts w:ascii="Times New Roman" w:eastAsia="Calibri" w:hAnsi="Times New Roman" w:cs="Times New Roman"/>
          <w:i/>
          <w:sz w:val="24"/>
          <w:szCs w:val="24"/>
        </w:rPr>
        <w:t>Terület- és Településfejlesztési Operatív Program:</w:t>
      </w:r>
    </w:p>
    <w:tbl>
      <w:tblPr>
        <w:tblStyle w:val="Rcsostblzat"/>
        <w:tblW w:w="9209" w:type="dxa"/>
        <w:tblLook w:val="04A0" w:firstRow="1" w:lastRow="0" w:firstColumn="1" w:lastColumn="0" w:noHBand="0" w:noVBand="1"/>
      </w:tblPr>
      <w:tblGrid>
        <w:gridCol w:w="4106"/>
        <w:gridCol w:w="5103"/>
      </w:tblGrid>
      <w:tr w:rsidR="009D2D7D" w:rsidRPr="009D2D7D" w14:paraId="3E958E30" w14:textId="77777777" w:rsidTr="000F2E59">
        <w:tc>
          <w:tcPr>
            <w:tcW w:w="4106" w:type="dxa"/>
            <w:shd w:val="pct15" w:color="auto" w:fill="auto"/>
            <w:vAlign w:val="center"/>
          </w:tcPr>
          <w:p w14:paraId="5000ADC9" w14:textId="77777777" w:rsidR="009D2D7D" w:rsidRPr="009D2D7D" w:rsidRDefault="009D2D7D" w:rsidP="009D2D7D">
            <w:pPr>
              <w:jc w:val="center"/>
              <w:rPr>
                <w:rFonts w:ascii="Times New Roman" w:eastAsia="Calibri" w:hAnsi="Times New Roman" w:cs="Times New Roman"/>
                <w:b/>
                <w:iCs/>
                <w:sz w:val="21"/>
                <w:szCs w:val="21"/>
              </w:rPr>
            </w:pPr>
            <w:bookmarkStart w:id="2" w:name="_Hlk158894898"/>
            <w:r w:rsidRPr="009D2D7D">
              <w:rPr>
                <w:rFonts w:ascii="Times New Roman" w:eastAsia="Calibri" w:hAnsi="Times New Roman" w:cs="Times New Roman"/>
                <w:b/>
                <w:iCs/>
                <w:sz w:val="21"/>
                <w:szCs w:val="21"/>
              </w:rPr>
              <w:t>Támogatási Szerződés azonosító száma:</w:t>
            </w:r>
          </w:p>
        </w:tc>
        <w:tc>
          <w:tcPr>
            <w:tcW w:w="5103" w:type="dxa"/>
            <w:shd w:val="pct15" w:color="auto" w:fill="auto"/>
            <w:vAlign w:val="center"/>
          </w:tcPr>
          <w:p w14:paraId="4517D6BB" w14:textId="77777777" w:rsidR="009D2D7D" w:rsidRPr="009D2D7D" w:rsidRDefault="009D2D7D" w:rsidP="009D2D7D">
            <w:pPr>
              <w:jc w:val="center"/>
              <w:rPr>
                <w:rFonts w:ascii="Times New Roman" w:eastAsia="Calibri" w:hAnsi="Times New Roman" w:cs="Times New Roman"/>
                <w:b/>
                <w:iCs/>
                <w:sz w:val="21"/>
                <w:szCs w:val="21"/>
              </w:rPr>
            </w:pPr>
            <w:r w:rsidRPr="009D2D7D">
              <w:rPr>
                <w:rFonts w:ascii="Times New Roman" w:eastAsia="Calibri" w:hAnsi="Times New Roman" w:cs="Times New Roman"/>
                <w:b/>
                <w:iCs/>
                <w:sz w:val="21"/>
                <w:szCs w:val="21"/>
              </w:rPr>
              <w:t>Támogatási Szerződés címe:</w:t>
            </w:r>
          </w:p>
        </w:tc>
      </w:tr>
      <w:bookmarkEnd w:id="2"/>
      <w:tr w:rsidR="009D2D7D" w:rsidRPr="009D2D7D" w14:paraId="168CD64B" w14:textId="77777777" w:rsidTr="000F2E59">
        <w:tc>
          <w:tcPr>
            <w:tcW w:w="4106" w:type="dxa"/>
            <w:vAlign w:val="center"/>
          </w:tcPr>
          <w:p w14:paraId="0A7CA181"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TOP-1.5.1-20-2020-00013</w:t>
            </w:r>
          </w:p>
        </w:tc>
        <w:tc>
          <w:tcPr>
            <w:tcW w:w="5103" w:type="dxa"/>
            <w:vAlign w:val="center"/>
          </w:tcPr>
          <w:p w14:paraId="6A4C9213"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A 2021-27 tervezési időszak stratégiai és projektszintű előkészítése Hajdú-Bihar Megyében</w:t>
            </w:r>
          </w:p>
        </w:tc>
      </w:tr>
    </w:tbl>
    <w:p w14:paraId="3405CA99" w14:textId="77777777" w:rsidR="009D2D7D" w:rsidRPr="009D2D7D" w:rsidRDefault="009D2D7D" w:rsidP="009D2D7D">
      <w:pPr>
        <w:spacing w:after="0" w:line="240" w:lineRule="auto"/>
        <w:jc w:val="both"/>
        <w:rPr>
          <w:rFonts w:ascii="Times New Roman" w:eastAsia="Calibri" w:hAnsi="Times New Roman" w:cs="Times New Roman"/>
          <w:i/>
          <w:sz w:val="24"/>
          <w:szCs w:val="24"/>
        </w:rPr>
      </w:pPr>
    </w:p>
    <w:p w14:paraId="5D3A10C5" w14:textId="77777777" w:rsidR="009D2D7D" w:rsidRPr="009D2D7D" w:rsidRDefault="009D2D7D" w:rsidP="001017D3">
      <w:pPr>
        <w:numPr>
          <w:ilvl w:val="0"/>
          <w:numId w:val="13"/>
        </w:numPr>
        <w:spacing w:after="0" w:line="240" w:lineRule="auto"/>
        <w:jc w:val="both"/>
        <w:rPr>
          <w:rFonts w:ascii="Times New Roman" w:eastAsia="Calibri" w:hAnsi="Times New Roman" w:cs="Times New Roman"/>
          <w:i/>
          <w:sz w:val="24"/>
          <w:szCs w:val="24"/>
        </w:rPr>
      </w:pPr>
      <w:r w:rsidRPr="009D2D7D">
        <w:rPr>
          <w:rFonts w:ascii="Times New Roman" w:eastAsia="Calibri" w:hAnsi="Times New Roman" w:cs="Times New Roman"/>
          <w:i/>
          <w:sz w:val="24"/>
          <w:szCs w:val="24"/>
        </w:rPr>
        <w:t>Terület- és Településfejlesztési Operatív Program Plusz:</w:t>
      </w:r>
    </w:p>
    <w:tbl>
      <w:tblPr>
        <w:tblStyle w:val="Rcsostblzat"/>
        <w:tblW w:w="9209" w:type="dxa"/>
        <w:tblLook w:val="04A0" w:firstRow="1" w:lastRow="0" w:firstColumn="1" w:lastColumn="0" w:noHBand="0" w:noVBand="1"/>
      </w:tblPr>
      <w:tblGrid>
        <w:gridCol w:w="4106"/>
        <w:gridCol w:w="5103"/>
      </w:tblGrid>
      <w:tr w:rsidR="009D2D7D" w:rsidRPr="009D2D7D" w14:paraId="0F9D5801" w14:textId="77777777" w:rsidTr="000F2E59">
        <w:tc>
          <w:tcPr>
            <w:tcW w:w="4106" w:type="dxa"/>
            <w:tcBorders>
              <w:bottom w:val="single" w:sz="4" w:space="0" w:color="auto"/>
            </w:tcBorders>
            <w:shd w:val="pct15" w:color="auto" w:fill="auto"/>
            <w:vAlign w:val="center"/>
          </w:tcPr>
          <w:p w14:paraId="17A23075" w14:textId="77777777" w:rsidR="009D2D7D" w:rsidRPr="009D2D7D" w:rsidRDefault="009D2D7D" w:rsidP="009D2D7D">
            <w:pPr>
              <w:jc w:val="center"/>
              <w:rPr>
                <w:rFonts w:ascii="Times New Roman" w:eastAsia="Calibri" w:hAnsi="Times New Roman" w:cs="Times New Roman"/>
                <w:b/>
                <w:iCs/>
                <w:sz w:val="21"/>
                <w:szCs w:val="21"/>
              </w:rPr>
            </w:pPr>
            <w:r w:rsidRPr="009D2D7D">
              <w:rPr>
                <w:rFonts w:ascii="Times New Roman" w:eastAsia="Calibri" w:hAnsi="Times New Roman" w:cs="Times New Roman"/>
                <w:b/>
                <w:iCs/>
                <w:sz w:val="21"/>
                <w:szCs w:val="21"/>
              </w:rPr>
              <w:t>Támogatási Szerződés azonosító száma:</w:t>
            </w:r>
          </w:p>
        </w:tc>
        <w:tc>
          <w:tcPr>
            <w:tcW w:w="5103" w:type="dxa"/>
            <w:tcBorders>
              <w:bottom w:val="single" w:sz="4" w:space="0" w:color="auto"/>
            </w:tcBorders>
            <w:shd w:val="pct15" w:color="auto" w:fill="auto"/>
            <w:vAlign w:val="center"/>
          </w:tcPr>
          <w:p w14:paraId="4429B8A5" w14:textId="77777777" w:rsidR="009D2D7D" w:rsidRPr="009D2D7D" w:rsidRDefault="009D2D7D" w:rsidP="009D2D7D">
            <w:pPr>
              <w:jc w:val="center"/>
              <w:rPr>
                <w:rFonts w:ascii="Times New Roman" w:eastAsia="Calibri" w:hAnsi="Times New Roman" w:cs="Times New Roman"/>
                <w:b/>
                <w:iCs/>
                <w:sz w:val="21"/>
                <w:szCs w:val="21"/>
              </w:rPr>
            </w:pPr>
            <w:r w:rsidRPr="009D2D7D">
              <w:rPr>
                <w:rFonts w:ascii="Times New Roman" w:eastAsia="Calibri" w:hAnsi="Times New Roman" w:cs="Times New Roman"/>
                <w:b/>
                <w:iCs/>
                <w:sz w:val="21"/>
                <w:szCs w:val="21"/>
              </w:rPr>
              <w:t>Támogatási Szerződés címe:</w:t>
            </w:r>
          </w:p>
        </w:tc>
      </w:tr>
      <w:tr w:rsidR="009D2D7D" w:rsidRPr="009D2D7D" w14:paraId="6F99E0F9" w14:textId="77777777" w:rsidTr="000F2E59">
        <w:trPr>
          <w:trHeight w:val="468"/>
        </w:trPr>
        <w:tc>
          <w:tcPr>
            <w:tcW w:w="4106" w:type="dxa"/>
            <w:vAlign w:val="center"/>
          </w:tcPr>
          <w:p w14:paraId="2245CB79"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TOP_PLUSZ-3.1.1-21-HB1-2022-00001</w:t>
            </w:r>
          </w:p>
        </w:tc>
        <w:tc>
          <w:tcPr>
            <w:tcW w:w="5103" w:type="dxa"/>
            <w:vAlign w:val="center"/>
          </w:tcPr>
          <w:p w14:paraId="6A9BA1C5"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Hajdú-Bihar Megyei foglalkoztatási-gazdaságfejlesztési együttműködés</w:t>
            </w:r>
          </w:p>
        </w:tc>
      </w:tr>
      <w:tr w:rsidR="009D2D7D" w:rsidRPr="009D2D7D" w14:paraId="0B49C5F3" w14:textId="77777777" w:rsidTr="000F2E59">
        <w:tc>
          <w:tcPr>
            <w:tcW w:w="4106" w:type="dxa"/>
            <w:vAlign w:val="center"/>
          </w:tcPr>
          <w:p w14:paraId="7D58AB90"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TOP_PLUSZ-3.1.3-23-HB2-2023-00001</w:t>
            </w:r>
          </w:p>
        </w:tc>
        <w:tc>
          <w:tcPr>
            <w:tcW w:w="5103" w:type="dxa"/>
            <w:vAlign w:val="center"/>
          </w:tcPr>
          <w:p w14:paraId="4DBA9DEF"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Humán fejlesztések Hajdú-Bihar Vármegyében</w:t>
            </w:r>
          </w:p>
        </w:tc>
      </w:tr>
      <w:tr w:rsidR="009D2D7D" w:rsidRPr="009D2D7D" w14:paraId="54D4FF65" w14:textId="77777777" w:rsidTr="000F2E59">
        <w:tc>
          <w:tcPr>
            <w:tcW w:w="4106" w:type="dxa"/>
            <w:tcBorders>
              <w:bottom w:val="single" w:sz="4" w:space="0" w:color="auto"/>
            </w:tcBorders>
            <w:vAlign w:val="center"/>
          </w:tcPr>
          <w:p w14:paraId="283BB2E0"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TOP_PLUSZ-6.1.4-23-HB2-2024-00001</w:t>
            </w:r>
          </w:p>
        </w:tc>
        <w:tc>
          <w:tcPr>
            <w:tcW w:w="5103" w:type="dxa"/>
            <w:tcBorders>
              <w:bottom w:val="single" w:sz="4" w:space="0" w:color="auto"/>
            </w:tcBorders>
            <w:vAlign w:val="center"/>
          </w:tcPr>
          <w:p w14:paraId="154A0CAD"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Aktív turizmus fejlesztése Hajdú-Bihar Vármegyében</w:t>
            </w:r>
          </w:p>
        </w:tc>
      </w:tr>
    </w:tbl>
    <w:p w14:paraId="0A56A887" w14:textId="77777777" w:rsidR="009D2D7D" w:rsidRPr="009D2D7D" w:rsidRDefault="009D2D7D" w:rsidP="009D2D7D">
      <w:pPr>
        <w:spacing w:after="0" w:line="240" w:lineRule="auto"/>
        <w:jc w:val="both"/>
        <w:rPr>
          <w:rFonts w:ascii="Times New Roman" w:eastAsia="Calibri" w:hAnsi="Times New Roman" w:cs="Times New Roman"/>
          <w:i/>
          <w:sz w:val="24"/>
          <w:szCs w:val="24"/>
        </w:rPr>
      </w:pPr>
    </w:p>
    <w:p w14:paraId="398BE68F" w14:textId="77777777" w:rsidR="009D2D7D" w:rsidRPr="009D2D7D" w:rsidRDefault="009D2D7D" w:rsidP="001017D3">
      <w:pPr>
        <w:numPr>
          <w:ilvl w:val="0"/>
          <w:numId w:val="13"/>
        </w:numPr>
        <w:spacing w:after="0" w:line="240" w:lineRule="auto"/>
        <w:jc w:val="both"/>
        <w:rPr>
          <w:rFonts w:ascii="Times New Roman" w:eastAsia="Calibri" w:hAnsi="Times New Roman" w:cs="Times New Roman"/>
          <w:i/>
          <w:sz w:val="24"/>
          <w:szCs w:val="24"/>
        </w:rPr>
      </w:pPr>
      <w:r w:rsidRPr="009D2D7D">
        <w:rPr>
          <w:rFonts w:ascii="Times New Roman" w:eastAsia="Calibri" w:hAnsi="Times New Roman" w:cs="Times New Roman"/>
          <w:i/>
          <w:sz w:val="24"/>
          <w:szCs w:val="24"/>
        </w:rPr>
        <w:t>Emberi Erőforrás Fejlesztési Operatív Program:</w:t>
      </w:r>
    </w:p>
    <w:tbl>
      <w:tblPr>
        <w:tblStyle w:val="Rcsostblzat"/>
        <w:tblW w:w="9209" w:type="dxa"/>
        <w:tblLook w:val="04A0" w:firstRow="1" w:lastRow="0" w:firstColumn="1" w:lastColumn="0" w:noHBand="0" w:noVBand="1"/>
      </w:tblPr>
      <w:tblGrid>
        <w:gridCol w:w="4106"/>
        <w:gridCol w:w="5103"/>
      </w:tblGrid>
      <w:tr w:rsidR="009D2D7D" w:rsidRPr="009D2D7D" w14:paraId="7BA13901" w14:textId="77777777" w:rsidTr="000F2E59">
        <w:tc>
          <w:tcPr>
            <w:tcW w:w="4106" w:type="dxa"/>
            <w:shd w:val="pct15" w:color="auto" w:fill="auto"/>
          </w:tcPr>
          <w:p w14:paraId="4718D989" w14:textId="77777777" w:rsidR="009D2D7D" w:rsidRPr="009D2D7D" w:rsidRDefault="009D2D7D" w:rsidP="009D2D7D">
            <w:pPr>
              <w:jc w:val="center"/>
              <w:rPr>
                <w:rFonts w:ascii="Times New Roman" w:eastAsia="Calibri" w:hAnsi="Times New Roman" w:cs="Times New Roman"/>
                <w:b/>
                <w:iCs/>
                <w:sz w:val="21"/>
                <w:szCs w:val="21"/>
              </w:rPr>
            </w:pPr>
            <w:r w:rsidRPr="009D2D7D">
              <w:rPr>
                <w:rFonts w:ascii="Times New Roman" w:eastAsia="Calibri" w:hAnsi="Times New Roman" w:cs="Times New Roman"/>
                <w:b/>
                <w:iCs/>
                <w:sz w:val="21"/>
                <w:szCs w:val="21"/>
              </w:rPr>
              <w:t>Támogatási Szerződés azonosító száma:</w:t>
            </w:r>
          </w:p>
        </w:tc>
        <w:tc>
          <w:tcPr>
            <w:tcW w:w="5103" w:type="dxa"/>
            <w:shd w:val="pct15" w:color="auto" w:fill="auto"/>
          </w:tcPr>
          <w:p w14:paraId="1F5E3197" w14:textId="77777777" w:rsidR="009D2D7D" w:rsidRPr="009D2D7D" w:rsidRDefault="009D2D7D" w:rsidP="009D2D7D">
            <w:pPr>
              <w:jc w:val="center"/>
              <w:rPr>
                <w:rFonts w:ascii="Times New Roman" w:eastAsia="Calibri" w:hAnsi="Times New Roman" w:cs="Times New Roman"/>
                <w:b/>
                <w:iCs/>
                <w:sz w:val="21"/>
                <w:szCs w:val="21"/>
              </w:rPr>
            </w:pPr>
            <w:r w:rsidRPr="009D2D7D">
              <w:rPr>
                <w:rFonts w:ascii="Times New Roman" w:eastAsia="Calibri" w:hAnsi="Times New Roman" w:cs="Times New Roman"/>
                <w:b/>
                <w:iCs/>
                <w:sz w:val="21"/>
                <w:szCs w:val="21"/>
              </w:rPr>
              <w:t>Támogatási Szerződés címe:</w:t>
            </w:r>
          </w:p>
        </w:tc>
      </w:tr>
      <w:tr w:rsidR="009D2D7D" w:rsidRPr="009D2D7D" w14:paraId="29A50A27" w14:textId="77777777" w:rsidTr="000F2E59">
        <w:tc>
          <w:tcPr>
            <w:tcW w:w="4106" w:type="dxa"/>
            <w:vAlign w:val="center"/>
          </w:tcPr>
          <w:p w14:paraId="7314E2AE"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EFOP-1.5.3-16-2017-00012 (konzorciumvezető: Komádi)</w:t>
            </w:r>
          </w:p>
        </w:tc>
        <w:tc>
          <w:tcPr>
            <w:tcW w:w="5103" w:type="dxa"/>
            <w:vAlign w:val="center"/>
          </w:tcPr>
          <w:p w14:paraId="03492F37" w14:textId="77777777" w:rsidR="009D2D7D" w:rsidRPr="009D2D7D" w:rsidRDefault="009D2D7D" w:rsidP="009D2D7D">
            <w:pPr>
              <w:jc w:val="both"/>
              <w:rPr>
                <w:rFonts w:ascii="Times New Roman" w:eastAsia="Calibri" w:hAnsi="Times New Roman" w:cs="Times New Roman"/>
                <w:i/>
                <w:iCs/>
                <w:sz w:val="21"/>
                <w:szCs w:val="21"/>
              </w:rPr>
            </w:pPr>
            <w:r w:rsidRPr="009D2D7D">
              <w:rPr>
                <w:rFonts w:ascii="Times New Roman" w:eastAsia="Calibri" w:hAnsi="Times New Roman" w:cs="Times New Roman"/>
                <w:iCs/>
                <w:sz w:val="21"/>
                <w:szCs w:val="21"/>
              </w:rPr>
              <w:t>Humán közszolgáltatások fejlesztése Komádiban és a környező településeken</w:t>
            </w:r>
          </w:p>
        </w:tc>
      </w:tr>
      <w:tr w:rsidR="009D2D7D" w:rsidRPr="009D2D7D" w14:paraId="386B0198" w14:textId="77777777" w:rsidTr="000F2E59">
        <w:tc>
          <w:tcPr>
            <w:tcW w:w="4106" w:type="dxa"/>
            <w:vAlign w:val="center"/>
          </w:tcPr>
          <w:p w14:paraId="3B83445A"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EFOP-1.5.3-16-2017-00043 (konzorciumvezető: Balmazújváros)</w:t>
            </w:r>
          </w:p>
        </w:tc>
        <w:tc>
          <w:tcPr>
            <w:tcW w:w="5103" w:type="dxa"/>
            <w:vAlign w:val="center"/>
          </w:tcPr>
          <w:p w14:paraId="35E1F46E"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Humán szolgáltatások fejlesztése Balmazújvárosban és térségében</w:t>
            </w:r>
          </w:p>
        </w:tc>
      </w:tr>
      <w:tr w:rsidR="009D2D7D" w:rsidRPr="009D2D7D" w14:paraId="5A63D9C4" w14:textId="77777777" w:rsidTr="000F2E59">
        <w:tc>
          <w:tcPr>
            <w:tcW w:w="4106" w:type="dxa"/>
            <w:vAlign w:val="center"/>
          </w:tcPr>
          <w:p w14:paraId="7C28F1B1"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EFOP-1.5.3-16-2017-00077 (konzorciumvezető: Nyíradony)</w:t>
            </w:r>
          </w:p>
        </w:tc>
        <w:tc>
          <w:tcPr>
            <w:tcW w:w="5103" w:type="dxa"/>
            <w:vAlign w:val="center"/>
          </w:tcPr>
          <w:p w14:paraId="49CD0C76"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Humán szolgáltatások fejlesztése a Nyíradonyi járásban</w:t>
            </w:r>
          </w:p>
        </w:tc>
      </w:tr>
      <w:tr w:rsidR="009D2D7D" w:rsidRPr="009D2D7D" w14:paraId="40775D88" w14:textId="77777777" w:rsidTr="000F2E59">
        <w:tc>
          <w:tcPr>
            <w:tcW w:w="4106" w:type="dxa"/>
            <w:vAlign w:val="center"/>
          </w:tcPr>
          <w:p w14:paraId="43A6184F"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EFOP-1.5.3-16-2017-00121 (konzorciumvezető: Hajdúhadház)</w:t>
            </w:r>
          </w:p>
        </w:tc>
        <w:tc>
          <w:tcPr>
            <w:tcW w:w="5103" w:type="dxa"/>
            <w:vAlign w:val="center"/>
          </w:tcPr>
          <w:p w14:paraId="55FF5BF3" w14:textId="77777777" w:rsidR="009D2D7D" w:rsidRPr="009D2D7D" w:rsidRDefault="009D2D7D" w:rsidP="009D2D7D">
            <w:pPr>
              <w:jc w:val="both"/>
              <w:rPr>
                <w:rFonts w:ascii="Times New Roman" w:eastAsia="Calibri" w:hAnsi="Times New Roman" w:cs="Times New Roman"/>
                <w:i/>
                <w:iCs/>
                <w:sz w:val="21"/>
                <w:szCs w:val="21"/>
              </w:rPr>
            </w:pPr>
            <w:r w:rsidRPr="009D2D7D">
              <w:rPr>
                <w:rFonts w:ascii="Times New Roman" w:eastAsia="Calibri" w:hAnsi="Times New Roman" w:cs="Times New Roman"/>
                <w:iCs/>
                <w:sz w:val="21"/>
                <w:szCs w:val="21"/>
              </w:rPr>
              <w:t>Humán szolgáltatások fejlesztése települések összefogásával</w:t>
            </w:r>
          </w:p>
        </w:tc>
      </w:tr>
      <w:tr w:rsidR="009D2D7D" w:rsidRPr="009D2D7D" w14:paraId="059AD760" w14:textId="77777777" w:rsidTr="000F2E59">
        <w:tc>
          <w:tcPr>
            <w:tcW w:w="4106" w:type="dxa"/>
            <w:vAlign w:val="center"/>
          </w:tcPr>
          <w:p w14:paraId="3E4C0598"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EFOP-1.5.3-16-2017-00014 (konzorciumvezető: Hajdúböszörmény)</w:t>
            </w:r>
          </w:p>
        </w:tc>
        <w:tc>
          <w:tcPr>
            <w:tcW w:w="5103" w:type="dxa"/>
            <w:vAlign w:val="center"/>
          </w:tcPr>
          <w:p w14:paraId="057F743C" w14:textId="77777777" w:rsidR="009D2D7D" w:rsidRPr="009D2D7D" w:rsidRDefault="009D2D7D" w:rsidP="009D2D7D">
            <w:pPr>
              <w:jc w:val="both"/>
              <w:rPr>
                <w:rFonts w:ascii="Times New Roman" w:eastAsia="Calibri" w:hAnsi="Times New Roman" w:cs="Times New Roman"/>
                <w:i/>
                <w:iCs/>
                <w:sz w:val="21"/>
                <w:szCs w:val="21"/>
              </w:rPr>
            </w:pPr>
            <w:r w:rsidRPr="009D2D7D">
              <w:rPr>
                <w:rFonts w:ascii="Times New Roman" w:eastAsia="Calibri" w:hAnsi="Times New Roman" w:cs="Times New Roman"/>
                <w:iCs/>
                <w:sz w:val="21"/>
                <w:szCs w:val="21"/>
              </w:rPr>
              <w:t>Humán szolgáltatások fejlesztése Hajdúböszörmény, Görbeháza, Újszentmargita, Újtikos és Folyás települések esetében</w:t>
            </w:r>
          </w:p>
        </w:tc>
      </w:tr>
      <w:tr w:rsidR="009D2D7D" w:rsidRPr="009D2D7D" w14:paraId="55DCDBA5" w14:textId="77777777" w:rsidTr="000F2E59">
        <w:tc>
          <w:tcPr>
            <w:tcW w:w="4106" w:type="dxa"/>
            <w:vAlign w:val="center"/>
          </w:tcPr>
          <w:p w14:paraId="20452C7C"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EFOP-1.5.3-16-2017-00021 (konzorciumvezető: Hajdúnánás)</w:t>
            </w:r>
          </w:p>
        </w:tc>
        <w:tc>
          <w:tcPr>
            <w:tcW w:w="5103" w:type="dxa"/>
            <w:vAlign w:val="center"/>
          </w:tcPr>
          <w:p w14:paraId="18C843C7" w14:textId="77777777" w:rsidR="009D2D7D" w:rsidRPr="009D2D7D" w:rsidRDefault="009D2D7D" w:rsidP="009D2D7D">
            <w:pPr>
              <w:jc w:val="both"/>
              <w:rPr>
                <w:rFonts w:ascii="Times New Roman" w:eastAsia="Calibri" w:hAnsi="Times New Roman" w:cs="Times New Roman"/>
                <w:i/>
                <w:iCs/>
                <w:sz w:val="21"/>
                <w:szCs w:val="21"/>
              </w:rPr>
            </w:pPr>
            <w:r w:rsidRPr="009D2D7D">
              <w:rPr>
                <w:rFonts w:ascii="Times New Roman" w:eastAsia="Calibri" w:hAnsi="Times New Roman" w:cs="Times New Roman"/>
                <w:iCs/>
                <w:sz w:val="21"/>
                <w:szCs w:val="21"/>
              </w:rPr>
              <w:t>Humán szolgáltatások fejlesztése Hajdúnánáson és vonzáskörzetében</w:t>
            </w:r>
          </w:p>
        </w:tc>
      </w:tr>
      <w:tr w:rsidR="009D2D7D" w:rsidRPr="009D2D7D" w14:paraId="10DDC069" w14:textId="77777777" w:rsidTr="000F2E59">
        <w:tc>
          <w:tcPr>
            <w:tcW w:w="4106" w:type="dxa"/>
            <w:vAlign w:val="center"/>
          </w:tcPr>
          <w:p w14:paraId="14E3252E"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EFOP-1.5.3-16-2017-00023 (konzorciumvezető: Csökmő)</w:t>
            </w:r>
          </w:p>
        </w:tc>
        <w:tc>
          <w:tcPr>
            <w:tcW w:w="5103" w:type="dxa"/>
            <w:vAlign w:val="center"/>
          </w:tcPr>
          <w:p w14:paraId="69162030" w14:textId="77777777" w:rsidR="009D2D7D" w:rsidRPr="009D2D7D" w:rsidRDefault="009D2D7D" w:rsidP="009D2D7D">
            <w:pPr>
              <w:jc w:val="both"/>
              <w:rPr>
                <w:rFonts w:ascii="Times New Roman" w:eastAsia="Calibri" w:hAnsi="Times New Roman" w:cs="Times New Roman"/>
                <w:i/>
                <w:iCs/>
                <w:sz w:val="21"/>
                <w:szCs w:val="21"/>
              </w:rPr>
            </w:pPr>
            <w:r w:rsidRPr="009D2D7D">
              <w:rPr>
                <w:rFonts w:ascii="Times New Roman" w:eastAsia="Calibri" w:hAnsi="Times New Roman" w:cs="Times New Roman"/>
                <w:iCs/>
                <w:sz w:val="21"/>
                <w:szCs w:val="21"/>
              </w:rPr>
              <w:t>Humán szolgáltatások fejlesztése a Csökmői konzorciumban</w:t>
            </w:r>
          </w:p>
        </w:tc>
      </w:tr>
      <w:tr w:rsidR="009D2D7D" w:rsidRPr="009D2D7D" w14:paraId="79E6652A" w14:textId="77777777" w:rsidTr="000F2E59">
        <w:tc>
          <w:tcPr>
            <w:tcW w:w="4106" w:type="dxa"/>
            <w:vAlign w:val="center"/>
          </w:tcPr>
          <w:p w14:paraId="262B2FFF"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EFOP-1.5.3-16-2017-00024 (konzorciumvezető: Biharkeresztes)</w:t>
            </w:r>
          </w:p>
        </w:tc>
        <w:tc>
          <w:tcPr>
            <w:tcW w:w="5103" w:type="dxa"/>
            <w:vAlign w:val="center"/>
          </w:tcPr>
          <w:p w14:paraId="61DD17C9" w14:textId="77777777" w:rsidR="009D2D7D" w:rsidRPr="009D2D7D" w:rsidRDefault="009D2D7D" w:rsidP="009D2D7D">
            <w:pPr>
              <w:jc w:val="both"/>
              <w:rPr>
                <w:rFonts w:ascii="Times New Roman" w:eastAsia="Calibri" w:hAnsi="Times New Roman" w:cs="Times New Roman"/>
                <w:i/>
                <w:iCs/>
                <w:sz w:val="21"/>
                <w:szCs w:val="21"/>
              </w:rPr>
            </w:pPr>
            <w:r w:rsidRPr="009D2D7D">
              <w:rPr>
                <w:rFonts w:ascii="Times New Roman" w:eastAsia="Calibri" w:hAnsi="Times New Roman" w:cs="Times New Roman"/>
                <w:iCs/>
                <w:sz w:val="21"/>
                <w:szCs w:val="21"/>
              </w:rPr>
              <w:t>Humán szolgáltatás fejlesztése Biharkeresztesen és vonzáskörzetében</w:t>
            </w:r>
          </w:p>
        </w:tc>
      </w:tr>
      <w:tr w:rsidR="009D2D7D" w:rsidRPr="009D2D7D" w14:paraId="1163FD9C" w14:textId="77777777" w:rsidTr="000F2E59">
        <w:tc>
          <w:tcPr>
            <w:tcW w:w="4106" w:type="dxa"/>
            <w:vAlign w:val="center"/>
          </w:tcPr>
          <w:p w14:paraId="16C3F2B9"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EFOP-1.5.3-16-2017-00058 (konzorciumvezető: Esztár)</w:t>
            </w:r>
          </w:p>
        </w:tc>
        <w:tc>
          <w:tcPr>
            <w:tcW w:w="5103" w:type="dxa"/>
            <w:vAlign w:val="center"/>
          </w:tcPr>
          <w:p w14:paraId="76435D6C" w14:textId="77777777" w:rsidR="009D2D7D" w:rsidRPr="009D2D7D" w:rsidRDefault="009D2D7D" w:rsidP="009D2D7D">
            <w:pPr>
              <w:jc w:val="both"/>
              <w:rPr>
                <w:rFonts w:ascii="Times New Roman" w:eastAsia="Calibri" w:hAnsi="Times New Roman" w:cs="Times New Roman"/>
                <w:i/>
                <w:iCs/>
                <w:sz w:val="21"/>
                <w:szCs w:val="21"/>
              </w:rPr>
            </w:pPr>
            <w:r w:rsidRPr="009D2D7D">
              <w:rPr>
                <w:rFonts w:ascii="Times New Roman" w:eastAsia="Calibri" w:hAnsi="Times New Roman" w:cs="Times New Roman"/>
                <w:iCs/>
                <w:sz w:val="21"/>
                <w:szCs w:val="21"/>
              </w:rPr>
              <w:t>Humán szolgáltatások fejlesztése Esztár és környező településein</w:t>
            </w:r>
          </w:p>
        </w:tc>
      </w:tr>
    </w:tbl>
    <w:p w14:paraId="44050970" w14:textId="7A8B6872" w:rsidR="009D2D7D" w:rsidRDefault="009D2D7D" w:rsidP="009D2D7D">
      <w:pPr>
        <w:spacing w:after="0" w:line="240" w:lineRule="auto"/>
        <w:ind w:left="720"/>
        <w:jc w:val="both"/>
        <w:rPr>
          <w:rFonts w:ascii="Times New Roman" w:eastAsia="Calibri" w:hAnsi="Times New Roman" w:cs="Times New Roman"/>
          <w:b/>
          <w:bCs/>
          <w:iCs/>
          <w:sz w:val="24"/>
          <w:szCs w:val="24"/>
        </w:rPr>
      </w:pPr>
    </w:p>
    <w:p w14:paraId="5132C471" w14:textId="77777777" w:rsidR="009D2D7D" w:rsidRDefault="009D2D7D">
      <w:pP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br w:type="page"/>
      </w:r>
    </w:p>
    <w:p w14:paraId="62268363" w14:textId="77777777" w:rsidR="009D2D7D" w:rsidRPr="009D2D7D" w:rsidRDefault="009D2D7D" w:rsidP="009D2D7D">
      <w:pPr>
        <w:spacing w:after="0" w:line="240" w:lineRule="auto"/>
        <w:ind w:left="720"/>
        <w:jc w:val="both"/>
        <w:rPr>
          <w:rFonts w:ascii="Times New Roman" w:eastAsia="Calibri" w:hAnsi="Times New Roman" w:cs="Times New Roman"/>
          <w:b/>
          <w:bCs/>
          <w:iCs/>
          <w:sz w:val="24"/>
          <w:szCs w:val="24"/>
        </w:rPr>
      </w:pPr>
    </w:p>
    <w:p w14:paraId="1047D745" w14:textId="77777777" w:rsidR="009D2D7D" w:rsidRPr="009D2D7D" w:rsidRDefault="009D2D7D" w:rsidP="001017D3">
      <w:pPr>
        <w:numPr>
          <w:ilvl w:val="0"/>
          <w:numId w:val="12"/>
        </w:numPr>
        <w:spacing w:after="0" w:line="240" w:lineRule="auto"/>
        <w:jc w:val="both"/>
        <w:rPr>
          <w:rFonts w:ascii="Times New Roman" w:eastAsia="Calibri" w:hAnsi="Times New Roman" w:cs="Times New Roman"/>
          <w:b/>
          <w:bCs/>
          <w:iCs/>
          <w:sz w:val="24"/>
          <w:szCs w:val="24"/>
        </w:rPr>
      </w:pPr>
      <w:r w:rsidRPr="009D2D7D">
        <w:rPr>
          <w:rFonts w:ascii="Times New Roman" w:eastAsia="Calibri" w:hAnsi="Times New Roman" w:cs="Times New Roman"/>
          <w:b/>
          <w:bCs/>
          <w:iCs/>
          <w:sz w:val="24"/>
          <w:szCs w:val="24"/>
        </w:rPr>
        <w:t>2024. évben fenntartási időszak alatt álló projektek:</w:t>
      </w:r>
    </w:p>
    <w:p w14:paraId="2F1A33C8" w14:textId="77777777" w:rsidR="009D2D7D" w:rsidRPr="009D2D7D" w:rsidRDefault="009D2D7D" w:rsidP="001017D3">
      <w:pPr>
        <w:numPr>
          <w:ilvl w:val="0"/>
          <w:numId w:val="14"/>
        </w:numPr>
        <w:spacing w:after="0" w:line="240" w:lineRule="auto"/>
        <w:jc w:val="both"/>
        <w:rPr>
          <w:rFonts w:ascii="Times New Roman" w:eastAsia="Calibri" w:hAnsi="Times New Roman" w:cs="Times New Roman"/>
          <w:i/>
          <w:sz w:val="24"/>
          <w:szCs w:val="24"/>
        </w:rPr>
      </w:pPr>
      <w:r w:rsidRPr="009D2D7D">
        <w:rPr>
          <w:rFonts w:ascii="Times New Roman" w:eastAsia="Calibri" w:hAnsi="Times New Roman" w:cs="Times New Roman"/>
          <w:i/>
          <w:sz w:val="24"/>
          <w:szCs w:val="24"/>
        </w:rPr>
        <w:t>Terület- és Településfejlesztési Operatív Program:</w:t>
      </w:r>
    </w:p>
    <w:tbl>
      <w:tblPr>
        <w:tblStyle w:val="Rcsostblzat"/>
        <w:tblW w:w="9209" w:type="dxa"/>
        <w:tblLook w:val="04A0" w:firstRow="1" w:lastRow="0" w:firstColumn="1" w:lastColumn="0" w:noHBand="0" w:noVBand="1"/>
      </w:tblPr>
      <w:tblGrid>
        <w:gridCol w:w="4106"/>
        <w:gridCol w:w="5103"/>
      </w:tblGrid>
      <w:tr w:rsidR="009D2D7D" w:rsidRPr="009D2D7D" w14:paraId="173915D8" w14:textId="77777777" w:rsidTr="000F2E59">
        <w:tc>
          <w:tcPr>
            <w:tcW w:w="4106" w:type="dxa"/>
            <w:shd w:val="pct15" w:color="auto" w:fill="auto"/>
          </w:tcPr>
          <w:p w14:paraId="1B413E99" w14:textId="77777777" w:rsidR="009D2D7D" w:rsidRPr="009D2D7D" w:rsidRDefault="009D2D7D" w:rsidP="009D2D7D">
            <w:pPr>
              <w:jc w:val="center"/>
              <w:rPr>
                <w:rFonts w:ascii="Times New Roman" w:eastAsia="Calibri" w:hAnsi="Times New Roman" w:cs="Times New Roman"/>
                <w:b/>
                <w:iCs/>
                <w:sz w:val="21"/>
                <w:szCs w:val="21"/>
              </w:rPr>
            </w:pPr>
            <w:r w:rsidRPr="009D2D7D">
              <w:rPr>
                <w:rFonts w:ascii="Times New Roman" w:eastAsia="Calibri" w:hAnsi="Times New Roman" w:cs="Times New Roman"/>
                <w:b/>
                <w:iCs/>
                <w:sz w:val="21"/>
                <w:szCs w:val="21"/>
              </w:rPr>
              <w:t>Támogatási Szerződés azonosító száma:</w:t>
            </w:r>
          </w:p>
        </w:tc>
        <w:tc>
          <w:tcPr>
            <w:tcW w:w="5103" w:type="dxa"/>
            <w:shd w:val="pct15" w:color="auto" w:fill="auto"/>
          </w:tcPr>
          <w:p w14:paraId="310B3D3D" w14:textId="77777777" w:rsidR="009D2D7D" w:rsidRPr="009D2D7D" w:rsidRDefault="009D2D7D" w:rsidP="009D2D7D">
            <w:pPr>
              <w:jc w:val="center"/>
              <w:rPr>
                <w:rFonts w:ascii="Times New Roman" w:eastAsia="Calibri" w:hAnsi="Times New Roman" w:cs="Times New Roman"/>
                <w:b/>
                <w:iCs/>
                <w:sz w:val="21"/>
                <w:szCs w:val="21"/>
              </w:rPr>
            </w:pPr>
            <w:r w:rsidRPr="009D2D7D">
              <w:rPr>
                <w:rFonts w:ascii="Times New Roman" w:eastAsia="Calibri" w:hAnsi="Times New Roman" w:cs="Times New Roman"/>
                <w:b/>
                <w:iCs/>
                <w:sz w:val="21"/>
                <w:szCs w:val="21"/>
              </w:rPr>
              <w:t>Támogatási Szerződés címe:</w:t>
            </w:r>
          </w:p>
        </w:tc>
      </w:tr>
      <w:tr w:rsidR="009D2D7D" w:rsidRPr="009D2D7D" w14:paraId="227F402B" w14:textId="77777777" w:rsidTr="000F2E59">
        <w:tc>
          <w:tcPr>
            <w:tcW w:w="4106" w:type="dxa"/>
            <w:vAlign w:val="center"/>
          </w:tcPr>
          <w:p w14:paraId="0407BA4B"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TOP-5.1.1-15-HB1-2016-00001</w:t>
            </w:r>
          </w:p>
        </w:tc>
        <w:tc>
          <w:tcPr>
            <w:tcW w:w="5103" w:type="dxa"/>
            <w:vAlign w:val="center"/>
          </w:tcPr>
          <w:p w14:paraId="378272EA"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Hajdú-Bihar Megyei foglalkoztatási megállapodás, foglalkoztatási-gazdaságfejlesztési együttműködés</w:t>
            </w:r>
          </w:p>
        </w:tc>
      </w:tr>
      <w:tr w:rsidR="009D2D7D" w:rsidRPr="009D2D7D" w14:paraId="0987F3E1" w14:textId="77777777" w:rsidTr="000F2E59">
        <w:tc>
          <w:tcPr>
            <w:tcW w:w="4106" w:type="dxa"/>
            <w:vAlign w:val="center"/>
          </w:tcPr>
          <w:p w14:paraId="06CD7E34"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TOP-5.1.2-16-HB1-2017-00001</w:t>
            </w:r>
          </w:p>
        </w:tc>
        <w:tc>
          <w:tcPr>
            <w:tcW w:w="5103" w:type="dxa"/>
            <w:vAlign w:val="center"/>
          </w:tcPr>
          <w:p w14:paraId="146F366F"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Foglalkoztatási együttműködések a Sárréti paktumterületen</w:t>
            </w:r>
          </w:p>
        </w:tc>
      </w:tr>
      <w:tr w:rsidR="009D2D7D" w:rsidRPr="009D2D7D" w14:paraId="4D9076CE" w14:textId="77777777" w:rsidTr="000F2E59">
        <w:tc>
          <w:tcPr>
            <w:tcW w:w="4106" w:type="dxa"/>
            <w:vAlign w:val="center"/>
          </w:tcPr>
          <w:p w14:paraId="3FA3B104"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TOP-5.1.2-16-HB1-2017-00002</w:t>
            </w:r>
          </w:p>
        </w:tc>
        <w:tc>
          <w:tcPr>
            <w:tcW w:w="5103" w:type="dxa"/>
            <w:vAlign w:val="center"/>
          </w:tcPr>
          <w:p w14:paraId="05CABBBA"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Foglalkoztatási partnerség a Berettyóújfalui és Derecskei járásban</w:t>
            </w:r>
          </w:p>
        </w:tc>
      </w:tr>
      <w:tr w:rsidR="009D2D7D" w:rsidRPr="009D2D7D" w14:paraId="10C6276C" w14:textId="77777777" w:rsidTr="000F2E59">
        <w:tc>
          <w:tcPr>
            <w:tcW w:w="4106" w:type="dxa"/>
            <w:vAlign w:val="center"/>
          </w:tcPr>
          <w:p w14:paraId="3A2AAB6E"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TOP-5.1.2-16-HB1-2017-00003</w:t>
            </w:r>
          </w:p>
        </w:tc>
        <w:tc>
          <w:tcPr>
            <w:tcW w:w="5103" w:type="dxa"/>
            <w:vAlign w:val="center"/>
          </w:tcPr>
          <w:p w14:paraId="11FF78B3"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Foglalkoztatási együttműködések a Dél-Nyírségi paktumterületen</w:t>
            </w:r>
          </w:p>
        </w:tc>
      </w:tr>
      <w:tr w:rsidR="009D2D7D" w:rsidRPr="009D2D7D" w14:paraId="2AACE440" w14:textId="77777777" w:rsidTr="000F2E59">
        <w:tc>
          <w:tcPr>
            <w:tcW w:w="4106" w:type="dxa"/>
            <w:vAlign w:val="center"/>
          </w:tcPr>
          <w:p w14:paraId="1CE31D26"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TOP-5.1.2-16-HB1-2017-00004</w:t>
            </w:r>
          </w:p>
        </w:tc>
        <w:tc>
          <w:tcPr>
            <w:tcW w:w="5103" w:type="dxa"/>
            <w:vAlign w:val="center"/>
          </w:tcPr>
          <w:p w14:paraId="4FE1F626"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Észak-Hajdúsági foglalkoztatási együttműködés</w:t>
            </w:r>
          </w:p>
        </w:tc>
      </w:tr>
      <w:tr w:rsidR="009D2D7D" w:rsidRPr="009D2D7D" w14:paraId="239F253A" w14:textId="77777777" w:rsidTr="000F2E59">
        <w:tc>
          <w:tcPr>
            <w:tcW w:w="4106" w:type="dxa"/>
            <w:vAlign w:val="center"/>
          </w:tcPr>
          <w:p w14:paraId="45BD39ED"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TOP-1.2.1-15-HB1-2016-00020</w:t>
            </w:r>
          </w:p>
        </w:tc>
        <w:tc>
          <w:tcPr>
            <w:tcW w:w="5103" w:type="dxa"/>
            <w:vAlign w:val="center"/>
          </w:tcPr>
          <w:p w14:paraId="0764084D"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Magyar Szürkék Útja – kulturális tematikus útvonal Hajdú-Bihar megyében</w:t>
            </w:r>
          </w:p>
        </w:tc>
      </w:tr>
    </w:tbl>
    <w:p w14:paraId="2B63DED7" w14:textId="77777777" w:rsidR="009D2D7D" w:rsidRPr="009D2D7D" w:rsidRDefault="009D2D7D" w:rsidP="009D2D7D">
      <w:pPr>
        <w:spacing w:after="0" w:line="240" w:lineRule="auto"/>
        <w:jc w:val="both"/>
        <w:rPr>
          <w:rFonts w:ascii="Times New Roman" w:eastAsia="Calibri" w:hAnsi="Times New Roman" w:cs="Times New Roman"/>
          <w:i/>
          <w:sz w:val="24"/>
          <w:szCs w:val="24"/>
        </w:rPr>
      </w:pPr>
    </w:p>
    <w:p w14:paraId="31689D7F" w14:textId="77777777" w:rsidR="009D2D7D" w:rsidRPr="009D2D7D" w:rsidRDefault="009D2D7D" w:rsidP="009D2D7D">
      <w:pPr>
        <w:spacing w:after="0" w:line="240" w:lineRule="auto"/>
        <w:jc w:val="both"/>
        <w:rPr>
          <w:rFonts w:ascii="Times New Roman" w:eastAsia="Calibri" w:hAnsi="Times New Roman" w:cs="Times New Roman"/>
          <w:iCs/>
          <w:sz w:val="24"/>
          <w:szCs w:val="24"/>
        </w:rPr>
      </w:pPr>
      <w:r w:rsidRPr="009D2D7D">
        <w:rPr>
          <w:rFonts w:ascii="Times New Roman" w:eastAsia="Calibri" w:hAnsi="Times New Roman" w:cs="Times New Roman"/>
          <w:iCs/>
          <w:sz w:val="24"/>
          <w:szCs w:val="24"/>
        </w:rPr>
        <w:t>A TOP-5.1.1-15-HB1-2016-00001 azonosítószámú projektprojekt esetében 2023.12.19. nappal megtörtént a záró szakmai beszámoló és záró kifizetési kérelem benyújtása, melyet 2023. év folyamán az időközi kifizetési kérelmek benyújtása előzött meg, a konzorciumi partnerek és a konzorciumvezető valamennyi felmerült költségének elszámolásával. Az elszámolások hiánypótlásai 2024 év első felében kerültek megküldése a Közreműködő Szervezet részéről, melyek megválaszolását követően azok elfogadásra kerültek. A projekt záró beszámolója és záró kifizetési kérelme minden hiányosság pótlását követően 2024. szeptember 5-én került elfogadásra. A projekt fenntartási jelentéseinek ütemezéséről ugyanezen a napon érkezett értesítés, mely szerint az öt éves fenntartási időszak időtartama alatt minden év augusztus 23. napja jelenti a tárgyév végét, a fenntartási jelentések benyújtásának határideje minden esetben a tárgyév szeptember 7. napja, ezáltal az 1. sz. PFJ benyújtási határideje 2025. szeptember 7.</w:t>
      </w:r>
    </w:p>
    <w:p w14:paraId="5950A07A" w14:textId="77777777" w:rsidR="009D2D7D" w:rsidRPr="009D2D7D" w:rsidRDefault="009D2D7D" w:rsidP="009D2D7D">
      <w:pPr>
        <w:spacing w:after="0" w:line="240" w:lineRule="auto"/>
        <w:jc w:val="both"/>
        <w:rPr>
          <w:rFonts w:ascii="Times New Roman" w:eastAsia="Calibri" w:hAnsi="Times New Roman" w:cs="Times New Roman"/>
          <w:iCs/>
          <w:sz w:val="24"/>
          <w:szCs w:val="24"/>
        </w:rPr>
      </w:pPr>
      <w:r w:rsidRPr="009D2D7D">
        <w:rPr>
          <w:rFonts w:ascii="Times New Roman" w:eastAsia="Calibri" w:hAnsi="Times New Roman" w:cs="Times New Roman"/>
          <w:iCs/>
          <w:sz w:val="24"/>
          <w:szCs w:val="24"/>
        </w:rPr>
        <w:t xml:space="preserve">Valamennyi TOP-5.1.2-16 kódszámú vármegyei projekt megvalósítása lezárult 2022-es évben. A TOP-5.1.2-16-HB1-2017-00001 azonosítószámú projekt 2023-as évben, míg a további 3 helyi paktum projekt 2025-ös év elején került fenntartásba. </w:t>
      </w:r>
    </w:p>
    <w:p w14:paraId="1C4BE004" w14:textId="77777777" w:rsidR="009D2D7D" w:rsidRPr="009D2D7D" w:rsidRDefault="009D2D7D" w:rsidP="009D2D7D">
      <w:pPr>
        <w:spacing w:after="0" w:line="240" w:lineRule="auto"/>
        <w:jc w:val="both"/>
        <w:rPr>
          <w:rFonts w:ascii="Times New Roman" w:eastAsia="Calibri" w:hAnsi="Times New Roman" w:cs="Times New Roman"/>
          <w:iCs/>
          <w:sz w:val="24"/>
          <w:szCs w:val="24"/>
        </w:rPr>
      </w:pPr>
      <w:r w:rsidRPr="009D2D7D">
        <w:rPr>
          <w:rFonts w:ascii="Times New Roman" w:eastAsia="Calibri" w:hAnsi="Times New Roman" w:cs="Times New Roman"/>
          <w:iCs/>
          <w:sz w:val="24"/>
          <w:szCs w:val="24"/>
        </w:rPr>
        <w:t>A TOP-1.2.1-15-HB1-2016-00020 azonosítószámú projekt esetében 2023.12.22. nappal megtörtént a záró szakmai beszámoló és záró kifizetési kérelem benyújtása, melyet 2023. év decemberében hat időközi kifizetési kérelem benyújtása előzött meg, a konzorciumi partnerek és a konzorciumvezető valamennyi felmerült költségének elszámolásával. Az elszámolások hiánypótlásai 2024 év első felében kerültek megküldése a Közreműködő Szervezet részéről, melyek megválaszolását követően azok elfogadásra kerültek. A projekt záró beszámolója és záró kifizetési kérelme minden hiányosság pótlását követően 2024. november 13-án került elfogadásra. A projekt fenntartási jelentéseinek ütemezéséről 2025. január 9-én érkezett értesítés, mely szerint az öt éves fenntartási időszak időtartama alatt minden év december 31. napja jelenti a tárgyév végét, a fenntartási jelentések benyújtásának határideje minden esetben a következő év január 15. napja (ezáltal az 1. sz. PFJ benyújtási határidő 2026. január 15.). A fenntartási időszak valamennyi éve alatt a támogatott helyszíneken tett látogatók számának el kell érnie a 21 667 főt.</w:t>
      </w:r>
    </w:p>
    <w:p w14:paraId="25DDB612" w14:textId="77777777" w:rsidR="009D2D7D" w:rsidRPr="009D2D7D" w:rsidRDefault="009D2D7D" w:rsidP="009D2D7D">
      <w:pPr>
        <w:spacing w:after="0" w:line="240" w:lineRule="auto"/>
        <w:jc w:val="both"/>
        <w:rPr>
          <w:rFonts w:ascii="Times New Roman" w:eastAsia="Calibri" w:hAnsi="Times New Roman" w:cs="Times New Roman"/>
          <w:iCs/>
          <w:sz w:val="24"/>
          <w:szCs w:val="24"/>
        </w:rPr>
      </w:pPr>
    </w:p>
    <w:p w14:paraId="459EA85B" w14:textId="77777777" w:rsidR="009D2D7D" w:rsidRPr="009D2D7D" w:rsidRDefault="009D2D7D" w:rsidP="001017D3">
      <w:pPr>
        <w:numPr>
          <w:ilvl w:val="0"/>
          <w:numId w:val="14"/>
        </w:numPr>
        <w:spacing w:after="0" w:line="240" w:lineRule="auto"/>
        <w:jc w:val="both"/>
        <w:rPr>
          <w:rFonts w:ascii="Times New Roman" w:eastAsia="Calibri" w:hAnsi="Times New Roman" w:cs="Times New Roman"/>
          <w:i/>
          <w:sz w:val="24"/>
          <w:szCs w:val="24"/>
        </w:rPr>
      </w:pPr>
      <w:r w:rsidRPr="009D2D7D">
        <w:rPr>
          <w:rFonts w:ascii="Times New Roman" w:eastAsia="Calibri" w:hAnsi="Times New Roman" w:cs="Times New Roman"/>
          <w:i/>
          <w:sz w:val="24"/>
          <w:szCs w:val="24"/>
        </w:rPr>
        <w:t>Emberi Erőforrás Fejlesztési Operatív Program:</w:t>
      </w:r>
    </w:p>
    <w:tbl>
      <w:tblPr>
        <w:tblStyle w:val="Rcsostblzat"/>
        <w:tblW w:w="0" w:type="auto"/>
        <w:tblLook w:val="04A0" w:firstRow="1" w:lastRow="0" w:firstColumn="1" w:lastColumn="0" w:noHBand="0" w:noVBand="1"/>
      </w:tblPr>
      <w:tblGrid>
        <w:gridCol w:w="4531"/>
        <w:gridCol w:w="4531"/>
      </w:tblGrid>
      <w:tr w:rsidR="009D2D7D" w:rsidRPr="009D2D7D" w14:paraId="4848E22B" w14:textId="77777777" w:rsidTr="000F2E59">
        <w:tc>
          <w:tcPr>
            <w:tcW w:w="4531" w:type="dxa"/>
            <w:shd w:val="pct15" w:color="auto" w:fill="auto"/>
          </w:tcPr>
          <w:p w14:paraId="72AD8066" w14:textId="77777777" w:rsidR="009D2D7D" w:rsidRPr="009D2D7D" w:rsidRDefault="009D2D7D" w:rsidP="009D2D7D">
            <w:pPr>
              <w:jc w:val="center"/>
              <w:rPr>
                <w:rFonts w:ascii="Times New Roman" w:eastAsia="Calibri" w:hAnsi="Times New Roman" w:cs="Times New Roman"/>
                <w:b/>
                <w:iCs/>
                <w:sz w:val="21"/>
                <w:szCs w:val="21"/>
              </w:rPr>
            </w:pPr>
            <w:r w:rsidRPr="009D2D7D">
              <w:rPr>
                <w:rFonts w:ascii="Times New Roman" w:eastAsia="Calibri" w:hAnsi="Times New Roman" w:cs="Times New Roman"/>
                <w:b/>
                <w:iCs/>
                <w:sz w:val="21"/>
                <w:szCs w:val="21"/>
              </w:rPr>
              <w:t>Támogatási Szerződés azonosító száma:</w:t>
            </w:r>
          </w:p>
        </w:tc>
        <w:tc>
          <w:tcPr>
            <w:tcW w:w="4531" w:type="dxa"/>
            <w:shd w:val="pct15" w:color="auto" w:fill="auto"/>
          </w:tcPr>
          <w:p w14:paraId="0523C4FD" w14:textId="77777777" w:rsidR="009D2D7D" w:rsidRPr="009D2D7D" w:rsidRDefault="009D2D7D" w:rsidP="009D2D7D">
            <w:pPr>
              <w:jc w:val="center"/>
              <w:rPr>
                <w:rFonts w:ascii="Times New Roman" w:eastAsia="Calibri" w:hAnsi="Times New Roman" w:cs="Times New Roman"/>
                <w:b/>
                <w:iCs/>
                <w:sz w:val="21"/>
                <w:szCs w:val="21"/>
              </w:rPr>
            </w:pPr>
            <w:r w:rsidRPr="009D2D7D">
              <w:rPr>
                <w:rFonts w:ascii="Times New Roman" w:eastAsia="Calibri" w:hAnsi="Times New Roman" w:cs="Times New Roman"/>
                <w:b/>
                <w:iCs/>
                <w:sz w:val="21"/>
                <w:szCs w:val="21"/>
              </w:rPr>
              <w:t>Támogatási Szerződés címe:</w:t>
            </w:r>
          </w:p>
        </w:tc>
      </w:tr>
      <w:tr w:rsidR="009D2D7D" w:rsidRPr="009D2D7D" w14:paraId="3E8DD7F4" w14:textId="77777777" w:rsidTr="000F2E59">
        <w:tc>
          <w:tcPr>
            <w:tcW w:w="4531" w:type="dxa"/>
            <w:vAlign w:val="center"/>
          </w:tcPr>
          <w:p w14:paraId="2F1977AB"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EFOP-1.5.3-16-2017-00010 (konzorciumvezető: Kaba)</w:t>
            </w:r>
          </w:p>
        </w:tc>
        <w:tc>
          <w:tcPr>
            <w:tcW w:w="4531" w:type="dxa"/>
            <w:vAlign w:val="center"/>
          </w:tcPr>
          <w:p w14:paraId="7F10B21C" w14:textId="77777777" w:rsidR="009D2D7D" w:rsidRPr="009D2D7D" w:rsidRDefault="009D2D7D" w:rsidP="009D2D7D">
            <w:pPr>
              <w:jc w:val="both"/>
              <w:rPr>
                <w:rFonts w:ascii="Times New Roman" w:eastAsia="Calibri" w:hAnsi="Times New Roman" w:cs="Times New Roman"/>
                <w:i/>
                <w:iCs/>
                <w:sz w:val="21"/>
                <w:szCs w:val="21"/>
              </w:rPr>
            </w:pPr>
            <w:r w:rsidRPr="009D2D7D">
              <w:rPr>
                <w:rFonts w:ascii="Times New Roman" w:eastAsia="Calibri" w:hAnsi="Times New Roman" w:cs="Times New Roman"/>
                <w:iCs/>
                <w:sz w:val="21"/>
                <w:szCs w:val="21"/>
              </w:rPr>
              <w:t>Humán közszolgáltatások fejlesztése Kabán és a környező településeken</w:t>
            </w:r>
          </w:p>
        </w:tc>
      </w:tr>
      <w:tr w:rsidR="009D2D7D" w:rsidRPr="009D2D7D" w14:paraId="43A70D83" w14:textId="77777777" w:rsidTr="000F2E59">
        <w:tc>
          <w:tcPr>
            <w:tcW w:w="4531" w:type="dxa"/>
            <w:vAlign w:val="center"/>
          </w:tcPr>
          <w:p w14:paraId="62A2882D"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EFOP-1.5.3-16-2017-00017 (konzorciumvezető: Püspökladány)</w:t>
            </w:r>
          </w:p>
        </w:tc>
        <w:tc>
          <w:tcPr>
            <w:tcW w:w="4531" w:type="dxa"/>
            <w:vAlign w:val="center"/>
          </w:tcPr>
          <w:p w14:paraId="104F0CB4"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Humán szolgáltatások fejlesztése térségi szemléletben a püspökladányi konzorciumban</w:t>
            </w:r>
          </w:p>
        </w:tc>
      </w:tr>
      <w:tr w:rsidR="009D2D7D" w:rsidRPr="009D2D7D" w14:paraId="2AD34496" w14:textId="77777777" w:rsidTr="000F2E59">
        <w:tc>
          <w:tcPr>
            <w:tcW w:w="4531" w:type="dxa"/>
            <w:vAlign w:val="center"/>
          </w:tcPr>
          <w:p w14:paraId="7ABE364C"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EFOP-1.5.3-16-2017-00057 (konzorciumvezető: Berettyóújfalu)</w:t>
            </w:r>
          </w:p>
        </w:tc>
        <w:tc>
          <w:tcPr>
            <w:tcW w:w="4531" w:type="dxa"/>
            <w:vAlign w:val="center"/>
          </w:tcPr>
          <w:p w14:paraId="6E360E66" w14:textId="77777777" w:rsidR="009D2D7D" w:rsidRPr="009D2D7D" w:rsidRDefault="009D2D7D" w:rsidP="009D2D7D">
            <w:pPr>
              <w:jc w:val="both"/>
              <w:rPr>
                <w:rFonts w:ascii="Times New Roman" w:eastAsia="Calibri" w:hAnsi="Times New Roman" w:cs="Times New Roman"/>
                <w:iCs/>
                <w:sz w:val="21"/>
                <w:szCs w:val="21"/>
              </w:rPr>
            </w:pPr>
            <w:r w:rsidRPr="009D2D7D">
              <w:rPr>
                <w:rFonts w:ascii="Times New Roman" w:eastAsia="Calibri" w:hAnsi="Times New Roman" w:cs="Times New Roman"/>
                <w:iCs/>
                <w:sz w:val="21"/>
                <w:szCs w:val="21"/>
              </w:rPr>
              <w:t>Humán közszolgáltatások fejlesztése Berettyóújfalu és a környező településein</w:t>
            </w:r>
          </w:p>
        </w:tc>
      </w:tr>
    </w:tbl>
    <w:p w14:paraId="05FAE6C4" w14:textId="77777777" w:rsidR="009D2D7D" w:rsidRPr="009D2D7D" w:rsidRDefault="009D2D7D" w:rsidP="009D2D7D">
      <w:pPr>
        <w:spacing w:after="0" w:line="240" w:lineRule="auto"/>
        <w:jc w:val="both"/>
        <w:rPr>
          <w:rFonts w:ascii="Times New Roman" w:eastAsia="Calibri" w:hAnsi="Times New Roman" w:cs="Times New Roman"/>
          <w:iCs/>
          <w:sz w:val="24"/>
          <w:szCs w:val="24"/>
        </w:rPr>
      </w:pPr>
    </w:p>
    <w:p w14:paraId="0573B07E" w14:textId="77777777" w:rsidR="009D2D7D" w:rsidRPr="009D2D7D" w:rsidRDefault="009D2D7D" w:rsidP="009D2D7D">
      <w:pPr>
        <w:spacing w:after="0" w:line="240" w:lineRule="auto"/>
        <w:jc w:val="both"/>
        <w:rPr>
          <w:rFonts w:ascii="Times New Roman" w:eastAsia="Calibri" w:hAnsi="Times New Roman" w:cs="Times New Roman"/>
          <w:bCs/>
          <w:sz w:val="24"/>
          <w:szCs w:val="24"/>
        </w:rPr>
      </w:pPr>
      <w:r w:rsidRPr="009D2D7D">
        <w:rPr>
          <w:rFonts w:ascii="Times New Roman" w:eastAsia="Calibri" w:hAnsi="Times New Roman" w:cs="Times New Roman"/>
          <w:bCs/>
          <w:sz w:val="24"/>
          <w:szCs w:val="24"/>
        </w:rPr>
        <w:t xml:space="preserve">Hajdú-Bihar Vármegye Önkormányzata a fenti projektek esetén minden tervezett tevékenységét megvalósította. 2023. évben ezen projektek esetén a záró helyszíni ellenőrzések mellett a záró </w:t>
      </w:r>
      <w:r w:rsidRPr="009D2D7D">
        <w:rPr>
          <w:rFonts w:ascii="Times New Roman" w:eastAsia="Calibri" w:hAnsi="Times New Roman" w:cs="Times New Roman"/>
          <w:bCs/>
          <w:sz w:val="24"/>
          <w:szCs w:val="24"/>
        </w:rPr>
        <w:lastRenderedPageBreak/>
        <w:t>elszámolások, záró beszámolók benyújtása történt meg. A záró helyszíni ellenőrzések jegyzőkönyvei alapján Hajdú-Bihar Vármegye Önkormányzata vonatkozásában hiányosságok, észrevételek nem kerültek megállapításra. A fenti 3 projekt 2024-es évben fenntartásba került.</w:t>
      </w:r>
    </w:p>
    <w:p w14:paraId="42468998" w14:textId="77777777" w:rsidR="009D2D7D" w:rsidRPr="009D2D7D" w:rsidRDefault="009D2D7D" w:rsidP="009D2D7D">
      <w:pPr>
        <w:spacing w:after="0" w:line="240" w:lineRule="auto"/>
        <w:jc w:val="both"/>
        <w:rPr>
          <w:rFonts w:ascii="Times New Roman" w:eastAsia="Calibri" w:hAnsi="Times New Roman" w:cs="Times New Roman"/>
          <w:iCs/>
          <w:sz w:val="24"/>
          <w:szCs w:val="24"/>
        </w:rPr>
      </w:pPr>
    </w:p>
    <w:p w14:paraId="2719726C" w14:textId="77777777" w:rsidR="009D2D7D" w:rsidRPr="009D2D7D" w:rsidRDefault="009D2D7D" w:rsidP="001017D3">
      <w:pPr>
        <w:numPr>
          <w:ilvl w:val="0"/>
          <w:numId w:val="12"/>
        </w:numPr>
        <w:spacing w:after="0" w:line="240" w:lineRule="auto"/>
        <w:jc w:val="both"/>
        <w:rPr>
          <w:rFonts w:ascii="Times New Roman" w:eastAsia="Calibri" w:hAnsi="Times New Roman" w:cs="Times New Roman"/>
          <w:b/>
          <w:sz w:val="24"/>
          <w:szCs w:val="24"/>
        </w:rPr>
      </w:pPr>
      <w:r w:rsidRPr="009D2D7D">
        <w:rPr>
          <w:rFonts w:ascii="Times New Roman" w:eastAsia="Calibri" w:hAnsi="Times New Roman" w:cs="Times New Roman"/>
          <w:b/>
          <w:sz w:val="24"/>
          <w:szCs w:val="24"/>
        </w:rPr>
        <w:t>2024. évben megvalósítás alatt álló projektek:</w:t>
      </w:r>
    </w:p>
    <w:p w14:paraId="4CB2019C" w14:textId="77777777" w:rsidR="009D2D7D" w:rsidRPr="009D2D7D" w:rsidRDefault="009D2D7D" w:rsidP="001017D3">
      <w:pPr>
        <w:numPr>
          <w:ilvl w:val="0"/>
          <w:numId w:val="10"/>
        </w:numPr>
        <w:spacing w:after="0" w:line="240" w:lineRule="auto"/>
        <w:jc w:val="both"/>
        <w:rPr>
          <w:rFonts w:ascii="Times New Roman" w:eastAsia="Calibri" w:hAnsi="Times New Roman" w:cs="Times New Roman"/>
          <w:b/>
          <w:sz w:val="24"/>
          <w:szCs w:val="24"/>
          <w:u w:val="single"/>
        </w:rPr>
      </w:pPr>
      <w:bookmarkStart w:id="3" w:name="_Hlk127195101"/>
      <w:r w:rsidRPr="009D2D7D">
        <w:rPr>
          <w:rFonts w:ascii="Times New Roman" w:eastAsia="Calibri" w:hAnsi="Times New Roman" w:cs="Times New Roman"/>
          <w:b/>
          <w:sz w:val="24"/>
          <w:szCs w:val="24"/>
          <w:u w:val="single"/>
        </w:rPr>
        <w:t>TOP-1.5.1-20-2020-00013 azonosító számú, „A 2021-27 tervezési időszak stratégiai és projektszintű előkészítése Hajdú-Bihar Megyében”</w:t>
      </w:r>
    </w:p>
    <w:p w14:paraId="63F4A359" w14:textId="4129B54F" w:rsidR="009D2D7D" w:rsidRPr="009D2D7D" w:rsidRDefault="009D2D7D" w:rsidP="009D2D7D">
      <w:pPr>
        <w:autoSpaceDE w:val="0"/>
        <w:autoSpaceDN w:val="0"/>
        <w:adjustRightInd w:val="0"/>
        <w:spacing w:after="0" w:line="240" w:lineRule="auto"/>
        <w:ind w:left="-142"/>
        <w:jc w:val="both"/>
        <w:rPr>
          <w:rFonts w:ascii="Times New Roman" w:eastAsia="Calibri" w:hAnsi="Times New Roman" w:cs="Times New Roman"/>
          <w:sz w:val="24"/>
          <w:szCs w:val="24"/>
        </w:rPr>
      </w:pPr>
      <w:r w:rsidRPr="009D2D7D">
        <w:rPr>
          <w:rFonts w:ascii="Times New Roman" w:eastAsia="Calibri" w:hAnsi="Times New Roman" w:cs="Times New Roman"/>
          <w:sz w:val="24"/>
          <w:szCs w:val="28"/>
        </w:rPr>
        <w:t xml:space="preserve">A projekt megvalósítási időszakának 2024.11.30. napjára történő meghosszabbítására és költségátcsoportosításra vonatkozó módosítási igény </w:t>
      </w:r>
      <w:r w:rsidR="00456137">
        <w:rPr>
          <w:rFonts w:ascii="Times New Roman" w:eastAsia="Calibri" w:hAnsi="Times New Roman" w:cs="Times New Roman"/>
          <w:sz w:val="24"/>
          <w:szCs w:val="28"/>
        </w:rPr>
        <w:t xml:space="preserve">elbírálása </w:t>
      </w:r>
      <w:r w:rsidRPr="009D2D7D">
        <w:rPr>
          <w:rFonts w:ascii="Times New Roman" w:eastAsia="Calibri" w:hAnsi="Times New Roman" w:cs="Times New Roman"/>
          <w:sz w:val="24"/>
          <w:szCs w:val="28"/>
        </w:rPr>
        <w:t xml:space="preserve">folyamatban van. A projekt fizikailag lezárásra került 2024-es évben. </w:t>
      </w:r>
      <w:r w:rsidRPr="009D2D7D">
        <w:rPr>
          <w:rFonts w:ascii="Times New Roman" w:eastAsia="Calibri" w:hAnsi="Times New Roman" w:cs="Times New Roman"/>
          <w:sz w:val="24"/>
          <w:szCs w:val="24"/>
        </w:rPr>
        <w:t xml:space="preserve">A záró helyszíni ellenőrzésre 2024.10.29 és 2024.10.30. napokon került sor. </w:t>
      </w:r>
      <w:r w:rsidRPr="009D2D7D">
        <w:rPr>
          <w:rFonts w:ascii="Times New Roman" w:eastAsia="Calibri" w:hAnsi="Times New Roman" w:cs="Times New Roman"/>
          <w:sz w:val="24"/>
          <w:szCs w:val="28"/>
        </w:rPr>
        <w:t xml:space="preserve">Hajdú-Bihar Vármegye Önkormányzata az eddig ellátott tevékenységek mellett 2024-es évben a vármegyei komplex programmal fejlesztendő járások stratégiáit elkészítette a HBMFÜ Hajdú-Bihar Vármegyei Fejlesztési Ügynökség Nonprofit Kft. munkatársaival közösen 2024. májusáig. 2022-es évben a 4024 Debrecen, Piac utca 71. szám alatti egykori önkormányzati tulajdonú ingatlan visszakerült Hajdú-Bihar Vármegye Önkormányzatának tulajdonába. Az ingatlan belső és külső korszerűsítése is indokolt, amelyekhez kapcsolódó tervezési feladatok ellátása megtörtént. Az engedélyes tervek 2024. júniusában, míg a kiviteli tervek 2024. szeptemberével elkészültek. </w:t>
      </w:r>
      <w:bookmarkStart w:id="4" w:name="_Hlk145592961"/>
      <w:r w:rsidRPr="009D2D7D">
        <w:rPr>
          <w:rFonts w:ascii="Times New Roman" w:eastAsia="Calibri" w:hAnsi="Times New Roman" w:cs="Times New Roman"/>
          <w:sz w:val="24"/>
          <w:szCs w:val="24"/>
        </w:rPr>
        <w:t>Az ITP 2021-2027-es dokumentum módosításához kapcsolódó feladatok teljeskörű ellátására 2024. április 29. napjával bezárólag került sor.</w:t>
      </w:r>
    </w:p>
    <w:bookmarkEnd w:id="4"/>
    <w:p w14:paraId="3B2B79D4" w14:textId="2ED19E6A" w:rsidR="009D2D7D" w:rsidRPr="009D2D7D" w:rsidRDefault="009D2D7D" w:rsidP="009D2D7D">
      <w:pPr>
        <w:autoSpaceDE w:val="0"/>
        <w:autoSpaceDN w:val="0"/>
        <w:adjustRightInd w:val="0"/>
        <w:spacing w:after="0" w:line="240" w:lineRule="auto"/>
        <w:ind w:left="-142"/>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A Hajdú-Bihar Vármegyei Fejlesztési Ügynökség Nonprofit Kft. a projekt keretében ellátta azokat a projektelőkészítő tevékenységeket, amelyek a TOP Plusz Operatív Program keretében meghirdetett TOP-Plusz-1.2.1-21 és TOP_Plusz-2.1.1-21 kódszámú felhívások első benyújtási szakasza keretében benyújtott pályázatokhoz voltak szükségesek. Ezenkívül 2023-as évben a magasépítési tervezési tevékenységek II. ütemének ellátására is sor került külső szolgáltató révén, továbbá a mélyépítési tervezési tevékenységek is lezárultak</w:t>
      </w:r>
      <w:r w:rsidR="00802BBE">
        <w:rPr>
          <w:rFonts w:ascii="Times New Roman" w:eastAsia="Calibri" w:hAnsi="Times New Roman" w:cs="Times New Roman"/>
          <w:sz w:val="24"/>
          <w:szCs w:val="24"/>
        </w:rPr>
        <w:t xml:space="preserve"> a</w:t>
      </w:r>
      <w:r w:rsidRPr="009D2D7D">
        <w:rPr>
          <w:rFonts w:ascii="Times New Roman" w:eastAsia="Calibri" w:hAnsi="Times New Roman" w:cs="Times New Roman"/>
          <w:sz w:val="24"/>
          <w:szCs w:val="24"/>
        </w:rPr>
        <w:t xml:space="preserve"> 2024-es évben.</w:t>
      </w:r>
      <w:bookmarkEnd w:id="3"/>
    </w:p>
    <w:p w14:paraId="0DED9475" w14:textId="77777777" w:rsidR="009D2D7D" w:rsidRPr="009D2D7D" w:rsidRDefault="009D2D7D" w:rsidP="009D2D7D">
      <w:pPr>
        <w:autoSpaceDE w:val="0"/>
        <w:autoSpaceDN w:val="0"/>
        <w:adjustRightInd w:val="0"/>
        <w:spacing w:after="0" w:line="240" w:lineRule="auto"/>
        <w:ind w:left="-142"/>
        <w:jc w:val="both"/>
        <w:rPr>
          <w:rFonts w:ascii="Times New Roman" w:eastAsia="Calibri" w:hAnsi="Times New Roman" w:cs="Times New Roman"/>
          <w:sz w:val="24"/>
          <w:szCs w:val="28"/>
        </w:rPr>
      </w:pPr>
    </w:p>
    <w:p w14:paraId="6E650931" w14:textId="77777777" w:rsidR="009D2D7D" w:rsidRPr="009D2D7D" w:rsidRDefault="009D2D7D" w:rsidP="001017D3">
      <w:pPr>
        <w:numPr>
          <w:ilvl w:val="0"/>
          <w:numId w:val="10"/>
        </w:numPr>
        <w:spacing w:after="0" w:line="240" w:lineRule="auto"/>
        <w:jc w:val="both"/>
        <w:rPr>
          <w:rFonts w:ascii="Times New Roman" w:eastAsia="Calibri" w:hAnsi="Times New Roman" w:cs="Times New Roman"/>
          <w:b/>
          <w:sz w:val="24"/>
          <w:szCs w:val="24"/>
          <w:u w:val="single"/>
        </w:rPr>
      </w:pPr>
      <w:r w:rsidRPr="009D2D7D">
        <w:rPr>
          <w:rFonts w:ascii="Times New Roman" w:eastAsia="Calibri" w:hAnsi="Times New Roman" w:cs="Times New Roman"/>
          <w:b/>
          <w:sz w:val="24"/>
          <w:szCs w:val="24"/>
          <w:u w:val="single"/>
        </w:rPr>
        <w:t xml:space="preserve">TOP_PLUSZ-3.1.1-21-HB1-2022-00001 „Hajdú-Bihar megyei foglalkoztatási-gazdaságfejlesztési együttműködés” </w:t>
      </w:r>
    </w:p>
    <w:p w14:paraId="351EA1F3"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A projekt Támogatási Szerződése 2022. március 26-án lépett hatályba. A programot Hajdú-Bihar Vármegye Önkormányzata a Hajdú-Bihar Vármegyei Kormányhivatallal és a HBMFÜ Hajdú-Bihar Vármegyei Fejlesztési Ügynökség Nonprofit Kft.-vel konzorciumi partnerségben valósítja meg. A projekt költségvetése: 5 546 000 000 Ft. A projekt megvalósításának időtartama: 2022. április 1 – 2027. október 31.</w:t>
      </w:r>
    </w:p>
    <w:p w14:paraId="7337B892"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3BB0BC50" w14:textId="77777777" w:rsidR="009D2D7D" w:rsidRPr="009D2D7D" w:rsidRDefault="009D2D7D" w:rsidP="009D2D7D">
      <w:pPr>
        <w:spacing w:after="0" w:line="240" w:lineRule="auto"/>
        <w:jc w:val="both"/>
        <w:rPr>
          <w:rFonts w:ascii="Times New Roman" w:eastAsia="Calibri" w:hAnsi="Times New Roman" w:cs="Times New Roman"/>
          <w:b/>
          <w:bCs/>
          <w:sz w:val="24"/>
          <w:szCs w:val="24"/>
          <w:u w:val="single"/>
        </w:rPr>
      </w:pPr>
      <w:r w:rsidRPr="009D2D7D">
        <w:rPr>
          <w:rFonts w:ascii="Times New Roman" w:eastAsia="Calibri" w:hAnsi="Times New Roman" w:cs="Times New Roman"/>
          <w:b/>
          <w:bCs/>
          <w:sz w:val="24"/>
          <w:szCs w:val="24"/>
          <w:u w:val="single"/>
        </w:rPr>
        <w:t>Hajdú-Bihar Vármegye Önkormányzata által 2024 évben megvalósított tevékenységek:</w:t>
      </w:r>
    </w:p>
    <w:p w14:paraId="06352BE6" w14:textId="77777777" w:rsidR="009D2D7D" w:rsidRPr="009D2D7D" w:rsidRDefault="009D2D7D" w:rsidP="009D2D7D">
      <w:pPr>
        <w:spacing w:after="0" w:line="240" w:lineRule="auto"/>
        <w:jc w:val="both"/>
        <w:rPr>
          <w:rFonts w:ascii="Times New Roman" w:eastAsia="Calibri" w:hAnsi="Times New Roman" w:cs="Times New Roman"/>
          <w:b/>
          <w:bCs/>
          <w:sz w:val="24"/>
          <w:szCs w:val="24"/>
          <w:u w:val="single"/>
        </w:rPr>
      </w:pPr>
    </w:p>
    <w:p w14:paraId="40E1BA12" w14:textId="3AA2B32C" w:rsidR="009D2D7D" w:rsidRPr="009D2D7D" w:rsidRDefault="00802BBE" w:rsidP="009D2D7D">
      <w:p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A </w:t>
      </w:r>
      <w:r w:rsidR="009D2D7D" w:rsidRPr="009D2D7D">
        <w:rPr>
          <w:rFonts w:ascii="Times New Roman" w:eastAsia="Calibri" w:hAnsi="Times New Roman" w:cs="Times New Roman"/>
          <w:b/>
          <w:bCs/>
          <w:sz w:val="24"/>
          <w:szCs w:val="24"/>
          <w:u w:val="single"/>
        </w:rPr>
        <w:t>Foglalkoztatási-gazdaságfejlesztési együttműködés</w:t>
      </w:r>
      <w:r>
        <w:rPr>
          <w:rFonts w:ascii="Times New Roman" w:eastAsia="Calibri" w:hAnsi="Times New Roman" w:cs="Times New Roman"/>
          <w:b/>
          <w:bCs/>
          <w:sz w:val="24"/>
          <w:szCs w:val="24"/>
          <w:u w:val="single"/>
        </w:rPr>
        <w:t xml:space="preserve"> projektrész</w:t>
      </w:r>
      <w:r w:rsidR="009D2D7D" w:rsidRPr="009D2D7D">
        <w:rPr>
          <w:rFonts w:ascii="Times New Roman" w:eastAsia="Calibri" w:hAnsi="Times New Roman" w:cs="Times New Roman"/>
          <w:sz w:val="24"/>
          <w:szCs w:val="24"/>
        </w:rPr>
        <w:t xml:space="preserve"> keretében valósult meg az Irányító Csoport és a Foglalkoztatási Fórum 2024. évi üléseinek megtartása</w:t>
      </w:r>
      <w:r>
        <w:rPr>
          <w:rFonts w:ascii="Times New Roman" w:eastAsia="Calibri" w:hAnsi="Times New Roman" w:cs="Times New Roman"/>
          <w:sz w:val="24"/>
          <w:szCs w:val="24"/>
        </w:rPr>
        <w:t>:</w:t>
      </w:r>
      <w:r w:rsidR="009D2D7D" w:rsidRPr="009D2D7D">
        <w:rPr>
          <w:rFonts w:ascii="Times New Roman" w:eastAsia="Calibri" w:hAnsi="Times New Roman" w:cs="Times New Roman"/>
          <w:sz w:val="24"/>
          <w:szCs w:val="24"/>
        </w:rPr>
        <w:t xml:space="preserve"> 2024. 06.18-án az első, majd 2024. 12.10-én a második féléves, melyek keretében Hajdú-Bihar Vármegye Önkormányzata és a Hajdú-Bihar Vármegyei Kormányhivatal megtartották szakmai beszámolójukat a projekt előrehaladásáról a jelenlevő fórum tagok felé.</w:t>
      </w:r>
    </w:p>
    <w:p w14:paraId="2EAC2220" w14:textId="77777777" w:rsidR="009D2D7D" w:rsidRPr="009D2D7D" w:rsidRDefault="009D2D7D" w:rsidP="009D2D7D">
      <w:p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p>
    <w:p w14:paraId="1CA5FA72" w14:textId="6728FB62" w:rsidR="009D2D7D" w:rsidRPr="009D2D7D" w:rsidRDefault="009D2D7D" w:rsidP="009D2D7D">
      <w:p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D2D7D">
        <w:rPr>
          <w:rFonts w:ascii="Times New Roman" w:eastAsia="Calibri" w:hAnsi="Times New Roman" w:cs="Times New Roman"/>
          <w:b/>
          <w:bCs/>
          <w:sz w:val="24"/>
          <w:szCs w:val="24"/>
        </w:rPr>
        <w:t xml:space="preserve">A </w:t>
      </w:r>
      <w:r w:rsidRPr="009D2D7D">
        <w:rPr>
          <w:rFonts w:ascii="Times New Roman" w:eastAsia="Calibri" w:hAnsi="Times New Roman" w:cs="Times New Roman"/>
          <w:b/>
          <w:bCs/>
          <w:sz w:val="24"/>
          <w:szCs w:val="24"/>
          <w:u w:val="single"/>
        </w:rPr>
        <w:t>Paktumiroda szervezeti felépítésében</w:t>
      </w:r>
      <w:r w:rsidRPr="009D2D7D">
        <w:rPr>
          <w:rFonts w:ascii="Times New Roman" w:eastAsia="Calibri" w:hAnsi="Times New Roman" w:cs="Times New Roman"/>
          <w:sz w:val="24"/>
          <w:szCs w:val="24"/>
        </w:rPr>
        <w:t xml:space="preserve"> változás, létszám</w:t>
      </w:r>
      <w:r w:rsidR="00802BBE">
        <w:rPr>
          <w:rFonts w:ascii="Times New Roman" w:eastAsia="Calibri" w:hAnsi="Times New Roman" w:cs="Times New Roman"/>
          <w:sz w:val="24"/>
          <w:szCs w:val="24"/>
        </w:rPr>
        <w:t>bővülés</w:t>
      </w:r>
      <w:r w:rsidRPr="009D2D7D">
        <w:rPr>
          <w:rFonts w:ascii="Times New Roman" w:eastAsia="Calibri" w:hAnsi="Times New Roman" w:cs="Times New Roman"/>
          <w:sz w:val="24"/>
          <w:szCs w:val="24"/>
        </w:rPr>
        <w:t xml:space="preserve"> történt</w:t>
      </w:r>
      <w:r w:rsidR="00802BBE">
        <w:rPr>
          <w:rFonts w:ascii="Times New Roman" w:eastAsia="Calibri" w:hAnsi="Times New Roman" w:cs="Times New Roman"/>
          <w:sz w:val="24"/>
          <w:szCs w:val="24"/>
        </w:rPr>
        <w:t xml:space="preserve"> akként, hogy az 1 fő újonnan érkezett munkatárson túlmenően, aki munkaidejének 100 %-ban végzi a paktumirodai feladatokat, a Hivatal eddig is meglévő munkavállalói munkaidejük egy részében a paktumirodai projektelemhez kapcsolódó tevékenységeket végzik.</w:t>
      </w:r>
      <w:r w:rsidRPr="009D2D7D">
        <w:rPr>
          <w:rFonts w:ascii="Times New Roman" w:eastAsia="Calibri" w:hAnsi="Times New Roman" w:cs="Times New Roman"/>
          <w:sz w:val="24"/>
          <w:szCs w:val="24"/>
        </w:rPr>
        <w:t xml:space="preserve"> 2024. év elejétől összesen 6 fő paktumirodai munkatárs és 2 fő szakmai megvalósító látja el a feladatokat és további 1 fő végzi a marketing, kommunikációs tevékenységeket. </w:t>
      </w:r>
    </w:p>
    <w:p w14:paraId="2685B292"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722045A1" w14:textId="77777777" w:rsidR="009D2D7D" w:rsidRPr="009D2D7D" w:rsidRDefault="009D2D7D" w:rsidP="009D2D7D">
      <w:pPr>
        <w:suppressAutoHyphens/>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Az </w:t>
      </w:r>
      <w:r w:rsidRPr="009D2D7D">
        <w:rPr>
          <w:rFonts w:ascii="Times New Roman" w:eastAsia="Calibri" w:hAnsi="Times New Roman" w:cs="Times New Roman"/>
          <w:b/>
          <w:bCs/>
          <w:sz w:val="24"/>
          <w:szCs w:val="24"/>
          <w:u w:val="single"/>
        </w:rPr>
        <w:t>1. mérföldkő</w:t>
      </w:r>
      <w:r w:rsidRPr="009D2D7D">
        <w:rPr>
          <w:rFonts w:ascii="Times New Roman" w:eastAsia="Calibri" w:hAnsi="Times New Roman" w:cs="Times New Roman"/>
          <w:sz w:val="24"/>
          <w:szCs w:val="24"/>
        </w:rPr>
        <w:t xml:space="preserve"> teljesítését igazoló valamennyi rendelkezésre álló, a támogatási szerződés 12. sz. mellékletében előírt dokumentum 2023. április 6-án beküldésre, majd 2023. november 13. napon jóváhagyásra került. A 2023.11.13. napon érkezett értesítéssel egyidejűleg a „Felszólítás </w:t>
      </w:r>
      <w:r w:rsidRPr="009D2D7D">
        <w:rPr>
          <w:rFonts w:ascii="Times New Roman" w:eastAsia="Calibri" w:hAnsi="Times New Roman" w:cs="Times New Roman"/>
          <w:sz w:val="24"/>
          <w:szCs w:val="24"/>
        </w:rPr>
        <w:lastRenderedPageBreak/>
        <w:t xml:space="preserve">projektfejlesztés lezárásához szükséges dokumentumok benyújtására TOP_PLUSZ-3.1.1-21-HB1-2022-00001” tárgyú hiánypótló levél is megküldésre került a Közreműködő Szervezet részéről, melyben a kérdések megválaszolása mellett módosítási kérelem benyújtását is előírták a projektfejlesztés lezárása érdekében. </w:t>
      </w:r>
    </w:p>
    <w:p w14:paraId="5B1C3356" w14:textId="77777777" w:rsidR="009D2D7D" w:rsidRPr="009D2D7D" w:rsidRDefault="009D2D7D" w:rsidP="009D2D7D">
      <w:pPr>
        <w:suppressAutoHyphens/>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w:t>
      </w:r>
      <w:r w:rsidRPr="009D2D7D">
        <w:rPr>
          <w:rFonts w:ascii="Times New Roman" w:eastAsia="Calibri" w:hAnsi="Times New Roman" w:cs="Times New Roman"/>
          <w:sz w:val="24"/>
          <w:szCs w:val="24"/>
          <w:u w:val="single"/>
        </w:rPr>
        <w:t>projektfejlesztés lezárásához kapcsolódó, 3. sz. módosítási kérelem</w:t>
      </w:r>
      <w:r w:rsidRPr="009D2D7D">
        <w:rPr>
          <w:rFonts w:ascii="Times New Roman" w:eastAsia="Calibri" w:hAnsi="Times New Roman" w:cs="Times New Roman"/>
          <w:sz w:val="24"/>
          <w:szCs w:val="24"/>
        </w:rPr>
        <w:t xml:space="preserve"> 2024. január 31. napon került benyújtásra, mely kérelem a célcsoport módosítás mellett, az indikátor változást és a konzorciumi tagok költségvetés módosításait is tartalmazta. Többszöri hiánypótlást követően a 3. sz. módosítási kérelem elbírálásáról 2024 év végéig nem született döntés.</w:t>
      </w:r>
    </w:p>
    <w:p w14:paraId="63EA6233" w14:textId="77777777" w:rsidR="009D2D7D" w:rsidRPr="009D2D7D" w:rsidRDefault="009D2D7D" w:rsidP="009D2D7D">
      <w:pPr>
        <w:suppressAutoHyphens/>
        <w:spacing w:after="0" w:line="240" w:lineRule="auto"/>
        <w:jc w:val="both"/>
        <w:rPr>
          <w:rFonts w:ascii="Times New Roman" w:eastAsia="Calibri" w:hAnsi="Times New Roman" w:cs="Times New Roman"/>
          <w:sz w:val="24"/>
          <w:szCs w:val="24"/>
        </w:rPr>
      </w:pPr>
    </w:p>
    <w:p w14:paraId="31C63750" w14:textId="77777777" w:rsidR="009D2D7D" w:rsidRPr="009D2D7D" w:rsidRDefault="009D2D7D" w:rsidP="009D2D7D">
      <w:pPr>
        <w:suppressAutoHyphens/>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w:t>
      </w:r>
      <w:r w:rsidRPr="009D2D7D">
        <w:rPr>
          <w:rFonts w:ascii="Times New Roman" w:eastAsia="Calibri" w:hAnsi="Times New Roman" w:cs="Times New Roman"/>
          <w:b/>
          <w:bCs/>
          <w:sz w:val="24"/>
          <w:szCs w:val="24"/>
          <w:u w:val="single"/>
        </w:rPr>
        <w:t>pályázat újraértékelésével</w:t>
      </w:r>
      <w:r w:rsidRPr="009D2D7D">
        <w:rPr>
          <w:rFonts w:ascii="Times New Roman" w:eastAsia="Calibri" w:hAnsi="Times New Roman" w:cs="Times New Roman"/>
          <w:sz w:val="24"/>
          <w:szCs w:val="24"/>
        </w:rPr>
        <w:t xml:space="preserve"> kapcsolatban 2024.03.21. napon megküldött „Felszólítás támogatási kérelem hiánypótlására” tárgyú levélben a Közreműködő Szervezet számos kérdést fogalmazott meg, melynek a megválaszolása 2024. április 5. napon történt meg. </w:t>
      </w:r>
    </w:p>
    <w:p w14:paraId="1C44CA69" w14:textId="77777777" w:rsidR="009D2D7D" w:rsidRPr="009D2D7D" w:rsidRDefault="009D2D7D" w:rsidP="009D2D7D">
      <w:pPr>
        <w:suppressAutoHyphens/>
        <w:spacing w:after="0" w:line="240" w:lineRule="auto"/>
        <w:jc w:val="both"/>
        <w:rPr>
          <w:rFonts w:ascii="Times New Roman" w:eastAsia="Calibri" w:hAnsi="Times New Roman" w:cs="Times New Roman"/>
          <w:sz w:val="24"/>
          <w:szCs w:val="24"/>
        </w:rPr>
      </w:pPr>
    </w:p>
    <w:p w14:paraId="1615E986" w14:textId="53C377E7" w:rsidR="009D2D7D" w:rsidRPr="009D2D7D" w:rsidRDefault="009D2D7D" w:rsidP="009D2D7D">
      <w:pPr>
        <w:suppressAutoHyphens/>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projekt keretében </w:t>
      </w:r>
      <w:r w:rsidRPr="009D2D7D">
        <w:rPr>
          <w:rFonts w:ascii="Times New Roman" w:eastAsia="Calibri" w:hAnsi="Times New Roman" w:cs="Times New Roman"/>
          <w:b/>
          <w:bCs/>
          <w:sz w:val="24"/>
          <w:szCs w:val="24"/>
          <w:u w:val="single"/>
        </w:rPr>
        <w:t>előlegfizetési kérelem</w:t>
      </w:r>
      <w:r w:rsidRPr="009D2D7D">
        <w:rPr>
          <w:rFonts w:ascii="Times New Roman" w:eastAsia="Calibri" w:hAnsi="Times New Roman" w:cs="Times New Roman"/>
          <w:sz w:val="24"/>
          <w:szCs w:val="24"/>
        </w:rPr>
        <w:t xml:space="preserve"> került benyújtásra 2024 év márciusában Hajdú-Bihar Vármegye Önkormányzat</w:t>
      </w:r>
      <w:r w:rsidR="00802BBE">
        <w:rPr>
          <w:rFonts w:ascii="Times New Roman" w:eastAsia="Calibri" w:hAnsi="Times New Roman" w:cs="Times New Roman"/>
          <w:sz w:val="24"/>
          <w:szCs w:val="24"/>
        </w:rPr>
        <w:t>a</w:t>
      </w:r>
      <w:r w:rsidRPr="009D2D7D">
        <w:rPr>
          <w:rFonts w:ascii="Times New Roman" w:eastAsia="Calibri" w:hAnsi="Times New Roman" w:cs="Times New Roman"/>
          <w:sz w:val="24"/>
          <w:szCs w:val="24"/>
        </w:rPr>
        <w:t xml:space="preserve"> és a Hajdú-Bihar Vármegyei Kormányhivatal részére egyaránt. Az előlegkérelmek benyújtását a likviditási tervek összeállítása és </w:t>
      </w:r>
      <w:r w:rsidR="00802BBE">
        <w:rPr>
          <w:rFonts w:ascii="Times New Roman" w:eastAsia="Calibri" w:hAnsi="Times New Roman" w:cs="Times New Roman"/>
          <w:sz w:val="24"/>
          <w:szCs w:val="24"/>
        </w:rPr>
        <w:t xml:space="preserve">azoknak </w:t>
      </w:r>
      <w:r w:rsidRPr="009D2D7D">
        <w:rPr>
          <w:rFonts w:ascii="Times New Roman" w:eastAsia="Calibri" w:hAnsi="Times New Roman" w:cs="Times New Roman"/>
          <w:sz w:val="24"/>
          <w:szCs w:val="24"/>
        </w:rPr>
        <w:t>a Magyar Államkincstár részéről történő jóváhagyás</w:t>
      </w:r>
      <w:r w:rsidR="00802BBE">
        <w:rPr>
          <w:rFonts w:ascii="Times New Roman" w:eastAsia="Calibri" w:hAnsi="Times New Roman" w:cs="Times New Roman"/>
          <w:sz w:val="24"/>
          <w:szCs w:val="24"/>
        </w:rPr>
        <w:t>i</w:t>
      </w:r>
      <w:r w:rsidRPr="009D2D7D">
        <w:rPr>
          <w:rFonts w:ascii="Times New Roman" w:eastAsia="Calibri" w:hAnsi="Times New Roman" w:cs="Times New Roman"/>
          <w:sz w:val="24"/>
          <w:szCs w:val="24"/>
        </w:rPr>
        <w:t xml:space="preserve"> folyamata előzte meg. </w:t>
      </w:r>
    </w:p>
    <w:p w14:paraId="61AC892D" w14:textId="77777777" w:rsidR="009D2D7D" w:rsidRPr="009D2D7D" w:rsidRDefault="009D2D7D" w:rsidP="009D2D7D">
      <w:pPr>
        <w:suppressAutoHyphens/>
        <w:spacing w:after="0" w:line="240" w:lineRule="auto"/>
        <w:jc w:val="both"/>
        <w:rPr>
          <w:rFonts w:ascii="Times New Roman" w:eastAsia="Calibri" w:hAnsi="Times New Roman" w:cs="Times New Roman"/>
          <w:sz w:val="24"/>
          <w:szCs w:val="24"/>
        </w:rPr>
      </w:pPr>
    </w:p>
    <w:p w14:paraId="331778D6" w14:textId="2A5AF05C" w:rsidR="009D2D7D" w:rsidRPr="009D2D7D" w:rsidRDefault="00802BBE" w:rsidP="009D2D7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9D2D7D" w:rsidRPr="009D2D7D">
        <w:rPr>
          <w:rFonts w:ascii="Times New Roman" w:eastAsia="Calibri" w:hAnsi="Times New Roman" w:cs="Times New Roman"/>
          <w:sz w:val="24"/>
          <w:szCs w:val="24"/>
        </w:rPr>
        <w:t xml:space="preserve">Hajdú-Bihar Vármegye Önkormányzata által ellátott projektmenedzsment tevékenység keretében </w:t>
      </w:r>
      <w:r w:rsidR="009D2D7D" w:rsidRPr="009D2D7D">
        <w:rPr>
          <w:rFonts w:ascii="Times New Roman" w:eastAsia="Calibri" w:hAnsi="Times New Roman" w:cs="Times New Roman"/>
          <w:b/>
          <w:bCs/>
          <w:sz w:val="24"/>
          <w:szCs w:val="24"/>
          <w:u w:val="single"/>
        </w:rPr>
        <w:t>öt kifizetési kérelem került benyújtásra</w:t>
      </w:r>
      <w:r w:rsidR="009D2D7D" w:rsidRPr="009D2D7D">
        <w:rPr>
          <w:rFonts w:ascii="Times New Roman" w:eastAsia="Calibri" w:hAnsi="Times New Roman" w:cs="Times New Roman"/>
          <w:sz w:val="24"/>
          <w:szCs w:val="24"/>
        </w:rPr>
        <w:t xml:space="preserve"> és elfogadásra 2024 év folyamán.</w:t>
      </w:r>
    </w:p>
    <w:p w14:paraId="26837C64" w14:textId="59B263DC" w:rsidR="009D2D7D" w:rsidRPr="009D2D7D" w:rsidRDefault="009D2D7D" w:rsidP="009D2D7D">
      <w:pPr>
        <w:suppressAutoHyphens/>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Az elszámolások a Kormányhivatal bérköltség elszámolását, valamint Hajdú-Bihar Vármegye Önkormányzata felmerült számláit és személyi jellegű költségeit, továbbá a 7%-os átalány költség elszámolását tartalmazták. A 2024 év folyamán benyújtott és elfogadott elszámolások összege 741 478 666 Ft volt, amely a projekt összköltségének 13,37%-át teszi ki.</w:t>
      </w:r>
    </w:p>
    <w:p w14:paraId="468E2068" w14:textId="77777777" w:rsidR="00802BBE" w:rsidRDefault="00802BBE" w:rsidP="009D2D7D">
      <w:pPr>
        <w:spacing w:after="0" w:line="240" w:lineRule="auto"/>
        <w:jc w:val="both"/>
        <w:rPr>
          <w:rFonts w:ascii="Times New Roman" w:eastAsia="Calibri" w:hAnsi="Times New Roman" w:cs="Times New Roman"/>
          <w:sz w:val="24"/>
          <w:szCs w:val="24"/>
        </w:rPr>
      </w:pPr>
    </w:p>
    <w:p w14:paraId="65FF285B" w14:textId="2BADD341"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projekt keretében a </w:t>
      </w:r>
      <w:r w:rsidRPr="009D2D7D">
        <w:rPr>
          <w:rFonts w:ascii="Times New Roman" w:eastAsia="Calibri" w:hAnsi="Times New Roman" w:cs="Times New Roman"/>
          <w:b/>
          <w:bCs/>
          <w:sz w:val="24"/>
          <w:szCs w:val="24"/>
          <w:u w:val="single"/>
        </w:rPr>
        <w:t>Hajdú-Bihari Termékdíj</w:t>
      </w:r>
      <w:r w:rsidRPr="009D2D7D">
        <w:rPr>
          <w:rFonts w:ascii="Times New Roman" w:eastAsia="Calibri" w:hAnsi="Times New Roman" w:cs="Times New Roman"/>
          <w:sz w:val="24"/>
          <w:szCs w:val="24"/>
        </w:rPr>
        <w:t xml:space="preserve"> 2024. évi pályázati felhívása 2024. március 8-én jelent meg 2024. április 10. napi benyújtási határidővel. A paktumirodai munkatársak által végzett előzetes formai érvényességi vizsgálat és a bíráló bizottság 2024. május 17. napi véleményezése, értékelése alapján a beérkezett 42 darab pályázatból 14 pályázat, illetve termék részesült Hajdú-Bihari Termékdíjban, amelynek sajtónyilvános átadására 2024. május 24-én került sor.</w:t>
      </w:r>
    </w:p>
    <w:p w14:paraId="08BC220C"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Hajdú-Bihar Vármegye Önkormányzata 2025. évtől kezdeményezi, hogy a Hajdú-Bihari Termékdíjat - a hagyományos (kézi) gyártással készült termékek mellett - átadhassa a nagyüzemi vagy gyáripari technológiával, eljárással készült termékek gyártóinak is. A Paktumiroda részéről a helyi termék nagyüzemi szempontrendszer megírására vonatkozó ajánlatkéréssel kapcsolatos előzetes egyeztetések, az ajánlatkérés összeállítása megtörtént.</w:t>
      </w:r>
    </w:p>
    <w:p w14:paraId="3472EAEB"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37AB1AEE" w14:textId="7C6CEABD"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konzorciumvezető a pályázati felhívásban előírt kötelezően megvalósítandó tevékenységek mellett a pályázat minél sikeresebb teljesítése érdekében, további választható, kiegészítő tevékenységek megvalósítását is vállalta. Ezek között szerepel a </w:t>
      </w:r>
      <w:r w:rsidRPr="009D2D7D">
        <w:rPr>
          <w:rFonts w:ascii="Times New Roman" w:eastAsia="Calibri" w:hAnsi="Times New Roman" w:cs="Times New Roman"/>
          <w:b/>
          <w:bCs/>
          <w:sz w:val="24"/>
          <w:szCs w:val="24"/>
          <w:u w:val="single"/>
        </w:rPr>
        <w:t>foglalkoztatást elősegítő tevékenységek (FET)</w:t>
      </w:r>
      <w:r w:rsidRPr="009D2D7D">
        <w:rPr>
          <w:rFonts w:ascii="Times New Roman" w:eastAsia="Calibri" w:hAnsi="Times New Roman" w:cs="Times New Roman"/>
          <w:sz w:val="24"/>
          <w:szCs w:val="24"/>
        </w:rPr>
        <w:t>, melynek célja az inaktívak felkészítése arra, hogy alkalmassá váljanak a munkaerőpiaci programok projektrész keretében nyújtott támogatásokban való részvételre, a munkaerőpiacra történő beilleszkedésre. A tevékenység külső szolgáltató által kerül ellátásra, melyhez a közbeszerzési dokumentáció 2024. év folyamán összeállításra került</w:t>
      </w:r>
      <w:r w:rsidR="00374355">
        <w:rPr>
          <w:rFonts w:ascii="Times New Roman" w:eastAsia="Calibri" w:hAnsi="Times New Roman" w:cs="Times New Roman"/>
          <w:sz w:val="24"/>
          <w:szCs w:val="24"/>
        </w:rPr>
        <w:t>, jelenleg ex ante ellenőrzés alatt áll, tekintettel arra, hogy a közbeszerzési eljárás uniós rezsimben kerül lefolytatásra</w:t>
      </w:r>
      <w:r w:rsidRPr="009D2D7D">
        <w:rPr>
          <w:rFonts w:ascii="Times New Roman" w:eastAsia="Calibri" w:hAnsi="Times New Roman" w:cs="Times New Roman"/>
          <w:sz w:val="24"/>
          <w:szCs w:val="24"/>
        </w:rPr>
        <w:t xml:space="preserve">. Előzetes ellenőrzést követően a közbeszerzési eljárás meghirdetésére előreláthatólag 2025 év elején kerül sor. A projekt eredményes végrehajtása érdekében, a foglalkoztatást elősegítő tevékenységek (FET) a következő megvalósítandó tevékenységeket foglalja magában: </w:t>
      </w:r>
    </w:p>
    <w:p w14:paraId="30635347" w14:textId="77777777" w:rsidR="00374355" w:rsidRDefault="00374355" w:rsidP="009D2D7D">
      <w:p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p>
    <w:p w14:paraId="3A34E2F8" w14:textId="4B3AF8B0" w:rsidR="009D2D7D" w:rsidRPr="009D2D7D" w:rsidRDefault="009D2D7D" w:rsidP="009D2D7D">
      <w:p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D2D7D">
        <w:rPr>
          <w:rFonts w:ascii="Times New Roman" w:eastAsia="Calibri" w:hAnsi="Times New Roman" w:cs="Times New Roman"/>
          <w:sz w:val="24"/>
          <w:szCs w:val="24"/>
        </w:rPr>
        <w:t>Mentorálás nyújtása célcsoporti személyek számára:</w:t>
      </w:r>
    </w:p>
    <w:p w14:paraId="19F41B03" w14:textId="77777777" w:rsidR="009D2D7D" w:rsidRPr="009D2D7D" w:rsidRDefault="009D2D7D" w:rsidP="001017D3">
      <w:pPr>
        <w:numPr>
          <w:ilvl w:val="0"/>
          <w:numId w:val="22"/>
        </w:num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D2D7D">
        <w:rPr>
          <w:rFonts w:ascii="Times New Roman" w:eastAsia="Calibri" w:hAnsi="Times New Roman" w:cs="Times New Roman"/>
          <w:sz w:val="24"/>
          <w:szCs w:val="24"/>
        </w:rPr>
        <w:t>Mentorálás</w:t>
      </w:r>
    </w:p>
    <w:p w14:paraId="44BD108A" w14:textId="77777777" w:rsidR="009D2D7D" w:rsidRPr="009D2D7D" w:rsidRDefault="009D2D7D" w:rsidP="001017D3">
      <w:pPr>
        <w:numPr>
          <w:ilvl w:val="0"/>
          <w:numId w:val="22"/>
        </w:num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D2D7D">
        <w:rPr>
          <w:rFonts w:ascii="Times New Roman" w:eastAsia="Calibri" w:hAnsi="Times New Roman" w:cs="Times New Roman"/>
          <w:sz w:val="24"/>
          <w:szCs w:val="24"/>
        </w:rPr>
        <w:lastRenderedPageBreak/>
        <w:t>Csoportos foglalkozás a célcsoporti személyek számára</w:t>
      </w:r>
    </w:p>
    <w:p w14:paraId="24305ECB" w14:textId="77777777" w:rsidR="009D2D7D" w:rsidRPr="009D2D7D" w:rsidRDefault="009D2D7D" w:rsidP="001017D3">
      <w:pPr>
        <w:numPr>
          <w:ilvl w:val="0"/>
          <w:numId w:val="22"/>
        </w:num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proofErr w:type="spellStart"/>
      <w:r w:rsidRPr="009D2D7D">
        <w:rPr>
          <w:rFonts w:ascii="Times New Roman" w:eastAsia="Calibri" w:hAnsi="Times New Roman" w:cs="Times New Roman"/>
          <w:sz w:val="24"/>
          <w:szCs w:val="24"/>
        </w:rPr>
        <w:t>Utánkövetés</w:t>
      </w:r>
      <w:proofErr w:type="spellEnd"/>
    </w:p>
    <w:p w14:paraId="6EB1515C" w14:textId="77777777" w:rsidR="009D2D7D" w:rsidRPr="009D2D7D" w:rsidRDefault="009D2D7D" w:rsidP="001017D3">
      <w:pPr>
        <w:numPr>
          <w:ilvl w:val="0"/>
          <w:numId w:val="22"/>
        </w:num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Elhelyezkedettek </w:t>
      </w:r>
      <w:proofErr w:type="spellStart"/>
      <w:r w:rsidRPr="009D2D7D">
        <w:rPr>
          <w:rFonts w:ascii="Times New Roman" w:eastAsia="Calibri" w:hAnsi="Times New Roman" w:cs="Times New Roman"/>
          <w:sz w:val="24"/>
          <w:szCs w:val="24"/>
        </w:rPr>
        <w:t>nyomonkövetése</w:t>
      </w:r>
      <w:proofErr w:type="spellEnd"/>
      <w:r w:rsidRPr="009D2D7D">
        <w:rPr>
          <w:rFonts w:ascii="Times New Roman" w:eastAsia="Calibri" w:hAnsi="Times New Roman" w:cs="Times New Roman"/>
          <w:sz w:val="24"/>
          <w:szCs w:val="24"/>
        </w:rPr>
        <w:t xml:space="preserve"> a munkahelyeken</w:t>
      </w:r>
    </w:p>
    <w:p w14:paraId="238B186E" w14:textId="77777777" w:rsidR="009D2D7D" w:rsidRPr="009D2D7D" w:rsidRDefault="009D2D7D" w:rsidP="009D2D7D">
      <w:p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D2D7D">
        <w:rPr>
          <w:rFonts w:ascii="Times New Roman" w:eastAsia="Calibri" w:hAnsi="Times New Roman" w:cs="Times New Roman"/>
          <w:sz w:val="24"/>
          <w:szCs w:val="24"/>
        </w:rPr>
        <w:t>Munkáltatók bevonása a célcsoporttagok részére biztosított foglalkoztatást elősegítő tevékenységek megvalósításába:</w:t>
      </w:r>
    </w:p>
    <w:p w14:paraId="2A34FDEB" w14:textId="77777777" w:rsidR="009D2D7D" w:rsidRPr="009D2D7D" w:rsidRDefault="009D2D7D" w:rsidP="001017D3">
      <w:pPr>
        <w:numPr>
          <w:ilvl w:val="0"/>
          <w:numId w:val="23"/>
        </w:num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D2D7D">
        <w:rPr>
          <w:rFonts w:ascii="Times New Roman" w:eastAsia="Calibri" w:hAnsi="Times New Roman" w:cs="Times New Roman"/>
          <w:sz w:val="24"/>
          <w:szCs w:val="24"/>
        </w:rPr>
        <w:t>Munkahelyi mentorálás</w:t>
      </w:r>
    </w:p>
    <w:p w14:paraId="4DFDDE90" w14:textId="77777777" w:rsidR="009D2D7D" w:rsidRPr="009D2D7D" w:rsidRDefault="009D2D7D" w:rsidP="001017D3">
      <w:pPr>
        <w:numPr>
          <w:ilvl w:val="0"/>
          <w:numId w:val="23"/>
        </w:num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D2D7D">
        <w:rPr>
          <w:rFonts w:ascii="Times New Roman" w:eastAsia="Calibri" w:hAnsi="Times New Roman" w:cs="Times New Roman"/>
          <w:sz w:val="24"/>
          <w:szCs w:val="24"/>
        </w:rPr>
        <w:t>Érzékenyítő csoportos foglalkozás munkáltatóknak</w:t>
      </w:r>
    </w:p>
    <w:p w14:paraId="1F500B03"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5CC33D9E"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Hajdú-Bihar Vármegye Önkormányzata egy 48 órás </w:t>
      </w:r>
      <w:r w:rsidRPr="009D2D7D">
        <w:rPr>
          <w:rFonts w:ascii="Times New Roman" w:eastAsia="Calibri" w:hAnsi="Times New Roman" w:cs="Times New Roman"/>
          <w:b/>
          <w:bCs/>
          <w:sz w:val="24"/>
          <w:szCs w:val="24"/>
          <w:u w:val="single"/>
        </w:rPr>
        <w:t>Paktum Plusz képzés</w:t>
      </w:r>
      <w:r w:rsidRPr="009D2D7D">
        <w:rPr>
          <w:rFonts w:ascii="Times New Roman" w:eastAsia="Calibri" w:hAnsi="Times New Roman" w:cs="Times New Roman"/>
          <w:sz w:val="24"/>
          <w:szCs w:val="24"/>
        </w:rPr>
        <w:t xml:space="preserve"> megvalósítását tervezte Debrecenben történő lebonyolítással a paktumirodai munkatársak részére. A képzéssel kapcsolatos 3 árajánlatos kiválasztási eljárás lebonyolításra került, mely eredményeként 2024. október 26-éán aláírásra került a vállalkozási szerződés. A képzés 6 napot foglal magában, napi 8 órában (összesen 48 óra), mely 2-2-2 munkanapot vesz igénybe. 2024. december 3-4-én lebonyolításra került az első két képzési nap, majd 2025. január és február hónapokban megtartásra kerül a fennmaradó 2-2 nap.</w:t>
      </w:r>
    </w:p>
    <w:p w14:paraId="6042DF9F"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projektben eszközbeszerzés keretében a paktum irodai munkatársak részére történő </w:t>
      </w:r>
      <w:r w:rsidRPr="009D2D7D">
        <w:rPr>
          <w:rFonts w:ascii="Times New Roman" w:eastAsia="Calibri" w:hAnsi="Times New Roman" w:cs="Times New Roman"/>
          <w:b/>
          <w:bCs/>
          <w:sz w:val="24"/>
          <w:szCs w:val="24"/>
          <w:u w:val="single"/>
        </w:rPr>
        <w:t>irodabútor beszerzés</w:t>
      </w:r>
      <w:r w:rsidRPr="009D2D7D">
        <w:rPr>
          <w:rFonts w:ascii="Times New Roman" w:eastAsia="Calibri" w:hAnsi="Times New Roman" w:cs="Times New Roman"/>
          <w:sz w:val="24"/>
          <w:szCs w:val="24"/>
        </w:rPr>
        <w:t xml:space="preserve"> megvalósításra került. A három árajánlatos kiválasztási eljárás lebonyolítása megtörtént, mely eredményeként, 2024. november 7-én aláírásra került a vállalkozási szerződés. A beszerzés eredményeként 2024. decemberében tárgyalóasztal székekkel, íróasztalok, íróasztal konténerek, irodai forgószékek, irattartó szekrények, valamint teakonyha bútorzat került leszállításra.</w:t>
      </w:r>
    </w:p>
    <w:p w14:paraId="42115E86" w14:textId="77777777" w:rsidR="009D2D7D" w:rsidRPr="009D2D7D" w:rsidRDefault="009D2D7D" w:rsidP="009D2D7D">
      <w:pPr>
        <w:tabs>
          <w:tab w:val="left" w:pos="993"/>
        </w:tabs>
        <w:suppressAutoHyphens/>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projekt megvalósítása során a konzorciumvezető feladata a </w:t>
      </w:r>
      <w:r w:rsidRPr="009D2D7D">
        <w:rPr>
          <w:rFonts w:ascii="Times New Roman" w:eastAsia="Calibri" w:hAnsi="Times New Roman" w:cs="Times New Roman"/>
          <w:b/>
          <w:bCs/>
          <w:sz w:val="24"/>
          <w:szCs w:val="24"/>
          <w:u w:val="single"/>
        </w:rPr>
        <w:t>marketing, kommunikációs tevékenység</w:t>
      </w:r>
      <w:r w:rsidRPr="009D2D7D">
        <w:rPr>
          <w:rFonts w:ascii="Times New Roman" w:eastAsia="Calibri" w:hAnsi="Times New Roman" w:cs="Times New Roman"/>
          <w:sz w:val="24"/>
          <w:szCs w:val="24"/>
        </w:rPr>
        <w:t xml:space="preserve"> ellátása. Tervezett volt egy, a foglalkoztatási-gazdaságfejlesztési együttműködést bemutató online marketing kiadvány elkészítése, melynek összeállítása és véglegesítése 2024 év végére megtörtént, nyilvánosan elérhetővé 2025 év elején vált. A paktum projekthez kapcsolódó </w:t>
      </w:r>
      <w:hyperlink r:id="rId9" w:history="1">
        <w:r w:rsidRPr="009D2D7D">
          <w:rPr>
            <w:rFonts w:ascii="Times New Roman" w:eastAsia="Calibri" w:hAnsi="Times New Roman" w:cs="Times New Roman"/>
            <w:color w:val="0563C1"/>
            <w:sz w:val="24"/>
            <w:szCs w:val="24"/>
            <w:u w:val="single"/>
          </w:rPr>
          <w:t>www.hbmpaktum.hu</w:t>
        </w:r>
      </w:hyperlink>
      <w:r w:rsidRPr="009D2D7D">
        <w:rPr>
          <w:rFonts w:ascii="Times New Roman" w:eastAsia="Calibri" w:hAnsi="Times New Roman" w:cs="Times New Roman"/>
          <w:sz w:val="24"/>
          <w:szCs w:val="24"/>
        </w:rPr>
        <w:t xml:space="preserve">, illetve a Hajdú-Bihari Termékdíjhoz kapcsolódó </w:t>
      </w:r>
      <w:hyperlink r:id="rId10" w:history="1">
        <w:r w:rsidRPr="009D2D7D">
          <w:rPr>
            <w:rFonts w:ascii="Times New Roman" w:eastAsia="Calibri" w:hAnsi="Times New Roman" w:cs="Times New Roman"/>
            <w:color w:val="0563C1"/>
            <w:sz w:val="24"/>
            <w:szCs w:val="24"/>
            <w:u w:val="single"/>
          </w:rPr>
          <w:t>www.hajdubiharitermek.hu</w:t>
        </w:r>
      </w:hyperlink>
      <w:r w:rsidRPr="009D2D7D">
        <w:rPr>
          <w:rFonts w:ascii="Times New Roman" w:eastAsia="Calibri" w:hAnsi="Times New Roman" w:cs="Times New Roman"/>
          <w:sz w:val="24"/>
          <w:szCs w:val="24"/>
        </w:rPr>
        <w:t xml:space="preserve"> oldalak frissítése folyamatos volt 2024 évben is.</w:t>
      </w:r>
    </w:p>
    <w:p w14:paraId="2F641D37"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2EC18074" w14:textId="77777777" w:rsidR="009D2D7D" w:rsidRPr="009D2D7D" w:rsidRDefault="009D2D7D" w:rsidP="009D2D7D">
      <w:pPr>
        <w:tabs>
          <w:tab w:val="left" w:pos="993"/>
        </w:tabs>
        <w:suppressAutoHyphens/>
        <w:spacing w:after="0" w:line="240" w:lineRule="auto"/>
        <w:jc w:val="both"/>
        <w:rPr>
          <w:rFonts w:ascii="Times New Roman" w:eastAsia="Times New Roman" w:hAnsi="Times New Roman" w:cs="Times New Roman"/>
          <w:b/>
          <w:bCs/>
          <w:sz w:val="24"/>
          <w:szCs w:val="24"/>
          <w:u w:val="single"/>
        </w:rPr>
      </w:pPr>
      <w:r w:rsidRPr="009D2D7D">
        <w:rPr>
          <w:rFonts w:ascii="Times New Roman" w:eastAsia="Times New Roman" w:hAnsi="Times New Roman" w:cs="Times New Roman"/>
          <w:b/>
          <w:bCs/>
          <w:sz w:val="24"/>
          <w:szCs w:val="24"/>
          <w:u w:val="single"/>
        </w:rPr>
        <w:t xml:space="preserve">Hajdú-Bihar Vármegyei Kormányhivatal által végzett tevékenységek: </w:t>
      </w:r>
    </w:p>
    <w:p w14:paraId="5069A1D4" w14:textId="77777777" w:rsidR="009D2D7D" w:rsidRPr="009D2D7D" w:rsidRDefault="009D2D7D" w:rsidP="009D2D7D">
      <w:pPr>
        <w:tabs>
          <w:tab w:val="left" w:pos="993"/>
        </w:tabs>
        <w:suppressAutoHyphens/>
        <w:spacing w:after="0" w:line="240" w:lineRule="auto"/>
        <w:jc w:val="both"/>
        <w:rPr>
          <w:rFonts w:ascii="Times New Roman" w:eastAsia="Times New Roman" w:hAnsi="Times New Roman" w:cs="Times New Roman"/>
          <w:b/>
          <w:bCs/>
          <w:sz w:val="24"/>
          <w:szCs w:val="24"/>
        </w:rPr>
      </w:pPr>
      <w:r w:rsidRPr="009D2D7D">
        <w:rPr>
          <w:rFonts w:ascii="Times New Roman" w:eastAsia="Times New Roman" w:hAnsi="Times New Roman" w:cs="Times New Roman"/>
          <w:b/>
          <w:bCs/>
          <w:sz w:val="24"/>
          <w:szCs w:val="24"/>
        </w:rPr>
        <w:t>Foglalkoztatást elősegítő szolgáltatás:</w:t>
      </w:r>
    </w:p>
    <w:p w14:paraId="7F722AFD" w14:textId="642524AF" w:rsidR="009D2D7D" w:rsidRPr="009D2D7D" w:rsidRDefault="009D2D7D" w:rsidP="009D2D7D">
      <w:p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D2D7D">
        <w:rPr>
          <w:rFonts w:ascii="Times New Roman" w:eastAsia="Times New Roman" w:hAnsi="Times New Roman" w:cs="Times New Roman"/>
          <w:sz w:val="24"/>
          <w:szCs w:val="24"/>
        </w:rPr>
        <w:t>A foglalkoztatási szolgáltatásokkal lehetőség van személyre szabottan, az adott ügyfél egyedi igényeire figyelemmel segítséget nyújtani. A munkaerőpiaci program kapcsán minden olyan foglalkoztatást elősegítő szolgáltatás alkalmazható, amely a foglalkoztatást elősegítő szolgáltatásokról és támogatásokról szóló 100/2021. (II. 27.) Korm. rendeletben és a foglalkoztatást elősegítő szolgáltatásokról szóló módszertani útmutatóban meghatározott. A szakmai megvalósítás kezdetétől – 2023. november 1. napjától –, összesen 650 fő részesült foglalkoztatást elősegítő szolgáltatásban</w:t>
      </w:r>
      <w:r w:rsidR="00451EAC">
        <w:rPr>
          <w:rFonts w:ascii="Times New Roman" w:eastAsia="Times New Roman" w:hAnsi="Times New Roman" w:cs="Times New Roman"/>
          <w:sz w:val="24"/>
          <w:szCs w:val="24"/>
        </w:rPr>
        <w:t xml:space="preserve"> vagy támogatásban</w:t>
      </w:r>
      <w:r w:rsidRPr="009D2D7D">
        <w:rPr>
          <w:rFonts w:ascii="Times New Roman" w:eastAsia="Times New Roman" w:hAnsi="Times New Roman" w:cs="Times New Roman"/>
          <w:sz w:val="24"/>
          <w:szCs w:val="24"/>
        </w:rPr>
        <w:t xml:space="preserve">. </w:t>
      </w:r>
    </w:p>
    <w:p w14:paraId="59E8181B" w14:textId="77777777" w:rsidR="009D2D7D" w:rsidRPr="009D2D7D" w:rsidRDefault="009D2D7D" w:rsidP="001017D3">
      <w:pPr>
        <w:numPr>
          <w:ilvl w:val="0"/>
          <w:numId w:val="21"/>
        </w:num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rPr>
      </w:pPr>
      <w:r w:rsidRPr="009D2D7D">
        <w:rPr>
          <w:rFonts w:ascii="Times New Roman" w:eastAsia="Times New Roman" w:hAnsi="Times New Roman" w:cs="Times New Roman"/>
          <w:b/>
          <w:bCs/>
          <w:sz w:val="24"/>
          <w:szCs w:val="24"/>
        </w:rPr>
        <w:t>Bértámogatás:</w:t>
      </w:r>
    </w:p>
    <w:p w14:paraId="37F1A8BD" w14:textId="33C2B99B" w:rsidR="009D2D7D" w:rsidRPr="009D2D7D" w:rsidRDefault="009D2D7D" w:rsidP="009D2D7D">
      <w:pPr>
        <w:tabs>
          <w:tab w:val="left" w:pos="993"/>
        </w:tabs>
        <w:suppressAutoHyphens/>
        <w:spacing w:after="0" w:line="240" w:lineRule="auto"/>
        <w:jc w:val="both"/>
        <w:rPr>
          <w:rFonts w:ascii="Times New Roman" w:eastAsia="Times New Roman" w:hAnsi="Times New Roman" w:cs="Times New Roman"/>
          <w:sz w:val="24"/>
          <w:szCs w:val="24"/>
        </w:rPr>
      </w:pPr>
      <w:r w:rsidRPr="009D2D7D">
        <w:rPr>
          <w:rFonts w:ascii="Times New Roman" w:eastAsia="Times New Roman" w:hAnsi="Times New Roman" w:cs="Times New Roman"/>
          <w:sz w:val="24"/>
          <w:szCs w:val="24"/>
        </w:rPr>
        <w:t>A kormányhivatal a TOP_Plusz-3.1.1-21 projekt szabad keretét alapul véve az érintett időszak végéig 2 bértámogatás</w:t>
      </w:r>
      <w:r w:rsidR="00451EAC">
        <w:rPr>
          <w:rFonts w:ascii="Times New Roman" w:eastAsia="Times New Roman" w:hAnsi="Times New Roman" w:cs="Times New Roman"/>
          <w:sz w:val="24"/>
          <w:szCs w:val="24"/>
        </w:rPr>
        <w:t>t célzó</w:t>
      </w:r>
      <w:r w:rsidRPr="009D2D7D">
        <w:rPr>
          <w:rFonts w:ascii="Times New Roman" w:eastAsia="Times New Roman" w:hAnsi="Times New Roman" w:cs="Times New Roman"/>
          <w:sz w:val="24"/>
          <w:szCs w:val="24"/>
        </w:rPr>
        <w:t xml:space="preserve"> munkaerőpiaci programot indított:</w:t>
      </w:r>
    </w:p>
    <w:p w14:paraId="4CE327D6" w14:textId="77777777" w:rsidR="009D2D7D" w:rsidRPr="009D2D7D" w:rsidRDefault="009D2D7D" w:rsidP="001017D3">
      <w:pPr>
        <w:numPr>
          <w:ilvl w:val="0"/>
          <w:numId w:val="24"/>
        </w:numPr>
        <w:overflowPunct w:val="0"/>
        <w:autoSpaceDE w:val="0"/>
        <w:autoSpaceDN w:val="0"/>
        <w:adjustRightInd w:val="0"/>
        <w:spacing w:after="0" w:line="240" w:lineRule="auto"/>
        <w:ind w:left="357"/>
        <w:contextualSpacing/>
        <w:jc w:val="both"/>
        <w:textAlignment w:val="baseline"/>
        <w:rPr>
          <w:rFonts w:ascii="Times New Roman" w:eastAsia="Times New Roman" w:hAnsi="Times New Roman" w:cs="Times New Roman"/>
          <w:sz w:val="24"/>
          <w:szCs w:val="24"/>
        </w:rPr>
      </w:pPr>
      <w:r w:rsidRPr="009D2D7D">
        <w:rPr>
          <w:rFonts w:ascii="Times New Roman" w:eastAsia="Times New Roman" w:hAnsi="Times New Roman" w:cs="Times New Roman"/>
          <w:sz w:val="24"/>
          <w:szCs w:val="24"/>
        </w:rPr>
        <w:t xml:space="preserve">2023. december 1. napjától indult a </w:t>
      </w:r>
      <w:r w:rsidRPr="009D2D7D">
        <w:rPr>
          <w:rFonts w:ascii="Times New Roman" w:eastAsia="Times New Roman" w:hAnsi="Times New Roman" w:cs="Times New Roman"/>
          <w:bCs/>
          <w:sz w:val="24"/>
          <w:szCs w:val="24"/>
          <w:u w:val="single"/>
        </w:rPr>
        <w:t>legfeljebb 6 havi 50%-os bértámogatás vármegyei munkaerőpiaci program</w:t>
      </w:r>
      <w:r w:rsidRPr="009D2D7D">
        <w:rPr>
          <w:rFonts w:ascii="Times New Roman" w:eastAsia="Times New Roman" w:hAnsi="Times New Roman" w:cs="Times New Roman"/>
          <w:bCs/>
          <w:sz w:val="24"/>
          <w:szCs w:val="24"/>
        </w:rPr>
        <w:t xml:space="preserve"> – 300 millió Ft for</w:t>
      </w:r>
      <w:r w:rsidRPr="009D2D7D">
        <w:rPr>
          <w:rFonts w:ascii="Times New Roman" w:eastAsia="Times New Roman" w:hAnsi="Times New Roman" w:cs="Times New Roman"/>
          <w:sz w:val="24"/>
          <w:szCs w:val="24"/>
        </w:rPr>
        <w:t xml:space="preserve">rással. A támogatásokra kérelmet a forrás kimerüléséig, 2024. március 3. napjáig volt lehetőség benyújtani. A foglalkoztatási osztályok a munkaerőpiaci program ideje alatt 211 foglalkoztatóval kötöttek hatósági szerződést - 284 fő 30 év feletti inaktív személy foglalkoztatáshoz. </w:t>
      </w:r>
    </w:p>
    <w:p w14:paraId="417C1A07" w14:textId="77777777" w:rsidR="009D2D7D" w:rsidRPr="009D2D7D" w:rsidRDefault="009D2D7D" w:rsidP="001017D3">
      <w:pPr>
        <w:numPr>
          <w:ilvl w:val="0"/>
          <w:numId w:val="2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D2D7D">
        <w:rPr>
          <w:rFonts w:ascii="Times New Roman" w:eastAsia="Times New Roman" w:hAnsi="Times New Roman" w:cs="Times New Roman"/>
          <w:sz w:val="24"/>
          <w:szCs w:val="24"/>
        </w:rPr>
        <w:t>2024. április 2. napjával</w:t>
      </w:r>
      <w:r w:rsidRPr="009D2D7D">
        <w:rPr>
          <w:rFonts w:ascii="Times New Roman" w:eastAsia="Times New Roman" w:hAnsi="Times New Roman" w:cs="Times New Roman"/>
          <w:sz w:val="24"/>
          <w:szCs w:val="24"/>
          <w:u w:val="single"/>
        </w:rPr>
        <w:t xml:space="preserve"> legfeljebb 6+3 havi 100%-os bértámogatás vármegyei munkaerőpiaci program</w:t>
      </w:r>
      <w:r w:rsidRPr="009D2D7D">
        <w:rPr>
          <w:rFonts w:ascii="Times New Roman" w:eastAsia="Times New Roman" w:hAnsi="Times New Roman" w:cs="Times New Roman"/>
          <w:sz w:val="24"/>
          <w:szCs w:val="24"/>
        </w:rPr>
        <w:t xml:space="preserve"> indult – 660 millió Ft forrással.</w:t>
      </w:r>
    </w:p>
    <w:p w14:paraId="50FF5DDA" w14:textId="77777777" w:rsidR="009D2D7D" w:rsidRPr="009D2D7D" w:rsidRDefault="009D2D7D" w:rsidP="009D2D7D">
      <w:pPr>
        <w:overflowPunct w:val="0"/>
        <w:autoSpaceDE w:val="0"/>
        <w:autoSpaceDN w:val="0"/>
        <w:adjustRightInd w:val="0"/>
        <w:spacing w:after="0" w:line="240" w:lineRule="auto"/>
        <w:ind w:left="357"/>
        <w:contextualSpacing/>
        <w:jc w:val="both"/>
        <w:textAlignment w:val="baseline"/>
        <w:rPr>
          <w:rFonts w:ascii="Times New Roman" w:eastAsia="Times New Roman" w:hAnsi="Times New Roman" w:cs="Times New Roman"/>
          <w:sz w:val="24"/>
          <w:szCs w:val="24"/>
        </w:rPr>
      </w:pPr>
      <w:r w:rsidRPr="009D2D7D">
        <w:rPr>
          <w:rFonts w:ascii="Times New Roman" w:eastAsia="Times New Roman" w:hAnsi="Times New Roman" w:cs="Times New Roman"/>
          <w:sz w:val="24"/>
          <w:szCs w:val="24"/>
        </w:rPr>
        <w:t xml:space="preserve">A munkaerőpiaci program 2024. július 1. napjától leállításra került. </w:t>
      </w:r>
    </w:p>
    <w:p w14:paraId="6FC04FD4" w14:textId="77777777" w:rsidR="009D2D7D" w:rsidRPr="009D2D7D" w:rsidRDefault="009D2D7D" w:rsidP="009D2D7D">
      <w:pPr>
        <w:overflowPunct w:val="0"/>
        <w:autoSpaceDE w:val="0"/>
        <w:autoSpaceDN w:val="0"/>
        <w:adjustRightInd w:val="0"/>
        <w:spacing w:after="0" w:line="240" w:lineRule="auto"/>
        <w:ind w:left="357"/>
        <w:contextualSpacing/>
        <w:jc w:val="both"/>
        <w:textAlignment w:val="baseline"/>
        <w:rPr>
          <w:rFonts w:ascii="Times New Roman" w:eastAsia="Times New Roman" w:hAnsi="Times New Roman" w:cs="Times New Roman"/>
          <w:sz w:val="24"/>
          <w:szCs w:val="24"/>
        </w:rPr>
      </w:pPr>
      <w:r w:rsidRPr="009D2D7D">
        <w:rPr>
          <w:rFonts w:ascii="Times New Roman" w:eastAsia="Times New Roman" w:hAnsi="Times New Roman" w:cs="Times New Roman"/>
          <w:sz w:val="24"/>
          <w:szCs w:val="24"/>
        </w:rPr>
        <w:t>A foglalkoztatási osztályok a munkaerőpiaci program ideje alatt 168 foglalkoztatóval kötöttek hatósági szerződést - 265 fő 30 év feletti hátrányos helyzetű személy foglalkoztatáshoz, melyből 129 fő ingázást vállaló álláskereső és 136 fő tartósan álláskereső célcsoportba tartozik.</w:t>
      </w:r>
    </w:p>
    <w:p w14:paraId="3FC37DD7" w14:textId="77777777" w:rsidR="009D2D7D" w:rsidRPr="009D2D7D" w:rsidRDefault="009D2D7D" w:rsidP="001017D3">
      <w:pPr>
        <w:numPr>
          <w:ilvl w:val="0"/>
          <w:numId w:val="21"/>
        </w:num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rPr>
      </w:pPr>
      <w:r w:rsidRPr="009D2D7D">
        <w:rPr>
          <w:rFonts w:ascii="Times New Roman" w:eastAsia="Times New Roman" w:hAnsi="Times New Roman" w:cs="Times New Roman"/>
          <w:b/>
          <w:bCs/>
          <w:sz w:val="24"/>
          <w:szCs w:val="24"/>
        </w:rPr>
        <w:lastRenderedPageBreak/>
        <w:t>Munkaerőpiaci alkalmazkodás támogatása:</w:t>
      </w:r>
    </w:p>
    <w:p w14:paraId="49BF6477" w14:textId="77777777" w:rsidR="009D2D7D" w:rsidRPr="009D2D7D" w:rsidRDefault="009D2D7D" w:rsidP="009D2D7D">
      <w:p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D2D7D">
        <w:rPr>
          <w:rFonts w:ascii="Times New Roman" w:eastAsia="Times New Roman" w:hAnsi="Times New Roman" w:cs="Times New Roman"/>
          <w:sz w:val="24"/>
          <w:szCs w:val="24"/>
        </w:rPr>
        <w:t xml:space="preserve">2024. május 3. napjától, a Hajdú-Bihar vármegyei Pilot képzési programban résztvevő álláskeresők részére munkaerőpiaci alkalmazkodás keretében adható álláskeresést ösztönző juttatás elnevezésű célzott munkaerőpiaci program indult. </w:t>
      </w:r>
    </w:p>
    <w:p w14:paraId="4E7E0E62" w14:textId="3B4E3A23" w:rsidR="009D2D7D" w:rsidRPr="009D2D7D" w:rsidRDefault="00451EAC" w:rsidP="009D2D7D">
      <w:p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D2D7D" w:rsidRPr="009D2D7D">
        <w:rPr>
          <w:rFonts w:ascii="Times New Roman" w:eastAsia="Times New Roman" w:hAnsi="Times New Roman" w:cs="Times New Roman"/>
          <w:sz w:val="24"/>
          <w:szCs w:val="24"/>
        </w:rPr>
        <w:t>Kormányhivatal a Pilot program I. ütemében három különböző szakirányban és helyszínen – Élelmiszer eladó Debrecen (május 6-31 – 16 fő), Higiénés intézményi takarító Nyíradony (május 7-június 21 – 20 fő, Betegkísérő Derecske (május 13-július 23 – 17 fő) – képzések indítását rendelte meg a Debreceni Szakképzési Centrumtól.</w:t>
      </w:r>
    </w:p>
    <w:p w14:paraId="54FAA7AF" w14:textId="77777777" w:rsidR="009D2D7D" w:rsidRPr="009D2D7D" w:rsidRDefault="009D2D7D" w:rsidP="009D2D7D">
      <w:pPr>
        <w:tabs>
          <w:tab w:val="left" w:pos="993"/>
        </w:tabs>
        <w:suppressAutoHyphens/>
        <w:spacing w:after="0" w:line="240" w:lineRule="auto"/>
        <w:jc w:val="both"/>
        <w:rPr>
          <w:rFonts w:ascii="Times New Roman" w:eastAsia="Times New Roman" w:hAnsi="Times New Roman" w:cs="Times New Roman"/>
          <w:sz w:val="24"/>
          <w:szCs w:val="24"/>
        </w:rPr>
      </w:pPr>
      <w:r w:rsidRPr="009D2D7D">
        <w:rPr>
          <w:rFonts w:ascii="Times New Roman" w:eastAsia="Times New Roman" w:hAnsi="Times New Roman" w:cs="Times New Roman"/>
          <w:sz w:val="24"/>
          <w:szCs w:val="24"/>
        </w:rPr>
        <w:t>2024. június 30. napjáig 53 fő 30 év feletti személlyel kötöttek hatósági szerződést a foglalkoztatási osztályok, melyből 35 fő az inaktívak, 2 fő az ingázást vállalók, 16 fő pedig a tartósan álláskeresők célcsoportjába tartozott.</w:t>
      </w:r>
    </w:p>
    <w:p w14:paraId="2EFFB580" w14:textId="77777777" w:rsidR="009D2D7D" w:rsidRPr="009D2D7D" w:rsidRDefault="009D2D7D" w:rsidP="001017D3">
      <w:pPr>
        <w:numPr>
          <w:ilvl w:val="0"/>
          <w:numId w:val="21"/>
        </w:numPr>
        <w:tabs>
          <w:tab w:val="left" w:pos="993"/>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rPr>
      </w:pPr>
      <w:r w:rsidRPr="009D2D7D">
        <w:rPr>
          <w:rFonts w:ascii="Times New Roman" w:eastAsia="Times New Roman" w:hAnsi="Times New Roman" w:cs="Times New Roman"/>
          <w:b/>
          <w:bCs/>
          <w:sz w:val="24"/>
          <w:szCs w:val="24"/>
        </w:rPr>
        <w:t>Szakmai megvalósítók alkalmazása:</w:t>
      </w:r>
    </w:p>
    <w:p w14:paraId="22E2A992" w14:textId="77777777" w:rsidR="009D2D7D" w:rsidRPr="009D2D7D" w:rsidRDefault="009D2D7D" w:rsidP="009D2D7D">
      <w:pPr>
        <w:tabs>
          <w:tab w:val="left" w:pos="993"/>
        </w:tabs>
        <w:suppressAutoHyphens/>
        <w:spacing w:after="0" w:line="240" w:lineRule="auto"/>
        <w:jc w:val="both"/>
        <w:rPr>
          <w:rFonts w:ascii="Times New Roman" w:eastAsia="Times New Roman" w:hAnsi="Times New Roman" w:cs="Times New Roman"/>
          <w:sz w:val="24"/>
          <w:szCs w:val="24"/>
        </w:rPr>
      </w:pPr>
      <w:r w:rsidRPr="009D2D7D">
        <w:rPr>
          <w:rFonts w:ascii="Times New Roman" w:eastAsia="Times New Roman" w:hAnsi="Times New Roman" w:cs="Times New Roman"/>
          <w:sz w:val="24"/>
          <w:szCs w:val="24"/>
        </w:rPr>
        <w:t xml:space="preserve">A Kormányhivatal részéről a projekt költségvetése 35 fő szakmai megvalósító felvételét tette lehetővé, kormánytisztviselői kinevezés keretében. A megvalósítói létszám feltöltése két ütemben történt. Első ütemben 2023. november 1. napjától 14 fő szakmai megvalósító kezdte meg a feladatellátását, majd a második ütemre - az első munkaerőpiaci program megjelenését követően (2023.12.01.) - 2024. január 1. napjával kerülhetett sor. </w:t>
      </w:r>
    </w:p>
    <w:p w14:paraId="6C90171C"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6ED37B8A" w14:textId="77777777" w:rsidR="009D2D7D" w:rsidRPr="009D2D7D" w:rsidRDefault="009D2D7D" w:rsidP="001017D3">
      <w:pPr>
        <w:numPr>
          <w:ilvl w:val="0"/>
          <w:numId w:val="10"/>
        </w:numPr>
        <w:spacing w:after="0" w:line="240" w:lineRule="auto"/>
        <w:jc w:val="both"/>
        <w:rPr>
          <w:rFonts w:ascii="Times New Roman" w:eastAsia="Calibri" w:hAnsi="Times New Roman" w:cs="Times New Roman"/>
          <w:b/>
          <w:sz w:val="24"/>
          <w:szCs w:val="24"/>
          <w:u w:val="single"/>
        </w:rPr>
      </w:pPr>
      <w:r w:rsidRPr="009D2D7D">
        <w:rPr>
          <w:rFonts w:ascii="Times New Roman" w:eastAsia="Calibri" w:hAnsi="Times New Roman" w:cs="Times New Roman"/>
          <w:b/>
          <w:sz w:val="24"/>
          <w:szCs w:val="24"/>
          <w:u w:val="single"/>
        </w:rPr>
        <w:t xml:space="preserve">EFOP-1.5.3-16-2017 kódszámú, „Humán szolgáltatások fejlesztése térségi szemléletben-kedvezményezett térségek” című felhíváson nyertes projektek: </w:t>
      </w:r>
    </w:p>
    <w:p w14:paraId="42374C67" w14:textId="77777777" w:rsidR="009D2D7D" w:rsidRPr="009D2D7D" w:rsidRDefault="009D2D7D" w:rsidP="009D2D7D">
      <w:pPr>
        <w:spacing w:after="0" w:line="240" w:lineRule="auto"/>
        <w:ind w:left="720"/>
        <w:jc w:val="both"/>
        <w:rPr>
          <w:rFonts w:ascii="Times New Roman" w:eastAsia="Calibri" w:hAnsi="Times New Roman" w:cs="Times New Roman"/>
          <w:b/>
          <w:sz w:val="24"/>
          <w:szCs w:val="24"/>
        </w:rPr>
      </w:pPr>
    </w:p>
    <w:p w14:paraId="5E7ADB37" w14:textId="77777777" w:rsidR="009D2D7D" w:rsidRPr="009D2D7D" w:rsidRDefault="009D2D7D" w:rsidP="001017D3">
      <w:pPr>
        <w:numPr>
          <w:ilvl w:val="0"/>
          <w:numId w:val="15"/>
        </w:numPr>
        <w:spacing w:after="0" w:line="240" w:lineRule="auto"/>
        <w:jc w:val="both"/>
        <w:rPr>
          <w:rFonts w:ascii="Times New Roman" w:eastAsia="Calibri" w:hAnsi="Times New Roman" w:cs="Times New Roman"/>
          <w:b/>
          <w:sz w:val="24"/>
          <w:szCs w:val="24"/>
        </w:rPr>
      </w:pPr>
      <w:r w:rsidRPr="009D2D7D">
        <w:rPr>
          <w:rFonts w:ascii="Times New Roman" w:eastAsia="Calibri" w:hAnsi="Times New Roman" w:cs="Times New Roman"/>
          <w:b/>
          <w:sz w:val="24"/>
          <w:szCs w:val="24"/>
        </w:rPr>
        <w:t>2018. évben kezdődő projektek</w:t>
      </w:r>
    </w:p>
    <w:p w14:paraId="2A38B7FB" w14:textId="77777777" w:rsidR="009D2D7D" w:rsidRPr="009D2D7D" w:rsidRDefault="009D2D7D" w:rsidP="009D2D7D">
      <w:pPr>
        <w:spacing w:after="0" w:line="240" w:lineRule="auto"/>
        <w:jc w:val="both"/>
        <w:rPr>
          <w:rFonts w:ascii="Times New Roman" w:eastAsia="Calibri" w:hAnsi="Times New Roman" w:cs="Times New Roman"/>
          <w:bCs/>
          <w:sz w:val="24"/>
          <w:szCs w:val="24"/>
        </w:rPr>
      </w:pPr>
      <w:r w:rsidRPr="009D2D7D">
        <w:rPr>
          <w:rFonts w:ascii="Times New Roman" w:eastAsia="Calibri" w:hAnsi="Times New Roman" w:cs="Times New Roman"/>
          <w:b/>
          <w:sz w:val="24"/>
          <w:szCs w:val="24"/>
          <w:u w:val="single"/>
        </w:rPr>
        <w:t>EFOP-1.5.3-16-2017-00012</w:t>
      </w:r>
      <w:r w:rsidRPr="009D2D7D">
        <w:rPr>
          <w:rFonts w:ascii="Times New Roman" w:eastAsia="Calibri" w:hAnsi="Times New Roman" w:cs="Times New Roman"/>
          <w:bCs/>
          <w:iCs/>
          <w:sz w:val="24"/>
          <w:szCs w:val="24"/>
        </w:rPr>
        <w:t xml:space="preserve"> azonosítószámú</w:t>
      </w:r>
      <w:r w:rsidRPr="009D2D7D">
        <w:rPr>
          <w:rFonts w:ascii="Times New Roman" w:eastAsia="Calibri" w:hAnsi="Times New Roman" w:cs="Times New Roman"/>
          <w:bCs/>
          <w:sz w:val="24"/>
          <w:szCs w:val="24"/>
        </w:rPr>
        <w:t xml:space="preserve"> „Humán közszolgáltatások fejlesztése Komádi és a környező településeken” című projekt, </w:t>
      </w:r>
      <w:r w:rsidRPr="009D2D7D">
        <w:rPr>
          <w:rFonts w:ascii="Times New Roman" w:eastAsia="Calibri" w:hAnsi="Times New Roman" w:cs="Times New Roman"/>
          <w:b/>
          <w:sz w:val="24"/>
          <w:szCs w:val="24"/>
          <w:u w:val="single"/>
        </w:rPr>
        <w:t>EFOP-1.5.3-16-2017-00077</w:t>
      </w:r>
      <w:r w:rsidRPr="009D2D7D">
        <w:rPr>
          <w:rFonts w:ascii="Times New Roman" w:eastAsia="Calibri" w:hAnsi="Times New Roman" w:cs="Times New Roman"/>
          <w:bCs/>
          <w:sz w:val="24"/>
          <w:szCs w:val="24"/>
        </w:rPr>
        <w:t xml:space="preserve"> </w:t>
      </w:r>
      <w:r w:rsidRPr="009D2D7D">
        <w:rPr>
          <w:rFonts w:ascii="Times New Roman" w:eastAsia="Calibri" w:hAnsi="Times New Roman" w:cs="Times New Roman"/>
          <w:bCs/>
          <w:iCs/>
          <w:sz w:val="24"/>
          <w:szCs w:val="24"/>
        </w:rPr>
        <w:t>azonosítószámú</w:t>
      </w:r>
      <w:r w:rsidRPr="009D2D7D">
        <w:rPr>
          <w:rFonts w:ascii="Times New Roman" w:eastAsia="Calibri" w:hAnsi="Times New Roman" w:cs="Times New Roman"/>
          <w:bCs/>
          <w:sz w:val="24"/>
          <w:szCs w:val="24"/>
        </w:rPr>
        <w:t xml:space="preserve"> „Humán szolgáltatások fejlesztése a Nyíradonyi járásban” című projekt, </w:t>
      </w:r>
      <w:r w:rsidRPr="009D2D7D">
        <w:rPr>
          <w:rFonts w:ascii="Times New Roman" w:eastAsia="Calibri" w:hAnsi="Times New Roman" w:cs="Times New Roman"/>
          <w:b/>
          <w:sz w:val="24"/>
          <w:szCs w:val="24"/>
          <w:u w:val="single"/>
        </w:rPr>
        <w:t>EFOP-1.5.3-16-2017-00121</w:t>
      </w:r>
      <w:r w:rsidRPr="009D2D7D">
        <w:rPr>
          <w:rFonts w:ascii="Times New Roman" w:eastAsia="Calibri" w:hAnsi="Times New Roman" w:cs="Times New Roman"/>
          <w:bCs/>
          <w:sz w:val="24"/>
          <w:szCs w:val="24"/>
        </w:rPr>
        <w:t xml:space="preserve"> </w:t>
      </w:r>
      <w:r w:rsidRPr="009D2D7D">
        <w:rPr>
          <w:rFonts w:ascii="Times New Roman" w:eastAsia="Calibri" w:hAnsi="Times New Roman" w:cs="Times New Roman"/>
          <w:bCs/>
          <w:iCs/>
          <w:sz w:val="24"/>
          <w:szCs w:val="24"/>
        </w:rPr>
        <w:t>azonosítószámú</w:t>
      </w:r>
      <w:r w:rsidRPr="009D2D7D">
        <w:rPr>
          <w:rFonts w:ascii="Times New Roman" w:eastAsia="Calibri" w:hAnsi="Times New Roman" w:cs="Times New Roman"/>
          <w:bCs/>
          <w:sz w:val="24"/>
          <w:szCs w:val="24"/>
        </w:rPr>
        <w:t xml:space="preserve"> „Humán szolgáltatások fejlesztése települések összefogásával” című projekt, </w:t>
      </w:r>
      <w:r w:rsidRPr="009D2D7D">
        <w:rPr>
          <w:rFonts w:ascii="Times New Roman" w:eastAsia="Calibri" w:hAnsi="Times New Roman" w:cs="Times New Roman"/>
          <w:b/>
          <w:sz w:val="24"/>
          <w:szCs w:val="24"/>
          <w:u w:val="single"/>
        </w:rPr>
        <w:t>EFOP-1.5.3-16-2017-00043</w:t>
      </w:r>
      <w:r w:rsidRPr="009D2D7D">
        <w:rPr>
          <w:rFonts w:ascii="Times New Roman" w:eastAsia="Calibri" w:hAnsi="Times New Roman" w:cs="Times New Roman"/>
          <w:bCs/>
          <w:sz w:val="24"/>
          <w:szCs w:val="24"/>
        </w:rPr>
        <w:t xml:space="preserve"> azonosítószámú „Humán szolgáltatások fejlesztése Balmazújvárosban és térségében” című projekt esetében sor került a záró helyszíni ellenőrzésekre az alábbiak szerint: </w:t>
      </w:r>
    </w:p>
    <w:p w14:paraId="5CF6DA58" w14:textId="77777777" w:rsidR="009D2D7D" w:rsidRPr="009D2D7D" w:rsidRDefault="009D2D7D" w:rsidP="001017D3">
      <w:pPr>
        <w:numPr>
          <w:ilvl w:val="0"/>
          <w:numId w:val="16"/>
        </w:numPr>
        <w:spacing w:after="0" w:line="240" w:lineRule="auto"/>
        <w:contextualSpacing/>
        <w:jc w:val="both"/>
        <w:rPr>
          <w:rFonts w:ascii="Times New Roman" w:eastAsia="Calibri" w:hAnsi="Times New Roman" w:cs="Times New Roman"/>
          <w:bCs/>
          <w:sz w:val="24"/>
          <w:szCs w:val="24"/>
        </w:rPr>
      </w:pPr>
      <w:r w:rsidRPr="009D2D7D">
        <w:rPr>
          <w:rFonts w:ascii="Times New Roman" w:eastAsia="Calibri" w:hAnsi="Times New Roman" w:cs="Times New Roman"/>
          <w:bCs/>
          <w:sz w:val="24"/>
          <w:szCs w:val="24"/>
        </w:rPr>
        <w:t>EFOP-1.5.3-16-2017-00043 – 2022.10.25. –2022.10.27. napok között</w:t>
      </w:r>
    </w:p>
    <w:p w14:paraId="05234AB9" w14:textId="77777777" w:rsidR="009D2D7D" w:rsidRPr="009D2D7D" w:rsidRDefault="009D2D7D" w:rsidP="001017D3">
      <w:pPr>
        <w:numPr>
          <w:ilvl w:val="0"/>
          <w:numId w:val="16"/>
        </w:numPr>
        <w:spacing w:after="0" w:line="240" w:lineRule="auto"/>
        <w:contextualSpacing/>
        <w:jc w:val="both"/>
        <w:rPr>
          <w:rFonts w:ascii="Times New Roman" w:eastAsia="Calibri" w:hAnsi="Times New Roman" w:cs="Times New Roman"/>
          <w:bCs/>
          <w:sz w:val="24"/>
          <w:szCs w:val="24"/>
        </w:rPr>
      </w:pPr>
      <w:r w:rsidRPr="009D2D7D">
        <w:rPr>
          <w:rFonts w:ascii="Times New Roman" w:eastAsia="Calibri" w:hAnsi="Times New Roman" w:cs="Times New Roman"/>
          <w:bCs/>
          <w:sz w:val="24"/>
          <w:szCs w:val="24"/>
        </w:rPr>
        <w:t>EFOP-1.5.3-16-2017-00012 – 2023.07.03. – 2023.07.05. napok között</w:t>
      </w:r>
    </w:p>
    <w:p w14:paraId="35F64C23" w14:textId="77777777" w:rsidR="009D2D7D" w:rsidRPr="009D2D7D" w:rsidRDefault="009D2D7D" w:rsidP="001017D3">
      <w:pPr>
        <w:numPr>
          <w:ilvl w:val="0"/>
          <w:numId w:val="16"/>
        </w:numPr>
        <w:spacing w:after="0" w:line="240" w:lineRule="auto"/>
        <w:contextualSpacing/>
        <w:jc w:val="both"/>
        <w:rPr>
          <w:rFonts w:ascii="Times New Roman" w:eastAsia="Calibri" w:hAnsi="Times New Roman" w:cs="Times New Roman"/>
          <w:bCs/>
          <w:sz w:val="24"/>
          <w:szCs w:val="24"/>
        </w:rPr>
      </w:pPr>
      <w:r w:rsidRPr="009D2D7D">
        <w:rPr>
          <w:rFonts w:ascii="Times New Roman" w:eastAsia="Calibri" w:hAnsi="Times New Roman" w:cs="Times New Roman"/>
          <w:bCs/>
          <w:sz w:val="24"/>
          <w:szCs w:val="24"/>
        </w:rPr>
        <w:t>EFOP-1.5.3-16-2017-00077 – 2023.11.20. – 2023.11.22. napok között</w:t>
      </w:r>
    </w:p>
    <w:p w14:paraId="44D3A5A5" w14:textId="77777777" w:rsidR="009D2D7D" w:rsidRPr="009D2D7D" w:rsidRDefault="009D2D7D" w:rsidP="001017D3">
      <w:pPr>
        <w:numPr>
          <w:ilvl w:val="0"/>
          <w:numId w:val="16"/>
        </w:numPr>
        <w:spacing w:after="0" w:line="240" w:lineRule="auto"/>
        <w:contextualSpacing/>
        <w:jc w:val="both"/>
        <w:rPr>
          <w:rFonts w:ascii="Times New Roman" w:eastAsia="Calibri" w:hAnsi="Times New Roman" w:cs="Times New Roman"/>
          <w:bCs/>
          <w:sz w:val="24"/>
          <w:szCs w:val="24"/>
        </w:rPr>
      </w:pPr>
      <w:r w:rsidRPr="009D2D7D">
        <w:rPr>
          <w:rFonts w:ascii="Times New Roman" w:eastAsia="Calibri" w:hAnsi="Times New Roman" w:cs="Times New Roman"/>
          <w:bCs/>
          <w:sz w:val="24"/>
          <w:szCs w:val="24"/>
        </w:rPr>
        <w:t>EFOP-1.5.3-16-2017-00121 – 2023.08.14. – 2023.08.16. napok között</w:t>
      </w:r>
    </w:p>
    <w:p w14:paraId="068676FF" w14:textId="7C86522F" w:rsidR="009D2D7D" w:rsidRPr="00451EAC" w:rsidRDefault="009D2D7D" w:rsidP="009D2D7D">
      <w:pPr>
        <w:spacing w:after="0" w:line="240" w:lineRule="auto"/>
        <w:jc w:val="both"/>
        <w:rPr>
          <w:rFonts w:ascii="Times New Roman" w:eastAsia="Calibri" w:hAnsi="Times New Roman" w:cs="Times New Roman"/>
          <w:b/>
          <w:sz w:val="24"/>
          <w:szCs w:val="24"/>
        </w:rPr>
      </w:pPr>
      <w:r w:rsidRPr="009D2D7D">
        <w:rPr>
          <w:rFonts w:ascii="Times New Roman" w:eastAsia="Calibri" w:hAnsi="Times New Roman" w:cs="Times New Roman"/>
          <w:bCs/>
          <w:sz w:val="24"/>
          <w:szCs w:val="24"/>
        </w:rPr>
        <w:t xml:space="preserve">Hajdú-Bihar Vármegye Önkormányzata a fenti projektek esetén minden tervezett tevékenységét megvalósította. 2023. évben ezen projektek esetén a záró helyszíni ellenőrzések mellett a záró elszámolások, záró beszámolók benyújtása történt meg. A záró helyszíni ellenőrzések jegyzőkönyvei alapján Hajdú-Bihar Vármegye Önkormányzata vonatkozásában hiányosságok, észrevételek nem kerültek megállapításra. </w:t>
      </w:r>
      <w:r w:rsidRPr="00451EAC">
        <w:rPr>
          <w:rFonts w:ascii="Times New Roman" w:eastAsia="Calibri" w:hAnsi="Times New Roman" w:cs="Times New Roman"/>
          <w:b/>
          <w:sz w:val="24"/>
          <w:szCs w:val="24"/>
        </w:rPr>
        <w:t>Egyik projekt sem került még lezárásra és fenntartásba helyezésre</w:t>
      </w:r>
      <w:r w:rsidR="00451EAC" w:rsidRPr="00451EAC">
        <w:rPr>
          <w:rFonts w:ascii="Times New Roman" w:eastAsia="Calibri" w:hAnsi="Times New Roman" w:cs="Times New Roman"/>
          <w:b/>
          <w:sz w:val="24"/>
          <w:szCs w:val="24"/>
        </w:rPr>
        <w:t xml:space="preserve"> az Irányító Hatóság által</w:t>
      </w:r>
      <w:r w:rsidRPr="00451EAC">
        <w:rPr>
          <w:rFonts w:ascii="Times New Roman" w:eastAsia="Calibri" w:hAnsi="Times New Roman" w:cs="Times New Roman"/>
          <w:b/>
          <w:sz w:val="24"/>
          <w:szCs w:val="24"/>
        </w:rPr>
        <w:t xml:space="preserve">. </w:t>
      </w:r>
    </w:p>
    <w:p w14:paraId="6F8FD61F" w14:textId="77777777" w:rsidR="009D2D7D" w:rsidRDefault="009D2D7D" w:rsidP="009D2D7D">
      <w:pPr>
        <w:spacing w:after="0" w:line="240" w:lineRule="auto"/>
        <w:jc w:val="both"/>
        <w:rPr>
          <w:rFonts w:ascii="Times New Roman" w:eastAsia="Calibri" w:hAnsi="Times New Roman" w:cs="Times New Roman"/>
          <w:bCs/>
          <w:sz w:val="24"/>
          <w:szCs w:val="24"/>
        </w:rPr>
      </w:pPr>
    </w:p>
    <w:p w14:paraId="336BC5D8" w14:textId="77777777" w:rsidR="009528B5" w:rsidRPr="009D2D7D" w:rsidRDefault="009528B5" w:rsidP="009D2D7D">
      <w:pPr>
        <w:spacing w:after="0" w:line="240" w:lineRule="auto"/>
        <w:jc w:val="both"/>
        <w:rPr>
          <w:rFonts w:ascii="Times New Roman" w:eastAsia="Calibri" w:hAnsi="Times New Roman" w:cs="Times New Roman"/>
          <w:bCs/>
          <w:sz w:val="24"/>
          <w:szCs w:val="24"/>
        </w:rPr>
      </w:pPr>
    </w:p>
    <w:p w14:paraId="7C165A05" w14:textId="77777777" w:rsidR="009D2D7D" w:rsidRPr="009D2D7D" w:rsidRDefault="009D2D7D" w:rsidP="001017D3">
      <w:pPr>
        <w:numPr>
          <w:ilvl w:val="0"/>
          <w:numId w:val="15"/>
        </w:numPr>
        <w:spacing w:after="0" w:line="240" w:lineRule="auto"/>
        <w:jc w:val="both"/>
        <w:rPr>
          <w:rFonts w:ascii="Times New Roman" w:eastAsia="Calibri" w:hAnsi="Times New Roman" w:cs="Times New Roman"/>
          <w:b/>
          <w:sz w:val="24"/>
          <w:szCs w:val="24"/>
        </w:rPr>
      </w:pPr>
      <w:r w:rsidRPr="009D2D7D">
        <w:rPr>
          <w:rFonts w:ascii="Times New Roman" w:eastAsia="Calibri" w:hAnsi="Times New Roman" w:cs="Times New Roman"/>
          <w:b/>
          <w:sz w:val="24"/>
          <w:szCs w:val="24"/>
        </w:rPr>
        <w:t>2021. évben kezdődő projektek</w:t>
      </w:r>
    </w:p>
    <w:p w14:paraId="00886E47" w14:textId="048D1CD2" w:rsidR="009D2D7D" w:rsidRPr="009D2D7D" w:rsidRDefault="009D2D7D" w:rsidP="009D2D7D">
      <w:pPr>
        <w:spacing w:after="0" w:line="240" w:lineRule="auto"/>
        <w:jc w:val="both"/>
        <w:rPr>
          <w:rFonts w:ascii="Times New Roman" w:eastAsia="Calibri" w:hAnsi="Times New Roman" w:cs="Times New Roman"/>
          <w:bCs/>
          <w:sz w:val="24"/>
          <w:szCs w:val="24"/>
        </w:rPr>
      </w:pPr>
      <w:r w:rsidRPr="009D2D7D">
        <w:rPr>
          <w:rFonts w:ascii="Times New Roman" w:eastAsia="Calibri" w:hAnsi="Times New Roman" w:cs="Times New Roman"/>
          <w:bCs/>
          <w:sz w:val="24"/>
          <w:szCs w:val="24"/>
        </w:rPr>
        <w:t xml:space="preserve">Hajdú-Bihar Vármegye Önkormányzata </w:t>
      </w:r>
      <w:r w:rsidR="00451EAC">
        <w:rPr>
          <w:rFonts w:ascii="Times New Roman" w:eastAsia="Calibri" w:hAnsi="Times New Roman" w:cs="Times New Roman"/>
          <w:bCs/>
          <w:sz w:val="24"/>
          <w:szCs w:val="24"/>
        </w:rPr>
        <w:t>ezen</w:t>
      </w:r>
      <w:r w:rsidRPr="009D2D7D">
        <w:rPr>
          <w:rFonts w:ascii="Times New Roman" w:eastAsia="Calibri" w:hAnsi="Times New Roman" w:cs="Times New Roman"/>
          <w:bCs/>
          <w:sz w:val="24"/>
          <w:szCs w:val="24"/>
        </w:rPr>
        <w:t xml:space="preserve"> projektek esetén </w:t>
      </w:r>
      <w:r w:rsidR="00451EAC">
        <w:rPr>
          <w:rFonts w:ascii="Times New Roman" w:eastAsia="Calibri" w:hAnsi="Times New Roman" w:cs="Times New Roman"/>
          <w:bCs/>
          <w:sz w:val="24"/>
          <w:szCs w:val="24"/>
        </w:rPr>
        <w:t xml:space="preserve">is </w:t>
      </w:r>
      <w:r w:rsidRPr="009D2D7D">
        <w:rPr>
          <w:rFonts w:ascii="Times New Roman" w:eastAsia="Calibri" w:hAnsi="Times New Roman" w:cs="Times New Roman"/>
          <w:bCs/>
          <w:sz w:val="24"/>
          <w:szCs w:val="24"/>
        </w:rPr>
        <w:t xml:space="preserve">minden tervezett tevékenységét megvalósította. 2023. évben ezen projektek esetén a záró helyszíni ellenőrzések mellett módosítási igények, időközi kifizetési igénylések, záró elszámolások és záró beszámolók benyújtása történt meg. A záró helyszíni ellenőrzések jegyzőkönyvei alapján Hajdú-Bihar Vármegye Önkormányzata vonatkozásában hiányosságok, észrevételek nem kerültek megállapításra. </w:t>
      </w:r>
      <w:r w:rsidRPr="009528B5">
        <w:rPr>
          <w:rFonts w:ascii="Times New Roman" w:eastAsia="Calibri" w:hAnsi="Times New Roman" w:cs="Times New Roman"/>
          <w:b/>
          <w:sz w:val="24"/>
          <w:szCs w:val="24"/>
        </w:rPr>
        <w:t>3 projekt került már lezárásra és fenntartásba helyezésre</w:t>
      </w:r>
      <w:r w:rsidR="009528B5" w:rsidRPr="009528B5">
        <w:rPr>
          <w:rFonts w:ascii="Times New Roman" w:eastAsia="Calibri" w:hAnsi="Times New Roman" w:cs="Times New Roman"/>
          <w:b/>
          <w:sz w:val="24"/>
          <w:szCs w:val="24"/>
        </w:rPr>
        <w:t>, viszont</w:t>
      </w:r>
      <w:r w:rsidRPr="009528B5">
        <w:rPr>
          <w:rFonts w:ascii="Times New Roman" w:eastAsia="Calibri" w:hAnsi="Times New Roman" w:cs="Times New Roman"/>
          <w:b/>
          <w:sz w:val="24"/>
          <w:szCs w:val="24"/>
        </w:rPr>
        <w:t xml:space="preserve"> az alábbi </w:t>
      </w:r>
      <w:r w:rsidR="009528B5" w:rsidRPr="009528B5">
        <w:rPr>
          <w:rFonts w:ascii="Times New Roman" w:eastAsia="Calibri" w:hAnsi="Times New Roman" w:cs="Times New Roman"/>
          <w:b/>
          <w:sz w:val="24"/>
          <w:szCs w:val="24"/>
        </w:rPr>
        <w:t>5</w:t>
      </w:r>
      <w:r w:rsidRPr="009528B5">
        <w:rPr>
          <w:rFonts w:ascii="Times New Roman" w:eastAsia="Calibri" w:hAnsi="Times New Roman" w:cs="Times New Roman"/>
          <w:b/>
          <w:sz w:val="24"/>
          <w:szCs w:val="24"/>
        </w:rPr>
        <w:t xml:space="preserve"> projekt zárása még folyamatban van:</w:t>
      </w:r>
      <w:r w:rsidRPr="009D2D7D">
        <w:rPr>
          <w:rFonts w:ascii="Times New Roman" w:eastAsia="Calibri" w:hAnsi="Times New Roman" w:cs="Times New Roman"/>
          <w:bCs/>
          <w:sz w:val="24"/>
          <w:szCs w:val="24"/>
        </w:rPr>
        <w:t xml:space="preserve"> </w:t>
      </w:r>
    </w:p>
    <w:p w14:paraId="0CFB4208" w14:textId="77777777" w:rsidR="009D2D7D" w:rsidRDefault="009D2D7D" w:rsidP="009D2D7D">
      <w:pPr>
        <w:spacing w:after="0" w:line="240" w:lineRule="auto"/>
        <w:jc w:val="both"/>
        <w:rPr>
          <w:rFonts w:ascii="Times New Roman" w:eastAsia="Calibri" w:hAnsi="Times New Roman" w:cs="Times New Roman"/>
          <w:bCs/>
          <w:sz w:val="24"/>
          <w:szCs w:val="24"/>
        </w:rPr>
      </w:pPr>
    </w:p>
    <w:p w14:paraId="2E539D43" w14:textId="77777777" w:rsidR="009528B5" w:rsidRDefault="009528B5" w:rsidP="009D2D7D">
      <w:pPr>
        <w:spacing w:after="0" w:line="240" w:lineRule="auto"/>
        <w:jc w:val="both"/>
        <w:rPr>
          <w:rFonts w:ascii="Times New Roman" w:eastAsia="Calibri" w:hAnsi="Times New Roman" w:cs="Times New Roman"/>
          <w:bCs/>
          <w:sz w:val="24"/>
          <w:szCs w:val="24"/>
        </w:rPr>
      </w:pPr>
    </w:p>
    <w:p w14:paraId="14EE7958" w14:textId="77777777" w:rsidR="009528B5" w:rsidRDefault="009528B5" w:rsidP="009D2D7D">
      <w:pPr>
        <w:spacing w:after="0" w:line="240" w:lineRule="auto"/>
        <w:jc w:val="both"/>
        <w:rPr>
          <w:rFonts w:ascii="Times New Roman" w:eastAsia="Calibri" w:hAnsi="Times New Roman" w:cs="Times New Roman"/>
          <w:bCs/>
          <w:sz w:val="24"/>
          <w:szCs w:val="24"/>
        </w:rPr>
      </w:pPr>
    </w:p>
    <w:tbl>
      <w:tblPr>
        <w:tblStyle w:val="Rcsostblzat"/>
        <w:tblW w:w="10491" w:type="dxa"/>
        <w:tblInd w:w="-714" w:type="dxa"/>
        <w:tblLayout w:type="fixed"/>
        <w:tblLook w:val="04A0" w:firstRow="1" w:lastRow="0" w:firstColumn="1" w:lastColumn="0" w:noHBand="0" w:noVBand="1"/>
      </w:tblPr>
      <w:tblGrid>
        <w:gridCol w:w="1701"/>
        <w:gridCol w:w="3261"/>
        <w:gridCol w:w="1843"/>
        <w:gridCol w:w="1702"/>
        <w:gridCol w:w="1984"/>
      </w:tblGrid>
      <w:tr w:rsidR="009D2D7D" w:rsidRPr="009D2D7D" w14:paraId="526A64E7" w14:textId="77777777" w:rsidTr="000F2E59">
        <w:tc>
          <w:tcPr>
            <w:tcW w:w="1701" w:type="dxa"/>
            <w:vAlign w:val="center"/>
          </w:tcPr>
          <w:p w14:paraId="1E20F524" w14:textId="77777777" w:rsidR="009D2D7D" w:rsidRPr="009D2D7D" w:rsidRDefault="009D2D7D" w:rsidP="009D2D7D">
            <w:pPr>
              <w:jc w:val="center"/>
              <w:rPr>
                <w:rFonts w:ascii="Times New Roman" w:eastAsia="Calibri" w:hAnsi="Times New Roman" w:cs="Times New Roman"/>
                <w:b/>
                <w:bCs/>
                <w:sz w:val="21"/>
                <w:szCs w:val="21"/>
                <w:u w:val="single"/>
              </w:rPr>
            </w:pPr>
            <w:r w:rsidRPr="009D2D7D">
              <w:rPr>
                <w:rFonts w:ascii="Times New Roman" w:eastAsia="Calibri" w:hAnsi="Times New Roman" w:cs="Times New Roman"/>
                <w:b/>
                <w:bCs/>
                <w:sz w:val="21"/>
                <w:szCs w:val="21"/>
                <w:u w:val="single"/>
              </w:rPr>
              <w:lastRenderedPageBreak/>
              <w:t>Projekt azonosítószáma</w:t>
            </w:r>
          </w:p>
        </w:tc>
        <w:tc>
          <w:tcPr>
            <w:tcW w:w="3261" w:type="dxa"/>
            <w:vAlign w:val="center"/>
          </w:tcPr>
          <w:p w14:paraId="716928F3" w14:textId="77777777" w:rsidR="009D2D7D" w:rsidRPr="009D2D7D" w:rsidRDefault="009D2D7D" w:rsidP="009D2D7D">
            <w:pPr>
              <w:jc w:val="center"/>
              <w:rPr>
                <w:rFonts w:ascii="Times New Roman" w:eastAsia="Calibri" w:hAnsi="Times New Roman" w:cs="Times New Roman"/>
                <w:b/>
                <w:bCs/>
                <w:sz w:val="21"/>
                <w:szCs w:val="21"/>
                <w:u w:val="single"/>
              </w:rPr>
            </w:pPr>
            <w:r w:rsidRPr="009D2D7D">
              <w:rPr>
                <w:rFonts w:ascii="Times New Roman" w:eastAsia="Calibri" w:hAnsi="Times New Roman" w:cs="Times New Roman"/>
                <w:b/>
                <w:bCs/>
                <w:sz w:val="21"/>
                <w:szCs w:val="21"/>
                <w:u w:val="single"/>
              </w:rPr>
              <w:t>Projekt elnevezése</w:t>
            </w:r>
          </w:p>
        </w:tc>
        <w:tc>
          <w:tcPr>
            <w:tcW w:w="1843" w:type="dxa"/>
            <w:vAlign w:val="center"/>
          </w:tcPr>
          <w:p w14:paraId="6A54E3AE" w14:textId="77777777" w:rsidR="009D2D7D" w:rsidRPr="009D2D7D" w:rsidRDefault="009D2D7D" w:rsidP="009D2D7D">
            <w:pPr>
              <w:jc w:val="center"/>
              <w:rPr>
                <w:rFonts w:ascii="Times New Roman" w:eastAsia="Calibri" w:hAnsi="Times New Roman" w:cs="Times New Roman"/>
                <w:b/>
                <w:bCs/>
                <w:sz w:val="21"/>
                <w:szCs w:val="21"/>
                <w:u w:val="single"/>
              </w:rPr>
            </w:pPr>
            <w:r w:rsidRPr="009D2D7D">
              <w:rPr>
                <w:rFonts w:ascii="Times New Roman" w:eastAsia="Calibri" w:hAnsi="Times New Roman" w:cs="Times New Roman"/>
                <w:b/>
                <w:bCs/>
                <w:sz w:val="21"/>
                <w:szCs w:val="21"/>
                <w:u w:val="single"/>
              </w:rPr>
              <w:t>Konzorcium-vezető</w:t>
            </w:r>
          </w:p>
        </w:tc>
        <w:tc>
          <w:tcPr>
            <w:tcW w:w="1702" w:type="dxa"/>
            <w:vAlign w:val="center"/>
          </w:tcPr>
          <w:p w14:paraId="55AF73EF" w14:textId="77777777" w:rsidR="009D2D7D" w:rsidRPr="009D2D7D" w:rsidRDefault="009D2D7D" w:rsidP="009D2D7D">
            <w:pPr>
              <w:jc w:val="center"/>
              <w:rPr>
                <w:rFonts w:ascii="Times New Roman" w:eastAsia="Calibri" w:hAnsi="Times New Roman" w:cs="Times New Roman"/>
                <w:b/>
                <w:bCs/>
                <w:sz w:val="21"/>
                <w:szCs w:val="21"/>
                <w:u w:val="single"/>
              </w:rPr>
            </w:pPr>
            <w:r w:rsidRPr="009D2D7D">
              <w:rPr>
                <w:rFonts w:ascii="Times New Roman" w:eastAsia="Calibri" w:hAnsi="Times New Roman" w:cs="Times New Roman"/>
                <w:b/>
                <w:bCs/>
                <w:sz w:val="21"/>
                <w:szCs w:val="21"/>
                <w:u w:val="single"/>
              </w:rPr>
              <w:t>Projekt fizikai zárása</w:t>
            </w:r>
          </w:p>
        </w:tc>
        <w:tc>
          <w:tcPr>
            <w:tcW w:w="1984" w:type="dxa"/>
            <w:vAlign w:val="center"/>
          </w:tcPr>
          <w:p w14:paraId="46FF7CFA" w14:textId="77777777" w:rsidR="009D2D7D" w:rsidRPr="009D2D7D" w:rsidRDefault="009D2D7D" w:rsidP="009D2D7D">
            <w:pPr>
              <w:jc w:val="center"/>
              <w:rPr>
                <w:rFonts w:ascii="Times New Roman" w:eastAsia="Calibri" w:hAnsi="Times New Roman" w:cs="Times New Roman"/>
                <w:b/>
                <w:bCs/>
                <w:sz w:val="21"/>
                <w:szCs w:val="21"/>
                <w:u w:val="single"/>
              </w:rPr>
            </w:pPr>
            <w:r w:rsidRPr="009D2D7D">
              <w:rPr>
                <w:rFonts w:ascii="Times New Roman" w:eastAsia="Calibri" w:hAnsi="Times New Roman" w:cs="Times New Roman"/>
                <w:b/>
                <w:bCs/>
                <w:sz w:val="21"/>
                <w:szCs w:val="21"/>
                <w:u w:val="single"/>
              </w:rPr>
              <w:t>Helyszíni ellenőrzés időpontja</w:t>
            </w:r>
          </w:p>
        </w:tc>
      </w:tr>
      <w:tr w:rsidR="009D2D7D" w:rsidRPr="009D2D7D" w14:paraId="5636F5BD" w14:textId="77777777" w:rsidTr="000F2E59">
        <w:trPr>
          <w:trHeight w:val="949"/>
        </w:trPr>
        <w:tc>
          <w:tcPr>
            <w:tcW w:w="1701" w:type="dxa"/>
            <w:vAlign w:val="center"/>
          </w:tcPr>
          <w:p w14:paraId="56ADC2D7"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EFOP-1.5.3-16-2017-00014</w:t>
            </w:r>
          </w:p>
        </w:tc>
        <w:tc>
          <w:tcPr>
            <w:tcW w:w="3261" w:type="dxa"/>
            <w:vAlign w:val="center"/>
          </w:tcPr>
          <w:p w14:paraId="63189289"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„Humán szolgáltatások fejlesztése Hajdúböszörmény, Görbeháza, Újszentmargita, Újtikos és Folyás települések esetében”</w:t>
            </w:r>
          </w:p>
        </w:tc>
        <w:tc>
          <w:tcPr>
            <w:tcW w:w="1843" w:type="dxa"/>
            <w:vAlign w:val="center"/>
          </w:tcPr>
          <w:p w14:paraId="40BA8935"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Hajdúböszörmény</w:t>
            </w:r>
          </w:p>
        </w:tc>
        <w:tc>
          <w:tcPr>
            <w:tcW w:w="1702" w:type="dxa"/>
            <w:vAlign w:val="center"/>
          </w:tcPr>
          <w:p w14:paraId="4F2E7E42"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2023.05.31.</w:t>
            </w:r>
          </w:p>
        </w:tc>
        <w:tc>
          <w:tcPr>
            <w:tcW w:w="1984" w:type="dxa"/>
            <w:vAlign w:val="center"/>
          </w:tcPr>
          <w:p w14:paraId="45AE992C"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2023.12.18, 2023.12.19, 2024.01.30.</w:t>
            </w:r>
          </w:p>
        </w:tc>
      </w:tr>
      <w:tr w:rsidR="009D2D7D" w:rsidRPr="009D2D7D" w14:paraId="5DE1FFA2" w14:textId="77777777" w:rsidTr="000F2E59">
        <w:tc>
          <w:tcPr>
            <w:tcW w:w="1701" w:type="dxa"/>
            <w:vAlign w:val="center"/>
          </w:tcPr>
          <w:p w14:paraId="157E3BD0"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EFOP-1.5.3-16-2017-00021</w:t>
            </w:r>
          </w:p>
        </w:tc>
        <w:tc>
          <w:tcPr>
            <w:tcW w:w="3261" w:type="dxa"/>
            <w:vAlign w:val="center"/>
          </w:tcPr>
          <w:p w14:paraId="26C96079"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„Humán szolgáltatások fejlesztése Hajdúnánáson és vonzáskörzetében”</w:t>
            </w:r>
          </w:p>
        </w:tc>
        <w:tc>
          <w:tcPr>
            <w:tcW w:w="1843" w:type="dxa"/>
            <w:vAlign w:val="center"/>
          </w:tcPr>
          <w:p w14:paraId="1686C77E"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Hajdúnánás</w:t>
            </w:r>
          </w:p>
        </w:tc>
        <w:tc>
          <w:tcPr>
            <w:tcW w:w="1702" w:type="dxa"/>
            <w:vAlign w:val="center"/>
          </w:tcPr>
          <w:p w14:paraId="4B9FF5D4"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2022.12.31.</w:t>
            </w:r>
          </w:p>
        </w:tc>
        <w:tc>
          <w:tcPr>
            <w:tcW w:w="1984" w:type="dxa"/>
            <w:vAlign w:val="center"/>
          </w:tcPr>
          <w:p w14:paraId="52A6A3AD"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2024.02.14 – 2024.02.16.</w:t>
            </w:r>
          </w:p>
        </w:tc>
      </w:tr>
      <w:tr w:rsidR="009D2D7D" w:rsidRPr="009D2D7D" w14:paraId="018F5274" w14:textId="77777777" w:rsidTr="000F2E59">
        <w:tc>
          <w:tcPr>
            <w:tcW w:w="1701" w:type="dxa"/>
            <w:vAlign w:val="center"/>
          </w:tcPr>
          <w:p w14:paraId="4218D73F"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EFOP-1.5.3-16-2017-00023</w:t>
            </w:r>
          </w:p>
        </w:tc>
        <w:tc>
          <w:tcPr>
            <w:tcW w:w="3261" w:type="dxa"/>
            <w:vAlign w:val="center"/>
          </w:tcPr>
          <w:p w14:paraId="4E066D38"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„Humán szolgáltatások fejlesztése a Csökmői konzorciumban”</w:t>
            </w:r>
          </w:p>
        </w:tc>
        <w:tc>
          <w:tcPr>
            <w:tcW w:w="1843" w:type="dxa"/>
            <w:vAlign w:val="center"/>
          </w:tcPr>
          <w:p w14:paraId="6798D54F"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Csökmő</w:t>
            </w:r>
          </w:p>
        </w:tc>
        <w:tc>
          <w:tcPr>
            <w:tcW w:w="1702" w:type="dxa"/>
            <w:vAlign w:val="center"/>
          </w:tcPr>
          <w:p w14:paraId="6D3C1AFA"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2022.12.31.</w:t>
            </w:r>
          </w:p>
        </w:tc>
        <w:tc>
          <w:tcPr>
            <w:tcW w:w="1984" w:type="dxa"/>
            <w:vAlign w:val="center"/>
          </w:tcPr>
          <w:p w14:paraId="35E3DC83"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2023.10.17. – 2023.10.19.</w:t>
            </w:r>
          </w:p>
        </w:tc>
      </w:tr>
      <w:tr w:rsidR="009D2D7D" w:rsidRPr="009D2D7D" w14:paraId="1B85E62C" w14:textId="77777777" w:rsidTr="000F2E59">
        <w:tc>
          <w:tcPr>
            <w:tcW w:w="1701" w:type="dxa"/>
            <w:vAlign w:val="center"/>
          </w:tcPr>
          <w:p w14:paraId="725ADCD7"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EFOP-1.5.3-16-2017-00024</w:t>
            </w:r>
          </w:p>
        </w:tc>
        <w:tc>
          <w:tcPr>
            <w:tcW w:w="3261" w:type="dxa"/>
            <w:vAlign w:val="center"/>
          </w:tcPr>
          <w:p w14:paraId="22D726DC"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„Humán szolgáltatás fejlesztése Biharkeresztesen és vonzáskörzetében”</w:t>
            </w:r>
          </w:p>
        </w:tc>
        <w:tc>
          <w:tcPr>
            <w:tcW w:w="1843" w:type="dxa"/>
            <w:vAlign w:val="center"/>
          </w:tcPr>
          <w:p w14:paraId="32FA8397"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Biharkeresztes</w:t>
            </w:r>
          </w:p>
        </w:tc>
        <w:tc>
          <w:tcPr>
            <w:tcW w:w="1702" w:type="dxa"/>
            <w:vAlign w:val="center"/>
          </w:tcPr>
          <w:p w14:paraId="4F96FE23"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2022.12.31.</w:t>
            </w:r>
          </w:p>
        </w:tc>
        <w:tc>
          <w:tcPr>
            <w:tcW w:w="1984" w:type="dxa"/>
            <w:vAlign w:val="center"/>
          </w:tcPr>
          <w:p w14:paraId="6EA06D16"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2023.10.03. – 2023.10.05.</w:t>
            </w:r>
          </w:p>
        </w:tc>
      </w:tr>
      <w:tr w:rsidR="009D2D7D" w:rsidRPr="009D2D7D" w14:paraId="65B3DF3E" w14:textId="77777777" w:rsidTr="000F2E59">
        <w:tc>
          <w:tcPr>
            <w:tcW w:w="1701" w:type="dxa"/>
            <w:vAlign w:val="center"/>
          </w:tcPr>
          <w:p w14:paraId="7ADBDF27"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EFOP-1.5.3-16-2017-00058</w:t>
            </w:r>
          </w:p>
        </w:tc>
        <w:tc>
          <w:tcPr>
            <w:tcW w:w="3261" w:type="dxa"/>
            <w:vAlign w:val="center"/>
          </w:tcPr>
          <w:p w14:paraId="600CCBB5" w14:textId="77777777" w:rsidR="009D2D7D" w:rsidRPr="009D2D7D" w:rsidRDefault="009D2D7D" w:rsidP="009D2D7D">
            <w:pPr>
              <w:jc w:val="both"/>
              <w:rPr>
                <w:rFonts w:ascii="Times New Roman" w:eastAsia="Calibri" w:hAnsi="Times New Roman" w:cs="Times New Roman"/>
                <w:sz w:val="21"/>
                <w:szCs w:val="21"/>
              </w:rPr>
            </w:pPr>
            <w:r w:rsidRPr="009D2D7D">
              <w:rPr>
                <w:rFonts w:ascii="Times New Roman" w:eastAsia="Calibri" w:hAnsi="Times New Roman" w:cs="Times New Roman"/>
                <w:sz w:val="21"/>
                <w:szCs w:val="21"/>
              </w:rPr>
              <w:t>„Humán szolgáltatások fejlesztése Esztár és környező településein”</w:t>
            </w:r>
          </w:p>
        </w:tc>
        <w:tc>
          <w:tcPr>
            <w:tcW w:w="1843" w:type="dxa"/>
            <w:vAlign w:val="center"/>
          </w:tcPr>
          <w:p w14:paraId="65EFD85C"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Esztár</w:t>
            </w:r>
          </w:p>
        </w:tc>
        <w:tc>
          <w:tcPr>
            <w:tcW w:w="1702" w:type="dxa"/>
            <w:vAlign w:val="center"/>
          </w:tcPr>
          <w:p w14:paraId="3D4C3A0F"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2023.05.31.</w:t>
            </w:r>
          </w:p>
        </w:tc>
        <w:tc>
          <w:tcPr>
            <w:tcW w:w="1984" w:type="dxa"/>
            <w:vAlign w:val="center"/>
          </w:tcPr>
          <w:p w14:paraId="305C15DC"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 xml:space="preserve">2023.11.22., 2023.11.23., </w:t>
            </w:r>
          </w:p>
          <w:p w14:paraId="57BF6C8A" w14:textId="77777777" w:rsidR="009D2D7D" w:rsidRPr="009D2D7D" w:rsidRDefault="009D2D7D" w:rsidP="009D2D7D">
            <w:pPr>
              <w:jc w:val="center"/>
              <w:rPr>
                <w:rFonts w:ascii="Times New Roman" w:eastAsia="Calibri" w:hAnsi="Times New Roman" w:cs="Times New Roman"/>
                <w:sz w:val="21"/>
                <w:szCs w:val="21"/>
              </w:rPr>
            </w:pPr>
            <w:r w:rsidRPr="009D2D7D">
              <w:rPr>
                <w:rFonts w:ascii="Times New Roman" w:eastAsia="Calibri" w:hAnsi="Times New Roman" w:cs="Times New Roman"/>
                <w:sz w:val="21"/>
                <w:szCs w:val="21"/>
              </w:rPr>
              <w:t>2023.11.28.</w:t>
            </w:r>
          </w:p>
        </w:tc>
      </w:tr>
    </w:tbl>
    <w:p w14:paraId="40884A0E" w14:textId="77777777" w:rsidR="009D2D7D" w:rsidRPr="009D2D7D" w:rsidRDefault="009D2D7D" w:rsidP="009D2D7D">
      <w:pPr>
        <w:spacing w:after="0" w:line="240" w:lineRule="auto"/>
        <w:ind w:left="720"/>
        <w:jc w:val="both"/>
        <w:rPr>
          <w:rFonts w:ascii="Times New Roman" w:eastAsia="Calibri" w:hAnsi="Times New Roman" w:cs="Times New Roman"/>
          <w:b/>
          <w:sz w:val="24"/>
          <w:szCs w:val="24"/>
        </w:rPr>
      </w:pPr>
      <w:bookmarkStart w:id="5" w:name="_Hlk127195137"/>
      <w:bookmarkStart w:id="6" w:name="_Hlk75862377"/>
    </w:p>
    <w:p w14:paraId="478DD094" w14:textId="77777777" w:rsidR="009D2D7D" w:rsidRPr="009D2D7D" w:rsidRDefault="009D2D7D" w:rsidP="001017D3">
      <w:pPr>
        <w:numPr>
          <w:ilvl w:val="0"/>
          <w:numId w:val="12"/>
        </w:numPr>
        <w:spacing w:after="0" w:line="240" w:lineRule="auto"/>
        <w:jc w:val="both"/>
        <w:rPr>
          <w:rFonts w:ascii="Times New Roman" w:eastAsia="Calibri" w:hAnsi="Times New Roman" w:cs="Times New Roman"/>
          <w:b/>
          <w:sz w:val="24"/>
          <w:szCs w:val="24"/>
        </w:rPr>
      </w:pPr>
      <w:r w:rsidRPr="009D2D7D">
        <w:rPr>
          <w:rFonts w:ascii="Times New Roman" w:eastAsia="Calibri" w:hAnsi="Times New Roman" w:cs="Times New Roman"/>
          <w:b/>
          <w:sz w:val="24"/>
          <w:szCs w:val="24"/>
        </w:rPr>
        <w:t>2024. évben benyújtott projekt:</w:t>
      </w:r>
    </w:p>
    <w:p w14:paraId="3C42B64C" w14:textId="77777777" w:rsidR="009D2D7D" w:rsidRPr="009D2D7D" w:rsidRDefault="009D2D7D" w:rsidP="001017D3">
      <w:pPr>
        <w:numPr>
          <w:ilvl w:val="0"/>
          <w:numId w:val="10"/>
        </w:numPr>
        <w:spacing w:after="0" w:line="240" w:lineRule="auto"/>
        <w:jc w:val="both"/>
        <w:rPr>
          <w:rFonts w:ascii="Times New Roman" w:eastAsia="Calibri" w:hAnsi="Times New Roman" w:cs="Times New Roman"/>
          <w:b/>
          <w:sz w:val="24"/>
          <w:szCs w:val="24"/>
          <w:u w:val="single"/>
        </w:rPr>
      </w:pPr>
      <w:r w:rsidRPr="009D2D7D">
        <w:rPr>
          <w:rFonts w:ascii="Times New Roman" w:eastAsia="Calibri" w:hAnsi="Times New Roman" w:cs="Times New Roman"/>
          <w:b/>
          <w:sz w:val="24"/>
          <w:szCs w:val="24"/>
          <w:u w:val="single"/>
        </w:rPr>
        <w:t>„Aktív turizmus fejlesztése Hajdú-Bihar Vármegyében” (TOP_PLUSZ-6.1.4-23-HB2-2024-00001)</w:t>
      </w:r>
    </w:p>
    <w:p w14:paraId="66586077" w14:textId="77777777" w:rsidR="009D2D7D" w:rsidRPr="009D2D7D" w:rsidRDefault="009D2D7D" w:rsidP="009D2D7D">
      <w:pPr>
        <w:spacing w:after="0" w:line="240" w:lineRule="auto"/>
        <w:jc w:val="both"/>
        <w:rPr>
          <w:rFonts w:ascii="Times New Roman" w:eastAsia="Calibri" w:hAnsi="Times New Roman" w:cs="Times New Roman"/>
          <w:bCs/>
          <w:sz w:val="24"/>
          <w:szCs w:val="24"/>
        </w:rPr>
      </w:pPr>
      <w:r w:rsidRPr="009D2D7D">
        <w:rPr>
          <w:rFonts w:ascii="Times New Roman" w:eastAsia="Calibri" w:hAnsi="Times New Roman" w:cs="Times New Roman"/>
          <w:bCs/>
          <w:sz w:val="24"/>
          <w:szCs w:val="24"/>
        </w:rPr>
        <w:t xml:space="preserve">Hajdú-Bihar Vármegye Önkormányzata az Aktív- és Ökoturisztikai Fejlesztési Központ Nonprofit Kft.-vel és a Hortobágyi Nemzeti Park Igazgatóságával konzorciumban támogatási kérelmet nyújtott be 2024. augusztus 22. napján a TOP_Plusz-6.1.4-23 kódszámú „Aktív turizmus fejlesztése” megnevezésű felhívásra, amely benyújtást a közgyűlés a 34/2024. (VII. 1.) határozatával fogadott el. 2025.01.09. napon érkezett értesítés alapján a projekt támogatásban részesült. </w:t>
      </w:r>
    </w:p>
    <w:p w14:paraId="6779B3C8" w14:textId="77777777" w:rsidR="009D2D7D" w:rsidRPr="009D2D7D" w:rsidRDefault="009D2D7D" w:rsidP="009D2D7D">
      <w:pPr>
        <w:spacing w:after="0" w:line="240" w:lineRule="auto"/>
        <w:jc w:val="both"/>
        <w:rPr>
          <w:rFonts w:ascii="Times New Roman" w:eastAsia="Calibri" w:hAnsi="Times New Roman" w:cs="Times New Roman"/>
          <w:bCs/>
          <w:sz w:val="24"/>
          <w:szCs w:val="24"/>
        </w:rPr>
      </w:pPr>
      <w:r w:rsidRPr="009D2D7D">
        <w:rPr>
          <w:rFonts w:ascii="Times New Roman" w:eastAsia="Calibri" w:hAnsi="Times New Roman" w:cs="Times New Roman"/>
          <w:bCs/>
          <w:sz w:val="24"/>
          <w:szCs w:val="24"/>
        </w:rPr>
        <w:t xml:space="preserve">Az állami építési beruházások rendjéről szóló 2023. évi LXIX. törvény 16. § (5) bekezdése szerint az önkormányzat – állami építési beruházásra vonatkozó, önkormányzat, mint kedvezményezett részére kiállított támogatói okirat vagy az önkormányzattal kötött Támogatási Szerződés hatálybalépését követő 8 napon belül megtett – írásbeli megkeresésére az ÉKM a kézhezvételről számított 15 napon belül nyilatkozik arról, hogy az adott állami építési beruházás építtetőjeként el kíván-e járni. Hajdú-Bihar Vármegye Önkormányzata 2024. október 09. napon megküldte megkeresését, amelyre az Építési és Közlekedési Minisztérium 2024. október 29. napján kelt válaszában jelezte, hogy a projekt megvalósításába konzorciumi tagként kíván belépni, továbbá építtetőként is el kíván járni. </w:t>
      </w:r>
    </w:p>
    <w:p w14:paraId="42F2F7D7" w14:textId="77777777" w:rsidR="009D2D7D" w:rsidRPr="009D2D7D" w:rsidRDefault="009D2D7D" w:rsidP="009D2D7D">
      <w:pPr>
        <w:spacing w:after="0" w:line="240" w:lineRule="auto"/>
        <w:jc w:val="both"/>
        <w:rPr>
          <w:rFonts w:ascii="Times New Roman" w:eastAsia="Calibri" w:hAnsi="Times New Roman" w:cs="Times New Roman"/>
          <w:bCs/>
          <w:sz w:val="24"/>
          <w:szCs w:val="24"/>
        </w:rPr>
      </w:pPr>
      <w:r w:rsidRPr="009D2D7D">
        <w:rPr>
          <w:rFonts w:ascii="Times New Roman" w:eastAsia="Calibri" w:hAnsi="Times New Roman" w:cs="Times New Roman"/>
          <w:bCs/>
          <w:sz w:val="24"/>
          <w:szCs w:val="24"/>
        </w:rPr>
        <w:t>Jelenleg a Támogatási Szerződés megkötése folyamatban van, továbbá a konzorciumi tagok létszámát az ÉKM-</w:t>
      </w:r>
      <w:proofErr w:type="spellStart"/>
      <w:r w:rsidRPr="009D2D7D">
        <w:rPr>
          <w:rFonts w:ascii="Times New Roman" w:eastAsia="Calibri" w:hAnsi="Times New Roman" w:cs="Times New Roman"/>
          <w:bCs/>
          <w:sz w:val="24"/>
          <w:szCs w:val="24"/>
        </w:rPr>
        <w:t>mel</w:t>
      </w:r>
      <w:proofErr w:type="spellEnd"/>
      <w:r w:rsidRPr="009D2D7D">
        <w:rPr>
          <w:rFonts w:ascii="Times New Roman" w:eastAsia="Calibri" w:hAnsi="Times New Roman" w:cs="Times New Roman"/>
          <w:bCs/>
          <w:sz w:val="24"/>
          <w:szCs w:val="24"/>
        </w:rPr>
        <w:t xml:space="preserve"> szükséges bővíteni a fentiekben részletezettek alapján.  </w:t>
      </w:r>
    </w:p>
    <w:p w14:paraId="7E1ADA6E" w14:textId="77777777" w:rsidR="009D2D7D" w:rsidRPr="009D2D7D" w:rsidRDefault="009D2D7D" w:rsidP="009D2D7D">
      <w:pPr>
        <w:spacing w:after="0" w:line="240" w:lineRule="auto"/>
        <w:jc w:val="both"/>
        <w:rPr>
          <w:rFonts w:ascii="Times New Roman" w:eastAsia="Calibri" w:hAnsi="Times New Roman" w:cs="Times New Roman"/>
          <w:b/>
          <w:sz w:val="24"/>
          <w:szCs w:val="24"/>
        </w:rPr>
      </w:pPr>
    </w:p>
    <w:p w14:paraId="673A9A4E" w14:textId="008155C4" w:rsidR="009D2D7D" w:rsidRPr="009D2D7D" w:rsidRDefault="009D2D7D" w:rsidP="009D2D7D">
      <w:pPr>
        <w:spacing w:after="0" w:line="240" w:lineRule="auto"/>
        <w:jc w:val="both"/>
        <w:rPr>
          <w:rFonts w:ascii="Times New Roman" w:eastAsia="Calibri" w:hAnsi="Times New Roman" w:cs="Times New Roman"/>
          <w:b/>
          <w:sz w:val="24"/>
          <w:szCs w:val="24"/>
        </w:rPr>
      </w:pPr>
      <w:r w:rsidRPr="009D2D7D">
        <w:rPr>
          <w:rFonts w:ascii="Times New Roman" w:eastAsia="Calibri" w:hAnsi="Times New Roman" w:cs="Times New Roman"/>
          <w:b/>
          <w:sz w:val="24"/>
          <w:szCs w:val="24"/>
        </w:rPr>
        <w:t xml:space="preserve">B) </w:t>
      </w:r>
      <w:r w:rsidR="0038395B">
        <w:rPr>
          <w:rFonts w:ascii="Times New Roman" w:eastAsia="Calibri" w:hAnsi="Times New Roman" w:cs="Times New Roman"/>
          <w:b/>
          <w:sz w:val="24"/>
          <w:szCs w:val="24"/>
        </w:rPr>
        <w:t xml:space="preserve">A </w:t>
      </w:r>
      <w:r w:rsidRPr="009D2D7D">
        <w:rPr>
          <w:rFonts w:ascii="Times New Roman" w:eastAsia="Calibri" w:hAnsi="Times New Roman" w:cs="Times New Roman"/>
          <w:b/>
          <w:sz w:val="24"/>
          <w:szCs w:val="24"/>
        </w:rPr>
        <w:t>Hajdú-Bihar Megyei Integrált Területi Program (ITP) végrehajtása</w:t>
      </w:r>
    </w:p>
    <w:p w14:paraId="03D5927C" w14:textId="4065889E" w:rsidR="0038395B"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közgyűlés a 64/2015. (V. 8.) MÖK határozatával fogadta el a „Hajdú-Bihar Megye Integrált Területi Programja 2014-2020” című dokumentumot (megyei ITP), melyet az </w:t>
      </w:r>
      <w:r w:rsidRPr="009D2D7D">
        <w:rPr>
          <w:rFonts w:ascii="Times New Roman" w:eastAsia="Calibri" w:hAnsi="Times New Roman" w:cs="Times New Roman"/>
          <w:sz w:val="24"/>
          <w:szCs w:val="24"/>
        </w:rPr>
        <w:br/>
        <w:t>1562/2015. (VIII. 12.) Korm. határozatával a Kormány változatlan tartalommal hagyott jóvá</w:t>
      </w:r>
      <w:r w:rsidR="0038395B">
        <w:rPr>
          <w:rFonts w:ascii="Times New Roman" w:eastAsia="Calibri" w:hAnsi="Times New Roman" w:cs="Times New Roman"/>
          <w:sz w:val="24"/>
          <w:szCs w:val="24"/>
        </w:rPr>
        <w:t>, míg a 2/2021. (VII. 9.) határozatával fogadta el a „Hajdú-Bihar megye Integrált Területi Programja 2021-2027” című dokumentumot, melyet a Kormány 1658/2021. (IX. 24.) Korm. határozatával hagyott jóvá</w:t>
      </w:r>
      <w:r w:rsidRPr="009D2D7D">
        <w:rPr>
          <w:rFonts w:ascii="Times New Roman" w:eastAsia="Calibri" w:hAnsi="Times New Roman" w:cs="Times New Roman"/>
          <w:sz w:val="24"/>
          <w:szCs w:val="24"/>
        </w:rPr>
        <w:t xml:space="preserve">. </w:t>
      </w:r>
    </w:p>
    <w:p w14:paraId="6ABC1959" w14:textId="77777777" w:rsidR="0038395B"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területfejlesztésről szóló </w:t>
      </w:r>
      <w:r w:rsidR="0038395B">
        <w:rPr>
          <w:rFonts w:ascii="Times New Roman" w:eastAsia="Calibri" w:hAnsi="Times New Roman" w:cs="Times New Roman"/>
          <w:sz w:val="24"/>
          <w:szCs w:val="24"/>
        </w:rPr>
        <w:t>2023. évi CII</w:t>
      </w:r>
      <w:r w:rsidRPr="009D2D7D">
        <w:rPr>
          <w:rFonts w:ascii="Times New Roman" w:eastAsia="Calibri" w:hAnsi="Times New Roman" w:cs="Times New Roman"/>
          <w:sz w:val="24"/>
          <w:szCs w:val="24"/>
        </w:rPr>
        <w:t>. törvény (</w:t>
      </w:r>
      <w:proofErr w:type="spellStart"/>
      <w:r w:rsidRPr="009D2D7D">
        <w:rPr>
          <w:rFonts w:ascii="Times New Roman" w:eastAsia="Calibri" w:hAnsi="Times New Roman" w:cs="Times New Roman"/>
          <w:sz w:val="24"/>
          <w:szCs w:val="24"/>
        </w:rPr>
        <w:t>Tftv</w:t>
      </w:r>
      <w:proofErr w:type="spellEnd"/>
      <w:r w:rsidRPr="009D2D7D">
        <w:rPr>
          <w:rFonts w:ascii="Times New Roman" w:eastAsia="Calibri" w:hAnsi="Times New Roman" w:cs="Times New Roman"/>
          <w:sz w:val="24"/>
          <w:szCs w:val="24"/>
        </w:rPr>
        <w:t>.) 1</w:t>
      </w:r>
      <w:r w:rsidR="0038395B">
        <w:rPr>
          <w:rFonts w:ascii="Times New Roman" w:eastAsia="Calibri" w:hAnsi="Times New Roman" w:cs="Times New Roman"/>
          <w:sz w:val="24"/>
          <w:szCs w:val="24"/>
        </w:rPr>
        <w:t>0</w:t>
      </w:r>
      <w:r w:rsidRPr="009D2D7D">
        <w:rPr>
          <w:rFonts w:ascii="Times New Roman" w:eastAsia="Calibri" w:hAnsi="Times New Roman" w:cs="Times New Roman"/>
          <w:sz w:val="24"/>
          <w:szCs w:val="24"/>
        </w:rPr>
        <w:t>. § (</w:t>
      </w:r>
      <w:r w:rsidR="0038395B">
        <w:rPr>
          <w:rFonts w:ascii="Times New Roman" w:eastAsia="Calibri" w:hAnsi="Times New Roman" w:cs="Times New Roman"/>
          <w:sz w:val="24"/>
          <w:szCs w:val="24"/>
        </w:rPr>
        <w:t>2</w:t>
      </w:r>
      <w:r w:rsidRPr="009D2D7D">
        <w:rPr>
          <w:rFonts w:ascii="Times New Roman" w:eastAsia="Calibri" w:hAnsi="Times New Roman" w:cs="Times New Roman"/>
          <w:sz w:val="24"/>
          <w:szCs w:val="24"/>
        </w:rPr>
        <w:t xml:space="preserve">) bekezdés </w:t>
      </w:r>
      <w:r w:rsidR="0038395B">
        <w:rPr>
          <w:rFonts w:ascii="Times New Roman" w:eastAsia="Calibri" w:hAnsi="Times New Roman" w:cs="Times New Roman"/>
          <w:sz w:val="24"/>
          <w:szCs w:val="24"/>
        </w:rPr>
        <w:t>a</w:t>
      </w:r>
      <w:r w:rsidRPr="009D2D7D">
        <w:rPr>
          <w:rFonts w:ascii="Times New Roman" w:eastAsia="Calibri" w:hAnsi="Times New Roman" w:cs="Times New Roman"/>
          <w:sz w:val="24"/>
          <w:szCs w:val="24"/>
        </w:rPr>
        <w:t>)</w:t>
      </w:r>
      <w:r w:rsidR="0038395B">
        <w:rPr>
          <w:rFonts w:ascii="Times New Roman" w:eastAsia="Calibri" w:hAnsi="Times New Roman" w:cs="Times New Roman"/>
          <w:sz w:val="24"/>
          <w:szCs w:val="24"/>
        </w:rPr>
        <w:t>, c) és f</w:t>
      </w:r>
      <w:r w:rsidRPr="009D2D7D">
        <w:rPr>
          <w:rFonts w:ascii="Times New Roman" w:eastAsia="Calibri" w:hAnsi="Times New Roman" w:cs="Times New Roman"/>
          <w:sz w:val="24"/>
          <w:szCs w:val="24"/>
        </w:rPr>
        <w:t>) pontja</w:t>
      </w:r>
      <w:r w:rsidR="0038395B">
        <w:rPr>
          <w:rFonts w:ascii="Times New Roman" w:eastAsia="Calibri" w:hAnsi="Times New Roman" w:cs="Times New Roman"/>
          <w:sz w:val="24"/>
          <w:szCs w:val="24"/>
        </w:rPr>
        <w:t>i</w:t>
      </w:r>
      <w:r w:rsidRPr="009D2D7D">
        <w:rPr>
          <w:rFonts w:ascii="Times New Roman" w:eastAsia="Calibri" w:hAnsi="Times New Roman" w:cs="Times New Roman"/>
          <w:sz w:val="24"/>
          <w:szCs w:val="24"/>
        </w:rPr>
        <w:t xml:space="preserve"> szerint a </w:t>
      </w:r>
      <w:r w:rsidR="0038395B">
        <w:rPr>
          <w:rFonts w:ascii="Times New Roman" w:eastAsia="Calibri" w:hAnsi="Times New Roman" w:cs="Times New Roman"/>
          <w:sz w:val="24"/>
          <w:szCs w:val="24"/>
        </w:rPr>
        <w:t>vár</w:t>
      </w:r>
      <w:r w:rsidRPr="009D2D7D">
        <w:rPr>
          <w:rFonts w:ascii="Times New Roman" w:eastAsia="Calibri" w:hAnsi="Times New Roman" w:cs="Times New Roman"/>
          <w:sz w:val="24"/>
          <w:szCs w:val="24"/>
        </w:rPr>
        <w:t xml:space="preserve">megyei önkormányzat nyomon követi és értékeli a </w:t>
      </w:r>
      <w:r w:rsidR="0038395B">
        <w:rPr>
          <w:rFonts w:ascii="Times New Roman" w:eastAsia="Calibri" w:hAnsi="Times New Roman" w:cs="Times New Roman"/>
          <w:sz w:val="24"/>
          <w:szCs w:val="24"/>
        </w:rPr>
        <w:t>vár</w:t>
      </w:r>
      <w:r w:rsidRPr="009D2D7D">
        <w:rPr>
          <w:rFonts w:ascii="Times New Roman" w:eastAsia="Calibri" w:hAnsi="Times New Roman" w:cs="Times New Roman"/>
          <w:sz w:val="24"/>
          <w:szCs w:val="24"/>
        </w:rPr>
        <w:t xml:space="preserve">megyei területfejlesztési koncepció és a </w:t>
      </w:r>
      <w:r w:rsidR="0038395B">
        <w:rPr>
          <w:rFonts w:ascii="Times New Roman" w:eastAsia="Calibri" w:hAnsi="Times New Roman" w:cs="Times New Roman"/>
          <w:sz w:val="24"/>
          <w:szCs w:val="24"/>
        </w:rPr>
        <w:t>vár</w:t>
      </w:r>
      <w:r w:rsidRPr="009D2D7D">
        <w:rPr>
          <w:rFonts w:ascii="Times New Roman" w:eastAsia="Calibri" w:hAnsi="Times New Roman" w:cs="Times New Roman"/>
          <w:sz w:val="24"/>
          <w:szCs w:val="24"/>
        </w:rPr>
        <w:t>megyei területfejlesztési programok végrehajtását</w:t>
      </w:r>
      <w:r w:rsidR="0038395B">
        <w:rPr>
          <w:rFonts w:ascii="Times New Roman" w:eastAsia="Calibri" w:hAnsi="Times New Roman" w:cs="Times New Roman"/>
          <w:sz w:val="24"/>
          <w:szCs w:val="24"/>
        </w:rPr>
        <w:t>, közreműködik a területi szintű operatív programok irányításában, megvalósulásuk végrehajtásában, továbbá figyelemmel kíséri az operatív programok vármegyében jelentkező feladatainak megvalósítását</w:t>
      </w:r>
      <w:r w:rsidRPr="009D2D7D">
        <w:rPr>
          <w:rFonts w:ascii="Times New Roman" w:eastAsia="Calibri" w:hAnsi="Times New Roman" w:cs="Times New Roman"/>
          <w:sz w:val="24"/>
          <w:szCs w:val="24"/>
        </w:rPr>
        <w:t xml:space="preserve">. </w:t>
      </w:r>
    </w:p>
    <w:p w14:paraId="4E3E955A" w14:textId="50FF3C60"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2014-2020 programozási időszakban az egyes európai uniós alapokból származó támogatások felhasználásának rendjéről szóló 272/2014. (XI. 5.) Korm. rendelet 19. § f) pontja és a 2021–2027 programozási időszakban az egyes európai uniós alapokból származó támogatások </w:t>
      </w:r>
      <w:r w:rsidRPr="009D2D7D">
        <w:rPr>
          <w:rFonts w:ascii="Times New Roman" w:eastAsia="Calibri" w:hAnsi="Times New Roman" w:cs="Times New Roman"/>
          <w:sz w:val="24"/>
          <w:szCs w:val="24"/>
        </w:rPr>
        <w:lastRenderedPageBreak/>
        <w:t xml:space="preserve">felhasználásának rendjéről szóló 256/2021. (V. 18.) Korm. rendelet 29. § f) pontja alapján a területi szereplő végrehajtja az ITP-t, amelynek keretében a kedvezményezettektől és az Irányító Hatóságtól a támogatott projektekről adatszolgáltatást kérhet, részt vehet a projektfejlesztésben és a kedvezményezett kérelmére a projektmenedzsment tevékenységek ellátásában. </w:t>
      </w:r>
    </w:p>
    <w:p w14:paraId="51F47091"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Terület- és Településfejlesztési Operatív Program (továbbiakban: TOP) és Terület- és Településfejlesztési Operatív Program Plusz (továbbiakban: </w:t>
      </w:r>
      <w:proofErr w:type="spellStart"/>
      <w:r w:rsidRPr="009D2D7D">
        <w:rPr>
          <w:rFonts w:ascii="Times New Roman" w:eastAsia="Calibri" w:hAnsi="Times New Roman" w:cs="Times New Roman"/>
          <w:sz w:val="24"/>
          <w:szCs w:val="24"/>
        </w:rPr>
        <w:t>TOP_Plusz</w:t>
      </w:r>
      <w:proofErr w:type="spellEnd"/>
      <w:r w:rsidRPr="009D2D7D">
        <w:rPr>
          <w:rFonts w:ascii="Times New Roman" w:eastAsia="Calibri" w:hAnsi="Times New Roman" w:cs="Times New Roman"/>
          <w:sz w:val="24"/>
          <w:szCs w:val="24"/>
        </w:rPr>
        <w:t xml:space="preserve">) vármegyei szintű végrehajtásáról, a vármegyei eredményekről – az Irányító Hatóság adatszolgáltatása alapján – a közgyűlés 2024-es évben két alkalommal kapott tájékoztatást az alábbiak szerint: </w:t>
      </w:r>
    </w:p>
    <w:p w14:paraId="298F4078" w14:textId="77777777" w:rsidR="009D2D7D" w:rsidRPr="009D2D7D" w:rsidRDefault="009D2D7D" w:rsidP="001017D3">
      <w:pPr>
        <w:numPr>
          <w:ilvl w:val="0"/>
          <w:numId w:val="19"/>
        </w:numPr>
        <w:spacing w:after="0" w:line="240" w:lineRule="auto"/>
        <w:contextualSpacing/>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2024. július 01. napi ülésen, amely tájékoztatások a 30/2024. (VII. 1.) és 31/2024. (VII. 1.) határozatokkal elfogadásra kerültek; </w:t>
      </w:r>
    </w:p>
    <w:p w14:paraId="77A9149B" w14:textId="77777777" w:rsidR="009D2D7D" w:rsidRPr="009D2D7D" w:rsidRDefault="009D2D7D" w:rsidP="001017D3">
      <w:pPr>
        <w:numPr>
          <w:ilvl w:val="0"/>
          <w:numId w:val="19"/>
        </w:numPr>
        <w:spacing w:after="0" w:line="240" w:lineRule="auto"/>
        <w:contextualSpacing/>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2024. december 13. napi ülésen, amely tájékoztatások a 109/2024. (XII. 13.) és 110/2024. (XII. 13.) határozatokkal elfogadásra kerültek.</w:t>
      </w:r>
    </w:p>
    <w:p w14:paraId="2C88766C"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Korm. rendelet 117. §-a szerint „(1) A 75. § (2) bekezdése szerinti esetben az Irányító Hatóság döntés-előkészítő bizottságot hív össze a támogatási döntés megalapozása érdekében”. 2024-es évben 2 db DEB ülés összehívására került sor egyrészt a 2023-as évben benyújtott, továbbá a 2024-es évben újraértékelési folyamatban résztvevő projektek vonatkozásában az alábbiak szerint: </w:t>
      </w:r>
    </w:p>
    <w:p w14:paraId="0A33C74F" w14:textId="77777777" w:rsidR="009D2D7D" w:rsidRPr="009D2D7D" w:rsidRDefault="009D2D7D" w:rsidP="001017D3">
      <w:pPr>
        <w:numPr>
          <w:ilvl w:val="0"/>
          <w:numId w:val="20"/>
        </w:numPr>
        <w:spacing w:after="0" w:line="240" w:lineRule="auto"/>
        <w:contextualSpacing/>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2024. március 20. napi ülésen a TOP_Plusz-6.1.2-21 „4 és 5 számjegyű utak fejlesztése” című felhívás 2024.03.26-ai DEB ülésén képviselendő javaslatról került sor döntésre 4 támogatás kérelem vonatkozásában;</w:t>
      </w:r>
    </w:p>
    <w:p w14:paraId="7F71CC68" w14:textId="77777777" w:rsidR="009D2D7D" w:rsidRPr="009D2D7D" w:rsidRDefault="009D2D7D" w:rsidP="001017D3">
      <w:pPr>
        <w:numPr>
          <w:ilvl w:val="0"/>
          <w:numId w:val="20"/>
        </w:numPr>
        <w:spacing w:after="0" w:line="240" w:lineRule="auto"/>
        <w:contextualSpacing/>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2024. augusztus 30. napi ülésén a TOP_Plusz-1.2.3-21 „Belterületi utak fejlesztése”, TOP_Plusz-3.3.1-21 „Gyermeknevelést támogató humán infrastruktúra fejlesztése” és a TOP_Plusz-3.3.3-23 „Köznevelési infrastruktúra fejlesztése” című felhívás 2024.09.04.-i </w:t>
      </w:r>
      <w:proofErr w:type="spellStart"/>
      <w:r w:rsidRPr="009D2D7D">
        <w:rPr>
          <w:rFonts w:ascii="Times New Roman" w:eastAsia="Calibri" w:hAnsi="Times New Roman" w:cs="Times New Roman"/>
          <w:sz w:val="24"/>
          <w:szCs w:val="24"/>
        </w:rPr>
        <w:t>határidejű</w:t>
      </w:r>
      <w:proofErr w:type="spellEnd"/>
      <w:r w:rsidRPr="009D2D7D">
        <w:rPr>
          <w:rFonts w:ascii="Times New Roman" w:eastAsia="Calibri" w:hAnsi="Times New Roman" w:cs="Times New Roman"/>
          <w:sz w:val="24"/>
          <w:szCs w:val="24"/>
        </w:rPr>
        <w:t xml:space="preserve"> szóbeli DEB ülésén képviselendő javaslatról került sor döntésre 89 támogatási kérelem vonatkozásában.</w:t>
      </w:r>
    </w:p>
    <w:p w14:paraId="4BBBA026"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77FBC112" w14:textId="77777777" w:rsidR="009D2D7D" w:rsidRPr="009D2D7D" w:rsidRDefault="009D2D7D" w:rsidP="009D2D7D">
      <w:pPr>
        <w:spacing w:after="0" w:line="240" w:lineRule="auto"/>
        <w:jc w:val="both"/>
        <w:rPr>
          <w:rFonts w:ascii="Times New Roman" w:eastAsia="Calibri" w:hAnsi="Times New Roman" w:cs="Times New Roman"/>
          <w:b/>
          <w:sz w:val="24"/>
          <w:szCs w:val="24"/>
        </w:rPr>
      </w:pPr>
      <w:r w:rsidRPr="009D2D7D">
        <w:rPr>
          <w:rFonts w:ascii="Times New Roman" w:eastAsia="Calibri" w:hAnsi="Times New Roman" w:cs="Times New Roman"/>
          <w:b/>
          <w:sz w:val="24"/>
          <w:szCs w:val="24"/>
        </w:rPr>
        <w:t>C.) Tisza-tó Térségi Fejlesztési Tanács munkájában való részvétel</w:t>
      </w:r>
    </w:p>
    <w:p w14:paraId="102AC5A1" w14:textId="387746D0"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A Tisza-tó Térségi Fejlesztési Tanács ülése 2024. február 15. napján került megrendezésre hibrid (személyes és online részvételi lehetőség) formában, amelyen a napirendi pontok a Tanács 2024. évi tagdíj</w:t>
      </w:r>
      <w:r w:rsidR="0058526B">
        <w:rPr>
          <w:rFonts w:ascii="Times New Roman" w:eastAsia="Calibri" w:hAnsi="Times New Roman" w:cs="Times New Roman"/>
          <w:sz w:val="24"/>
          <w:szCs w:val="24"/>
        </w:rPr>
        <w:t>a</w:t>
      </w:r>
      <w:r w:rsidRPr="009D2D7D">
        <w:rPr>
          <w:rFonts w:ascii="Times New Roman" w:eastAsia="Calibri" w:hAnsi="Times New Roman" w:cs="Times New Roman"/>
          <w:sz w:val="24"/>
          <w:szCs w:val="24"/>
        </w:rPr>
        <w:t xml:space="preserve"> és a 2024. évi költségvetés</w:t>
      </w:r>
      <w:r w:rsidR="0058526B">
        <w:rPr>
          <w:rFonts w:ascii="Times New Roman" w:eastAsia="Calibri" w:hAnsi="Times New Roman" w:cs="Times New Roman"/>
          <w:sz w:val="24"/>
          <w:szCs w:val="24"/>
        </w:rPr>
        <w:t>e</w:t>
      </w:r>
      <w:r w:rsidRPr="009D2D7D">
        <w:rPr>
          <w:rFonts w:ascii="Times New Roman" w:eastAsia="Calibri" w:hAnsi="Times New Roman" w:cs="Times New Roman"/>
          <w:sz w:val="24"/>
          <w:szCs w:val="24"/>
        </w:rPr>
        <w:t xml:space="preserve"> megállapításáról, a Tisza-tó Fejlesztési Program előrehaladásáról szóló tájékoztatóról, valamint a 2024. évi munkatervről szóltak. </w:t>
      </w:r>
    </w:p>
    <w:p w14:paraId="53EC6F27" w14:textId="354B3616"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tanács következő ülése 2024. május 24. napon került megrendezésre online formában, ahol a témák a 2023. évi költségvetés teljesítéséről szóló beszámoló mellett a Tisza-tó Fejlesztési Program előrehaladása volt. Ezt követően 2024. június 17. napján került lebonyolításra a Tisza-tó Térségi Fejlesztési Szakmai Nap Tiszafüreden a KÉRÉSZ </w:t>
      </w:r>
      <w:proofErr w:type="spellStart"/>
      <w:r w:rsidRPr="009D2D7D">
        <w:rPr>
          <w:rFonts w:ascii="Times New Roman" w:eastAsia="Calibri" w:hAnsi="Times New Roman" w:cs="Times New Roman"/>
          <w:sz w:val="24"/>
          <w:szCs w:val="24"/>
        </w:rPr>
        <w:t>Öko</w:t>
      </w:r>
      <w:proofErr w:type="spellEnd"/>
      <w:r w:rsidRPr="009D2D7D">
        <w:rPr>
          <w:rFonts w:ascii="Times New Roman" w:eastAsia="Calibri" w:hAnsi="Times New Roman" w:cs="Times New Roman"/>
          <w:sz w:val="24"/>
          <w:szCs w:val="24"/>
        </w:rPr>
        <w:t xml:space="preserve"> és Aktív Turisztikai Központban. A 2024-es évben a </w:t>
      </w:r>
      <w:proofErr w:type="spellStart"/>
      <w:r w:rsidRPr="009D2D7D">
        <w:rPr>
          <w:rFonts w:ascii="Times New Roman" w:eastAsia="Calibri" w:hAnsi="Times New Roman" w:cs="Times New Roman"/>
          <w:sz w:val="24"/>
          <w:szCs w:val="24"/>
        </w:rPr>
        <w:t>Hétfa</w:t>
      </w:r>
      <w:proofErr w:type="spellEnd"/>
      <w:r w:rsidRPr="009D2D7D">
        <w:rPr>
          <w:rFonts w:ascii="Times New Roman" w:eastAsia="Calibri" w:hAnsi="Times New Roman" w:cs="Times New Roman"/>
          <w:sz w:val="24"/>
          <w:szCs w:val="24"/>
        </w:rPr>
        <w:t xml:space="preserve"> Kutatóintézet Kft. által elkészítésre került a Tisza-tó kiemelt térséggé nyilvánítását célzó tanulmány és 2024. nyarán annak átdolgozása is, az addig érkezett észrevételek</w:t>
      </w:r>
      <w:r w:rsidR="0058526B">
        <w:rPr>
          <w:rFonts w:ascii="Times New Roman" w:eastAsia="Calibri" w:hAnsi="Times New Roman" w:cs="Times New Roman"/>
          <w:sz w:val="24"/>
          <w:szCs w:val="24"/>
        </w:rPr>
        <w:t>nek</w:t>
      </w:r>
      <w:r w:rsidRPr="009D2D7D">
        <w:rPr>
          <w:rFonts w:ascii="Times New Roman" w:eastAsia="Calibri" w:hAnsi="Times New Roman" w:cs="Times New Roman"/>
          <w:sz w:val="24"/>
          <w:szCs w:val="24"/>
        </w:rPr>
        <w:t xml:space="preserve"> és javaslatoknak megfelelően, ennek részeként 2024. augusztusában felkérés érkezett a már </w:t>
      </w:r>
      <w:proofErr w:type="spellStart"/>
      <w:r w:rsidRPr="009D2D7D">
        <w:rPr>
          <w:rFonts w:ascii="Times New Roman" w:eastAsia="Calibri" w:hAnsi="Times New Roman" w:cs="Times New Roman"/>
          <w:sz w:val="24"/>
          <w:szCs w:val="24"/>
        </w:rPr>
        <w:t>átdolgozott</w:t>
      </w:r>
      <w:proofErr w:type="spellEnd"/>
      <w:r w:rsidRPr="009D2D7D">
        <w:rPr>
          <w:rFonts w:ascii="Times New Roman" w:eastAsia="Calibri" w:hAnsi="Times New Roman" w:cs="Times New Roman"/>
          <w:sz w:val="24"/>
          <w:szCs w:val="24"/>
        </w:rPr>
        <w:t xml:space="preserve"> tanulmány véleményezésére vonatkozóan. </w:t>
      </w:r>
    </w:p>
    <w:p w14:paraId="307117D1" w14:textId="2166C8DB"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A soron következő ülés lebonyolítása online formában történt 2024. szeptember 16-án, ahol a Tisza-tó, mint kiemelt térség megalapozó tanulmány</w:t>
      </w:r>
      <w:r w:rsidR="0058526B">
        <w:rPr>
          <w:rFonts w:ascii="Times New Roman" w:eastAsia="Calibri" w:hAnsi="Times New Roman" w:cs="Times New Roman"/>
          <w:sz w:val="24"/>
          <w:szCs w:val="24"/>
        </w:rPr>
        <w:t>a</w:t>
      </w:r>
      <w:r w:rsidRPr="009D2D7D">
        <w:rPr>
          <w:rFonts w:ascii="Times New Roman" w:eastAsia="Calibri" w:hAnsi="Times New Roman" w:cs="Times New Roman"/>
          <w:sz w:val="24"/>
          <w:szCs w:val="24"/>
        </w:rPr>
        <w:t xml:space="preserve"> elfogadásáról és a Tisza-tavi Kódex felülvizsgálatának előrehaladásáról szóló napirendek kerültek megtárgyalásra. 2024. szeptember 18.-án státuszjelentés érkezett a Tisza-tó Fejlesztési Program lebonyolítására vonatkozóan.</w:t>
      </w:r>
    </w:p>
    <w:p w14:paraId="7DAB6EEF" w14:textId="2C96483C"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2024. szeptember 26.-án megszervezésre került a Tisza-tavi Turisztikai Kerekasztal, amelyen </w:t>
      </w:r>
      <w:r w:rsidR="0058526B">
        <w:rPr>
          <w:rFonts w:ascii="Times New Roman" w:eastAsia="Calibri" w:hAnsi="Times New Roman" w:cs="Times New Roman"/>
          <w:sz w:val="24"/>
          <w:szCs w:val="24"/>
        </w:rPr>
        <w:t xml:space="preserve">a </w:t>
      </w:r>
      <w:r w:rsidRPr="009D2D7D">
        <w:rPr>
          <w:rFonts w:ascii="Times New Roman" w:eastAsia="Calibri" w:hAnsi="Times New Roman" w:cs="Times New Roman"/>
          <w:sz w:val="24"/>
          <w:szCs w:val="24"/>
        </w:rPr>
        <w:t xml:space="preserve">Tisza-tó kiemelt térséggé nyilvánítását célzó tanulmány bemutatása mellett a Tisza-tavi Kódex aktualizálásáról szóló, a Tisza-tó horgászturizmusáról szóló, valamint a Tisza-tavi hajózással és vízirendészeti tevékenységekről szóló előadások megtartására került sor. 2024. októberében pedig a területfejlesztésről szóló 2023. évi CII. törvény módosításáról és a Tisza-tó kiemelt térséggé nyilvánításáról szóló KTM-IM előterjesztés egyeztetés alatt álló változatát küldte meg a Tanács véleményezésre. 2024. november 19. napján alakuló ülés megtartására került sor hibrid formában, ahol a Tisza-Tó Térségi Fejlesztési Tanács elnökének és alelnökének megválasztására, valamint Tisza-Tó Térségi Fejlesztési Program előrehaladásáról szóló tájékoztató bemutatására </w:t>
      </w:r>
      <w:r w:rsidRPr="009D2D7D">
        <w:rPr>
          <w:rFonts w:ascii="Times New Roman" w:eastAsia="Calibri" w:hAnsi="Times New Roman" w:cs="Times New Roman"/>
          <w:sz w:val="24"/>
          <w:szCs w:val="24"/>
        </w:rPr>
        <w:lastRenderedPageBreak/>
        <w:t xml:space="preserve">került sor. 2024. november 27. napján megjelent a Tisza-tó Kiemelt Térséget alkotó településekről szóló 1364/2024 (XI.27.) </w:t>
      </w:r>
      <w:r w:rsidR="0058526B">
        <w:rPr>
          <w:rFonts w:ascii="Times New Roman" w:eastAsia="Calibri" w:hAnsi="Times New Roman" w:cs="Times New Roman"/>
          <w:sz w:val="24"/>
          <w:szCs w:val="24"/>
        </w:rPr>
        <w:t>Korm.</w:t>
      </w:r>
      <w:r w:rsidRPr="009D2D7D">
        <w:rPr>
          <w:rFonts w:ascii="Times New Roman" w:eastAsia="Calibri" w:hAnsi="Times New Roman" w:cs="Times New Roman"/>
          <w:sz w:val="24"/>
          <w:szCs w:val="24"/>
        </w:rPr>
        <w:t xml:space="preserve">határozat, amelyben Hajdú-Bihar vármegye három települése Egyek, Hortobágy és Tiszacsege került szerepeltetésre. </w:t>
      </w:r>
    </w:p>
    <w:p w14:paraId="34CBC800"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08C4878A" w14:textId="77777777" w:rsidR="009D2D7D" w:rsidRPr="009D2D7D" w:rsidRDefault="009D2D7D" w:rsidP="009D2D7D">
      <w:pPr>
        <w:spacing w:after="0" w:line="240" w:lineRule="auto"/>
        <w:jc w:val="both"/>
        <w:rPr>
          <w:rFonts w:ascii="Times New Roman" w:eastAsia="Calibri" w:hAnsi="Times New Roman" w:cs="Times New Roman"/>
          <w:b/>
          <w:bCs/>
          <w:sz w:val="24"/>
          <w:szCs w:val="24"/>
        </w:rPr>
      </w:pPr>
      <w:r w:rsidRPr="009D2D7D">
        <w:rPr>
          <w:rFonts w:ascii="Times New Roman" w:eastAsia="Calibri" w:hAnsi="Times New Roman" w:cs="Times New Roman"/>
          <w:b/>
          <w:bCs/>
          <w:sz w:val="24"/>
          <w:szCs w:val="24"/>
        </w:rPr>
        <w:t>D.) A 2021-2027-es európai uniós fejlesztési ciklushoz kapcsolódó területfejlesztési feladatok</w:t>
      </w:r>
    </w:p>
    <w:p w14:paraId="76905CF2"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törvényi előírásokra figyelemmel a vármegyei önkormányzatok a 2021-2027-es fejlesztési ciklus előkészítéseként, a fejlesztési irányok meghatározása céljából kidolgozták és elfogadták területfejlesztési koncepcióikat és programjaikat, mely területi tervekre alapozottan dolgozták ki a Terület- és Településfejlesztési Operatív Program Plusz vármegyei szintű végrehajtását megalapozó dokumentumot, az ún. Integrált Területi Programot is. A 2020-as évben megkezdett, a 2021-2027-es uniós fejlesztési ciklushoz kapcsolódó területfejlesztési tevékenységek ellátása 2024-es évben is folytatódott. </w:t>
      </w:r>
    </w:p>
    <w:p w14:paraId="1B4AA960" w14:textId="6F98A1E7" w:rsidR="009D2D7D" w:rsidRPr="009D2D7D" w:rsidRDefault="009D2D7D" w:rsidP="009D2D7D">
      <w:pPr>
        <w:spacing w:after="0" w:line="240" w:lineRule="auto"/>
        <w:jc w:val="both"/>
        <w:rPr>
          <w:rFonts w:ascii="Times New Roman" w:eastAsia="Calibri" w:hAnsi="Times New Roman" w:cs="Times New Roman"/>
          <w:sz w:val="24"/>
          <w:szCs w:val="28"/>
        </w:rPr>
      </w:pPr>
      <w:r w:rsidRPr="009D2D7D">
        <w:rPr>
          <w:rFonts w:ascii="Times New Roman" w:eastAsia="Calibri" w:hAnsi="Times New Roman" w:cs="Times New Roman"/>
          <w:sz w:val="24"/>
          <w:szCs w:val="24"/>
        </w:rPr>
        <w:t xml:space="preserve">A közgyűlés 2021. július 9-ei ülésén a „Hajdú-Bihar megye Integrált Területi Programja 2021-2027.” című dokumentum a 2/2021. (VII. 9.) </w:t>
      </w:r>
      <w:r w:rsidR="0058526B">
        <w:rPr>
          <w:rFonts w:ascii="Times New Roman" w:eastAsia="Calibri" w:hAnsi="Times New Roman" w:cs="Times New Roman"/>
          <w:sz w:val="24"/>
          <w:szCs w:val="24"/>
        </w:rPr>
        <w:t>h</w:t>
      </w:r>
      <w:r w:rsidRPr="009D2D7D">
        <w:rPr>
          <w:rFonts w:ascii="Times New Roman" w:eastAsia="Calibri" w:hAnsi="Times New Roman" w:cs="Times New Roman"/>
          <w:sz w:val="24"/>
          <w:szCs w:val="24"/>
        </w:rPr>
        <w:t xml:space="preserve">atározattal elfogadásra került. A dokumentum az országos tervezés aktuális állása alapján, ún. előzetes ITP-ként készült el. 2021. december és 2022. február közötti időszakban a Pénzügyminisztérium részéről érkezett, a Partnerségi Megállapodás tárgyalásai alapján történt jelzéseknek és elvárásoknak megfelelően 2022. első félévében elkészítésre került az ITP 1. számú módosítása, amelyet 2022.05.27. napján a 63/2022. (V. 27.) MÖK határozattal fogadta el a közgyűlés. A TOP Plusz Operatív Programot az Európai Bizottság 2022. december 22. napján fogadta el, az ITP végleges változatának elkészítése tervezetten két ütemben valósul meg </w:t>
      </w:r>
      <w:r w:rsidRPr="009D2D7D">
        <w:rPr>
          <w:rFonts w:ascii="Times New Roman" w:eastAsia="Calibri" w:hAnsi="Times New Roman" w:cs="Times New Roman"/>
          <w:sz w:val="24"/>
          <w:szCs w:val="28"/>
        </w:rPr>
        <w:t xml:space="preserve">2023. I. és 2024. I. negyedévében. </w:t>
      </w:r>
    </w:p>
    <w:p w14:paraId="1A508C4A"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8"/>
        </w:rPr>
        <w:t xml:space="preserve">A közgyűlés </w:t>
      </w:r>
      <w:r w:rsidRPr="009D2D7D">
        <w:rPr>
          <w:rFonts w:ascii="Times New Roman" w:eastAsia="Calibri" w:hAnsi="Times New Roman" w:cs="Times New Roman"/>
          <w:sz w:val="24"/>
          <w:szCs w:val="24"/>
        </w:rPr>
        <w:t xml:space="preserve">13/2023. (III. 31.) határozatával fogadta el a „Hajdú-Bihar megye Integrált Területi Programja 2021-2027.” című dokumentum 2. számú módosítását. Ezt követően a Kormány 1196/2023. (V. 15.) Korm. határozatával elfogadta Hajdú-Bihar Vármegye Integrált Területi Programját. Az Irányító Hatóság kezdeményezésére 2023. decemberében elindult az ITP 2021-2027 dokumentum második körös módosítása, amellyel véglegessé és teljeskörűvé vált az ITP 2021-2027-es dokumentum abból adódóan, hogy a Fenntartható Városfejlesztési Eszköz esetében ezen módosítás keretében kerültek felvezetésre az indikátor értékek, valamint az Európai Bizottsággal történt egyeztetések alapján véglegesítésre a Területi Kiválasztási Kritérium Rendszer. A közgyűlés 2024.04.29. napi ülésén a 15/2024. (IV. 29.) közgyűlési határozattal fogadta el „Hajdú-Bihar megye Integrált Területi Programja 2021-2027.” című dokumentum 3. számú módosítását. </w:t>
      </w:r>
    </w:p>
    <w:p w14:paraId="1F22A024"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Az Irányító Hatóság 2024. júliusban felmérte a vármegyék és a fenntartható városfejlesztési eszközbe tartozó városok (FVS) átcsoportosítási igényeit, figyelembe véve, hogy kizárólag régiókategórián és alapon belül kerülhet sor módosításra. 19 vármegyéből 14, 42 FVS város közül 22 település jelzett átcsoportosítási igényt. A beérkezett igényeket az Irányító Hatóság ellenőrizte, összesítette és elkészítette a TOP Plusz program 1. számú módosítását. </w:t>
      </w:r>
    </w:p>
    <w:p w14:paraId="0E6653D5" w14:textId="41C92DE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Az átcsoportosítás a TOP Plusz 1., 2., 3. (ERFA) és 6. prioritások keretösszegét és a kapcsolódó indikátorokat érinti. A TOP Plusz 3. (ESZA+), 4. (ERFA) és 5. (ESZA+) prioritás</w:t>
      </w:r>
      <w:r w:rsidR="0058526B">
        <w:rPr>
          <w:rFonts w:ascii="Times New Roman" w:eastAsia="Calibri" w:hAnsi="Times New Roman" w:cs="Times New Roman"/>
          <w:sz w:val="24"/>
          <w:szCs w:val="24"/>
        </w:rPr>
        <w:t>ai</w:t>
      </w:r>
      <w:r w:rsidRPr="009D2D7D">
        <w:rPr>
          <w:rFonts w:ascii="Times New Roman" w:eastAsia="Calibri" w:hAnsi="Times New Roman" w:cs="Times New Roman"/>
          <w:sz w:val="24"/>
          <w:szCs w:val="24"/>
        </w:rPr>
        <w:t xml:space="preserve"> nem kerültek módosításra. Az átcsoportosítás engedélyezésével nem változtak az 1086/2022. (II. 23.) Korm. határozatban rögzített vármegyei keretösszegek, az átcsoportosítások kizárólag az egyes területi szereplők saját keretén belül, a részükre allokált prioritási források között történt. </w:t>
      </w:r>
    </w:p>
    <w:p w14:paraId="06AAC230"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 TOP Plusz 1. számú módosítását a TOP Plusz Monitoring Bizottság 2024. október 17-én elfogadta, Kormány elé történő beterjesztése folyamatban van. </w:t>
      </w:r>
    </w:p>
    <w:p w14:paraId="5FE85A91"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Annak érdekében, hogy az átcsoportosított forráskeret minél előbb felhasználásra </w:t>
      </w:r>
      <w:proofErr w:type="spellStart"/>
      <w:r w:rsidRPr="009D2D7D">
        <w:rPr>
          <w:rFonts w:ascii="Times New Roman" w:eastAsia="Calibri" w:hAnsi="Times New Roman" w:cs="Times New Roman"/>
          <w:sz w:val="24"/>
          <w:szCs w:val="24"/>
        </w:rPr>
        <w:t>kerülhessen</w:t>
      </w:r>
      <w:proofErr w:type="spellEnd"/>
      <w:r w:rsidRPr="009D2D7D">
        <w:rPr>
          <w:rFonts w:ascii="Times New Roman" w:eastAsia="Calibri" w:hAnsi="Times New Roman" w:cs="Times New Roman"/>
          <w:sz w:val="24"/>
          <w:szCs w:val="24"/>
        </w:rPr>
        <w:t xml:space="preserve">, szükség volt a vármegyei integrált területi programok (ITP), és a kapcsolódó TOP Plusz városfejlesztési programtervek (TVP) módosítására. Az ITP módosításának elfogadását követően az Irányító Hatóság intézkedik az átcsoportosítások éves fejlesztési keretben történő átvezetésről. Ennek érdekében az Irányító Hatóság 2024. október 22. napon írásban felszólította a vármegyei önkormányzatokat, hogy a vármegyei integrált területi programok módosítását készítsék elő. </w:t>
      </w:r>
      <w:r w:rsidRPr="009D2D7D">
        <w:rPr>
          <w:rFonts w:ascii="Times New Roman" w:eastAsia="Calibri" w:hAnsi="Times New Roman" w:cs="Times New Roman"/>
          <w:sz w:val="24"/>
          <w:szCs w:val="24"/>
        </w:rPr>
        <w:lastRenderedPageBreak/>
        <w:t>2024. második felében a fentiek alapján újabb módosítása történt, amely a közgyűlés 2024.11.15. napi ülésén a 92/2024. (XI. 15.) közgyűlési határozattal került elfogadásra.</w:t>
      </w:r>
    </w:p>
    <w:p w14:paraId="17FBD6F2"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2024-es évben a </w:t>
      </w:r>
      <w:proofErr w:type="spellStart"/>
      <w:r w:rsidRPr="009D2D7D">
        <w:rPr>
          <w:rFonts w:ascii="Times New Roman" w:eastAsia="Calibri" w:hAnsi="Times New Roman" w:cs="Times New Roman"/>
          <w:sz w:val="24"/>
          <w:szCs w:val="24"/>
        </w:rPr>
        <w:t>TOP_Plusz</w:t>
      </w:r>
      <w:proofErr w:type="spellEnd"/>
      <w:r w:rsidRPr="009D2D7D">
        <w:rPr>
          <w:rFonts w:ascii="Times New Roman" w:eastAsia="Calibri" w:hAnsi="Times New Roman" w:cs="Times New Roman"/>
          <w:sz w:val="24"/>
          <w:szCs w:val="24"/>
        </w:rPr>
        <w:t xml:space="preserve"> Operatív Program keretében nem jelent meg új felhívás. </w:t>
      </w:r>
    </w:p>
    <w:p w14:paraId="3371BA7C"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Mind a forráskeretek, mind a </w:t>
      </w:r>
      <w:proofErr w:type="spellStart"/>
      <w:r w:rsidRPr="009D2D7D">
        <w:rPr>
          <w:rFonts w:ascii="Times New Roman" w:eastAsia="Calibri" w:hAnsi="Times New Roman" w:cs="Times New Roman"/>
          <w:sz w:val="24"/>
          <w:szCs w:val="24"/>
        </w:rPr>
        <w:t>TOP_Plusz</w:t>
      </w:r>
      <w:proofErr w:type="spellEnd"/>
      <w:r w:rsidRPr="009D2D7D">
        <w:rPr>
          <w:rFonts w:ascii="Times New Roman" w:eastAsia="Calibri" w:hAnsi="Times New Roman" w:cs="Times New Roman"/>
          <w:sz w:val="24"/>
          <w:szCs w:val="24"/>
        </w:rPr>
        <w:t xml:space="preserve">-ban támogatandó tevékenységek kapcsán folyamatosan konzultáltunk mind az Irányító Hatósággal, mind a Miniszterelnökséggel; több alkalommal személyes és online egyeztetésekre is sor került. Az egyeztetési folyamat során a többi vármegyei önkormányzattal közösen léptünk fel érdekeink hatékonyabb érvényesítése érdekében.  </w:t>
      </w:r>
    </w:p>
    <w:p w14:paraId="2D0C0635" w14:textId="77777777" w:rsidR="009D2D7D" w:rsidRPr="009D2D7D" w:rsidRDefault="009D2D7D" w:rsidP="009D2D7D">
      <w:pPr>
        <w:spacing w:after="0" w:line="240" w:lineRule="auto"/>
        <w:jc w:val="both"/>
        <w:rPr>
          <w:rFonts w:ascii="Times New Roman" w:eastAsia="Calibri" w:hAnsi="Times New Roman" w:cs="Times New Roman"/>
          <w:sz w:val="24"/>
          <w:szCs w:val="24"/>
        </w:rPr>
      </w:pPr>
    </w:p>
    <w:p w14:paraId="4156ECF4" w14:textId="77777777" w:rsidR="009D2D7D" w:rsidRPr="009D2D7D" w:rsidRDefault="009D2D7D" w:rsidP="009D2D7D">
      <w:pPr>
        <w:spacing w:after="0" w:line="240" w:lineRule="auto"/>
        <w:jc w:val="both"/>
        <w:rPr>
          <w:rFonts w:ascii="Times New Roman" w:eastAsia="Calibri" w:hAnsi="Times New Roman" w:cs="Times New Roman"/>
          <w:b/>
          <w:bCs/>
          <w:sz w:val="24"/>
          <w:szCs w:val="24"/>
        </w:rPr>
      </w:pPr>
      <w:r w:rsidRPr="009D2D7D">
        <w:rPr>
          <w:rFonts w:ascii="Times New Roman" w:eastAsia="Calibri" w:hAnsi="Times New Roman" w:cs="Times New Roman"/>
          <w:b/>
          <w:bCs/>
          <w:sz w:val="24"/>
          <w:szCs w:val="24"/>
        </w:rPr>
        <w:t xml:space="preserve">E.) Az Északkelet-Magyarországi Gazdaságfejlesztési Zóna </w:t>
      </w:r>
    </w:p>
    <w:p w14:paraId="3ECD3457"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2019-ben kialakításra került egy új típusú regionális együttműködési forma, amely országhatáron átnyúlóan </w:t>
      </w:r>
      <w:proofErr w:type="spellStart"/>
      <w:r w:rsidRPr="009D2D7D">
        <w:rPr>
          <w:rFonts w:ascii="Times New Roman" w:eastAsia="Calibri" w:hAnsi="Times New Roman" w:cs="Times New Roman"/>
          <w:sz w:val="24"/>
          <w:szCs w:val="24"/>
        </w:rPr>
        <w:t>földrajzilag</w:t>
      </w:r>
      <w:proofErr w:type="spellEnd"/>
      <w:r w:rsidRPr="009D2D7D">
        <w:rPr>
          <w:rFonts w:ascii="Times New Roman" w:eastAsia="Calibri" w:hAnsi="Times New Roman" w:cs="Times New Roman"/>
          <w:sz w:val="24"/>
          <w:szCs w:val="24"/>
        </w:rPr>
        <w:t xml:space="preserve"> is kapcsolódó területeket kíván együttesen fejleszteni. Magyarország Kormánya elfogadta 1073/2020. (III. 5.) Korm. határozatával a „</w:t>
      </w:r>
      <w:proofErr w:type="spellStart"/>
      <w:r w:rsidRPr="009D2D7D">
        <w:rPr>
          <w:rFonts w:ascii="Times New Roman" w:eastAsia="Calibri" w:hAnsi="Times New Roman" w:cs="Times New Roman"/>
          <w:sz w:val="24"/>
          <w:szCs w:val="24"/>
        </w:rPr>
        <w:t>Creative</w:t>
      </w:r>
      <w:proofErr w:type="spellEnd"/>
      <w:r w:rsidRPr="009D2D7D">
        <w:rPr>
          <w:rFonts w:ascii="Times New Roman" w:eastAsia="Calibri" w:hAnsi="Times New Roman" w:cs="Times New Roman"/>
          <w:sz w:val="24"/>
          <w:szCs w:val="24"/>
        </w:rPr>
        <w:t xml:space="preserve"> </w:t>
      </w:r>
      <w:proofErr w:type="spellStart"/>
      <w:r w:rsidRPr="009D2D7D">
        <w:rPr>
          <w:rFonts w:ascii="Times New Roman" w:eastAsia="Calibri" w:hAnsi="Times New Roman" w:cs="Times New Roman"/>
          <w:sz w:val="24"/>
          <w:szCs w:val="24"/>
        </w:rPr>
        <w:t>Region</w:t>
      </w:r>
      <w:proofErr w:type="spellEnd"/>
      <w:r w:rsidRPr="009D2D7D">
        <w:rPr>
          <w:rFonts w:ascii="Times New Roman" w:eastAsia="Calibri" w:hAnsi="Times New Roman" w:cs="Times New Roman"/>
          <w:sz w:val="24"/>
          <w:szCs w:val="24"/>
        </w:rPr>
        <w:t>” – Határtalan fejlődés Északkelet-Magyarország – gazdasági együttműködésben érintett, a fejlesztéshez csatlakozó határon túli területek bevonásával megvalósuló – nemzeti, gazdasági és kulturális övezetének fejlesztési tervéről szóló programot, valamint az 1566/2020. (IX. 4.) és 1570/2020 (IX. 4.) Korm. határozatokat, melyek alapján az „Északkelet-magyarországi Gazdaságfejlesztési Zóna” Hajdú-Bihar vármegye, Heves vármegye, Jász-Nagykun-Szolnok vármegye, Borsod-Abaúj- Zemplén vármegye, Nógrád vármegye és Szabolcs-Szatmár-Bereg vármegye közigazgatási területét foglalja magában, amelyre vonatkozóan nemzeti, gazdasági, kulturális övezetre vonatkozó fejlesztési tervet készít, melyhez a határon túli területek is csatlakoznak.</w:t>
      </w:r>
    </w:p>
    <w:p w14:paraId="615DD66E" w14:textId="77777777" w:rsidR="009D2D7D" w:rsidRPr="009D2D7D" w:rsidRDefault="009D2D7D" w:rsidP="009D2D7D">
      <w:pPr>
        <w:spacing w:after="0" w:line="240" w:lineRule="auto"/>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 xml:space="preserve">2024-es évben adatszolgáltatásokra nem került sor. Az Északkelet-magyarországi Gazdaságfejlesztési Zóna képviselője részt vesz a Döntés-Előkészítő Bizottság munkájában tagként a </w:t>
      </w:r>
      <w:proofErr w:type="spellStart"/>
      <w:r w:rsidRPr="009D2D7D">
        <w:rPr>
          <w:rFonts w:ascii="Times New Roman" w:eastAsia="Calibri" w:hAnsi="Times New Roman" w:cs="Times New Roman"/>
          <w:sz w:val="24"/>
          <w:szCs w:val="24"/>
        </w:rPr>
        <w:t>TOP_Plusz</w:t>
      </w:r>
      <w:proofErr w:type="spellEnd"/>
      <w:r w:rsidRPr="009D2D7D">
        <w:rPr>
          <w:rFonts w:ascii="Times New Roman" w:eastAsia="Calibri" w:hAnsi="Times New Roman" w:cs="Times New Roman"/>
          <w:sz w:val="24"/>
          <w:szCs w:val="24"/>
        </w:rPr>
        <w:t xml:space="preserve"> felhívások keretében meghirdetett támogatási kérelmek bírálatában.</w:t>
      </w:r>
    </w:p>
    <w:p w14:paraId="67F81838" w14:textId="77777777" w:rsidR="009D2D7D" w:rsidRPr="009D2D7D" w:rsidRDefault="009D2D7D" w:rsidP="009D2D7D">
      <w:pPr>
        <w:spacing w:after="0" w:line="240" w:lineRule="auto"/>
        <w:jc w:val="both"/>
        <w:rPr>
          <w:rFonts w:ascii="Times New Roman" w:eastAsia="Calibri" w:hAnsi="Times New Roman" w:cs="Times New Roman"/>
          <w:sz w:val="24"/>
          <w:szCs w:val="24"/>
        </w:rPr>
      </w:pPr>
    </w:p>
    <w:bookmarkEnd w:id="5"/>
    <w:p w14:paraId="33C60984" w14:textId="77777777" w:rsidR="009D2D7D" w:rsidRPr="009D2D7D" w:rsidRDefault="009D2D7D" w:rsidP="009D2D7D">
      <w:pPr>
        <w:spacing w:after="0" w:line="240" w:lineRule="auto"/>
        <w:rPr>
          <w:rFonts w:ascii="Times New Roman" w:eastAsia="Calibri" w:hAnsi="Times New Roman" w:cs="Times New Roman"/>
          <w:b/>
          <w:bCs/>
          <w:sz w:val="24"/>
          <w:szCs w:val="24"/>
        </w:rPr>
      </w:pPr>
      <w:r w:rsidRPr="009D2D7D">
        <w:rPr>
          <w:rFonts w:ascii="Times New Roman" w:eastAsia="Calibri" w:hAnsi="Times New Roman" w:cs="Times New Roman"/>
          <w:b/>
          <w:bCs/>
          <w:sz w:val="24"/>
          <w:szCs w:val="24"/>
        </w:rPr>
        <w:t>F.) Területrendezési feladatok</w:t>
      </w:r>
    </w:p>
    <w:p w14:paraId="4F67D961" w14:textId="77777777" w:rsidR="009D2D7D" w:rsidRPr="009D2D7D" w:rsidRDefault="009D2D7D" w:rsidP="001017D3">
      <w:pPr>
        <w:numPr>
          <w:ilvl w:val="0"/>
          <w:numId w:val="17"/>
        </w:numPr>
        <w:spacing w:after="0" w:line="240" w:lineRule="auto"/>
        <w:ind w:left="284"/>
        <w:contextualSpacing/>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A településrendezési és településfejlesztési feladatokkal kapcsolatos szakmai vélemények kiadása 2024-es évben:</w:t>
      </w:r>
    </w:p>
    <w:p w14:paraId="5E0B4291" w14:textId="77777777" w:rsidR="009D2D7D" w:rsidRPr="009D2D7D" w:rsidRDefault="009D2D7D" w:rsidP="001017D3">
      <w:pPr>
        <w:numPr>
          <w:ilvl w:val="0"/>
          <w:numId w:val="18"/>
        </w:numPr>
        <w:spacing w:after="0" w:line="240" w:lineRule="auto"/>
        <w:contextualSpacing/>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Önkormányzatok településrendezési tervének módosításával, felülvizsgálatával (településszerkezeti terv, szabályozási terv, helyi építési szabályzat) kapcsolatban kiadott vélemények száma: 28 db.</w:t>
      </w:r>
    </w:p>
    <w:p w14:paraId="710596D4" w14:textId="77777777" w:rsidR="009D2D7D" w:rsidRPr="009D2D7D" w:rsidRDefault="009D2D7D" w:rsidP="001017D3">
      <w:pPr>
        <w:numPr>
          <w:ilvl w:val="0"/>
          <w:numId w:val="18"/>
        </w:numPr>
        <w:spacing w:after="0" w:line="240" w:lineRule="auto"/>
        <w:contextualSpacing/>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A településrendezési tervek módosításával/felülvizsgálatával kapcsolatos ügy 19 településtől érkezett: Álmosd, Balmazújváros, Berettyóújfalu, Bocskaikert, Debrecen, Egyek, Fülöp, Hajdúböszörmény, Hajdúszoboszló, Hosszúpályi, Kaba, Konyár, Mikepércs, Nádudvar, Nagyhegyes, Nyíracsád, Sárrétudvari, Szerep, Újléta.</w:t>
      </w:r>
    </w:p>
    <w:p w14:paraId="7E784144" w14:textId="42709A59" w:rsidR="009D2D7D" w:rsidRPr="009D2D7D" w:rsidRDefault="009D2D7D" w:rsidP="001017D3">
      <w:pPr>
        <w:numPr>
          <w:ilvl w:val="0"/>
          <w:numId w:val="17"/>
        </w:numPr>
        <w:spacing w:after="0" w:line="240" w:lineRule="auto"/>
        <w:ind w:left="284"/>
        <w:contextualSpacing/>
        <w:jc w:val="both"/>
        <w:rPr>
          <w:rFonts w:ascii="Times New Roman" w:eastAsia="Calibri" w:hAnsi="Times New Roman" w:cs="Times New Roman"/>
          <w:sz w:val="24"/>
          <w:szCs w:val="24"/>
        </w:rPr>
      </w:pPr>
      <w:r w:rsidRPr="009D2D7D">
        <w:rPr>
          <w:rFonts w:ascii="Times New Roman" w:eastAsia="Calibri" w:hAnsi="Times New Roman" w:cs="Times New Roman"/>
          <w:sz w:val="24"/>
          <w:szCs w:val="24"/>
        </w:rPr>
        <w:t>Mind a vármegyei önkormányzat, mind a települési önkormányzatok életében nagy változást hozó magyar építészetről szóló 2023. évi C. törvény, amely 2023. december 31. napján lépett hatályba. A törvény lényegében új kódexként kíván feladatot teljesíteni az építészetben, településtervezésben. Kiterjed az önkormányzati feladatellátásra, a mérnökök és az építészek szakmai kamaráira, a főépítészi szervezetrendszerre, főmérnökökre és az országos tájépítészre, tervtanácsokra, az építési folyamatok résztvevőire, a településfejlesztés és településrendezés alapvető szabályaira, és az országos és helyi településkép-védelemre. 2024. nyarán sor került a TÉKA kormányrendelet előzetes szakmai véleményezésére valamennyi vármegye esetében, továbbá kormányrendelet tervezetek véleményezésére 2024. szeptemberében.</w:t>
      </w:r>
      <w:bookmarkEnd w:id="6"/>
    </w:p>
    <w:p w14:paraId="6BFCD70B" w14:textId="5B99D61D" w:rsidR="00CC62D8" w:rsidRPr="00CC62D8" w:rsidRDefault="00CC62D8" w:rsidP="00CC62D8">
      <w:pPr>
        <w:spacing w:after="0" w:line="240" w:lineRule="auto"/>
        <w:ind w:left="284"/>
        <w:jc w:val="both"/>
        <w:rPr>
          <w:rFonts w:ascii="Times New Roman" w:eastAsia="Times New Roman" w:hAnsi="Times New Roman" w:cs="Times New Roman"/>
          <w:sz w:val="24"/>
          <w:szCs w:val="24"/>
          <w:lang w:eastAsia="hu-HU"/>
        </w:rPr>
      </w:pPr>
      <w:r w:rsidRPr="00CC62D8">
        <w:rPr>
          <w:rFonts w:ascii="Times New Roman" w:eastAsia="Times New Roman" w:hAnsi="Times New Roman" w:cs="Times New Roman"/>
          <w:sz w:val="24"/>
          <w:szCs w:val="24"/>
          <w:lang w:eastAsia="hu-HU"/>
        </w:rPr>
        <w:t xml:space="preserve">A törvény 2024. október 1. napjával hatályba lépett rendelkezései, valamint az ezt követően hatályba lépett végrehajtási rendeletei jelentősen megreformálták, megváltoztatták a magyar építésügy és építési jog rendszerét. A végrehajtási rendeletek közül a magyar építészetről szóló 2023. évi C. törvény hatálybalépésével összefüggő egyes kormányrendeletek módosításáról szóló 285/2024. (IX. 30.) Korm. rendelet tekinthető az egyik legjelentősebbnek a vármegyei önkormányzatok szempontjából abban a tekintetben, hogy a hivatkozott Korm. </w:t>
      </w:r>
      <w:r w:rsidRPr="00CC62D8">
        <w:rPr>
          <w:rFonts w:ascii="Times New Roman" w:eastAsia="Times New Roman" w:hAnsi="Times New Roman" w:cs="Times New Roman"/>
          <w:sz w:val="24"/>
          <w:szCs w:val="24"/>
          <w:lang w:eastAsia="hu-HU"/>
        </w:rPr>
        <w:lastRenderedPageBreak/>
        <w:t xml:space="preserve">rendelet 2024. október 1. napjával módosította a főépítészi tevékenységről szóló 190/2009. (IX. 15.) Korm. rendeletet is, átalakítva a főépítészi szervezetrendszert. </w:t>
      </w:r>
    </w:p>
    <w:p w14:paraId="300E7EAA" w14:textId="42596BEF" w:rsidR="009B7E19" w:rsidRDefault="00CC62D8" w:rsidP="007F54B8">
      <w:pPr>
        <w:spacing w:after="0" w:line="240" w:lineRule="auto"/>
        <w:ind w:left="284"/>
        <w:jc w:val="both"/>
        <w:rPr>
          <w:rFonts w:ascii="Times New Roman" w:eastAsia="Times New Roman" w:hAnsi="Times New Roman" w:cs="Times New Roman"/>
          <w:sz w:val="24"/>
          <w:szCs w:val="24"/>
          <w:lang w:eastAsia="hu-HU"/>
        </w:rPr>
      </w:pPr>
      <w:r w:rsidRPr="00CC62D8">
        <w:rPr>
          <w:rFonts w:ascii="Times New Roman" w:eastAsia="Times New Roman" w:hAnsi="Times New Roman" w:cs="Times New Roman"/>
          <w:sz w:val="24"/>
          <w:szCs w:val="24"/>
          <w:lang w:eastAsia="hu-HU"/>
        </w:rPr>
        <w:t>Az új szabályozás értelmében a főépítészi szervezetrendszer immáron az országos főépítészből, a Balatoni főépítészből, a fővárosi és vármegyei kormányhivatalban működő állami főépítészből, valamint a települési és térségi (azaz önkormányzati) főépítészből áll, megszüntetve ezzel a vármegyei önkormányzatoknál működő vármegyei főépítész intézményét.</w:t>
      </w:r>
    </w:p>
    <w:p w14:paraId="25249D5D" w14:textId="77777777" w:rsidR="007F54B8" w:rsidRDefault="007F54B8" w:rsidP="007F54B8">
      <w:pPr>
        <w:spacing w:after="0" w:line="240" w:lineRule="auto"/>
        <w:ind w:left="284"/>
        <w:jc w:val="both"/>
        <w:rPr>
          <w:rFonts w:ascii="Times New Roman" w:eastAsia="Calibri" w:hAnsi="Times New Roman" w:cs="Times New Roman"/>
          <w:sz w:val="24"/>
          <w:szCs w:val="24"/>
        </w:rPr>
      </w:pPr>
    </w:p>
    <w:p w14:paraId="0A553CAA" w14:textId="77777777" w:rsidR="003D5FC2" w:rsidRPr="003D5FC2" w:rsidRDefault="003D5FC2" w:rsidP="003D5FC2">
      <w:pPr>
        <w:spacing w:after="0" w:line="240" w:lineRule="auto"/>
        <w:jc w:val="center"/>
        <w:rPr>
          <w:rFonts w:ascii="Times New Roman" w:eastAsia="Times New Roman" w:hAnsi="Times New Roman" w:cs="Times New Roman"/>
          <w:b/>
          <w:sz w:val="24"/>
          <w:szCs w:val="24"/>
          <w:u w:val="single"/>
          <w:lang w:eastAsia="hu-HU"/>
        </w:rPr>
      </w:pPr>
      <w:r w:rsidRPr="003D5FC2">
        <w:rPr>
          <w:rFonts w:ascii="Times New Roman" w:eastAsia="Times New Roman" w:hAnsi="Times New Roman" w:cs="Times New Roman"/>
          <w:b/>
          <w:sz w:val="24"/>
          <w:szCs w:val="24"/>
          <w:u w:val="single"/>
          <w:lang w:eastAsia="hu-HU"/>
        </w:rPr>
        <w:t>Fejlesztési, Tervezési és Stratégiai Osztály</w:t>
      </w:r>
    </w:p>
    <w:p w14:paraId="6FF72EAF" w14:textId="1499278D" w:rsidR="003D5FC2" w:rsidRPr="003D5FC2" w:rsidRDefault="003D5FC2" w:rsidP="003D5FC2">
      <w:pPr>
        <w:spacing w:after="0" w:line="240" w:lineRule="auto"/>
        <w:jc w:val="center"/>
        <w:rPr>
          <w:rFonts w:ascii="Times New Roman" w:eastAsia="Times New Roman" w:hAnsi="Times New Roman" w:cs="Times New Roman"/>
          <w:sz w:val="24"/>
          <w:szCs w:val="24"/>
          <w:lang w:eastAsia="hu-HU"/>
        </w:rPr>
      </w:pPr>
      <w:r w:rsidRPr="003D5FC2">
        <w:rPr>
          <w:rFonts w:ascii="Times New Roman" w:eastAsia="Times New Roman" w:hAnsi="Times New Roman" w:cs="Times New Roman"/>
          <w:b/>
          <w:sz w:val="24"/>
          <w:szCs w:val="24"/>
          <w:u w:val="single"/>
          <w:lang w:eastAsia="hu-HU"/>
        </w:rPr>
        <w:t>I/2. Nemzetközi Csoport</w:t>
      </w:r>
    </w:p>
    <w:p w14:paraId="78C6DB9F" w14:textId="77777777"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Hajdú-Bihar Vármegye Önkormányzata 2024-ben folytatta az elmúlt években megkezdett kiemelkedően sikeres nemzetközi együttműködéseket, támogatva a vármegye területfejlesztési programjának hatékony megvalósítását és elősegítve a települések fejlesztési munkáját. Tevékenységeink központjában a közösségek ellenállóképességének és a közösségek közti együttműködés erősítése, a hatékony klímaadaptációs tevékenységek, az energiaközösségek létrejöttének támogatása, a vidéki térségekben élők digitális írástudásának javítása, egyben az okosfalvak kereteinek kialakítása, a fenntartható és felelős turizmusfejlesztés, a körforgásos gazdaság erősítése, valamint a kultúra és a kulturális turizmus akadálymentesítése állt.</w:t>
      </w:r>
    </w:p>
    <w:p w14:paraId="74FDCEC5" w14:textId="77777777"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 xml:space="preserve">Az Önkormányzat 2024-ben partnerként </w:t>
      </w:r>
      <w:r w:rsidRPr="003D5FC2">
        <w:rPr>
          <w:rFonts w:ascii="Times New Roman" w:eastAsia="Times New Roman" w:hAnsi="Times New Roman" w:cs="Times New Roman"/>
          <w:b/>
          <w:bCs/>
          <w:sz w:val="24"/>
          <w:szCs w:val="24"/>
          <w:lang w:eastAsia="hu-HU"/>
        </w:rPr>
        <w:t>kilenc, társult partnerként 1 projekt</w:t>
      </w:r>
      <w:r w:rsidRPr="003D5FC2">
        <w:rPr>
          <w:rFonts w:ascii="Times New Roman" w:eastAsia="Times New Roman" w:hAnsi="Times New Roman" w:cs="Times New Roman"/>
          <w:sz w:val="24"/>
          <w:szCs w:val="24"/>
          <w:lang w:eastAsia="hu-HU"/>
        </w:rPr>
        <w:t xml:space="preserve"> megvalósításában vesz/vett részt, és</w:t>
      </w:r>
      <w:r w:rsidRPr="003D5FC2">
        <w:rPr>
          <w:rFonts w:ascii="Times New Roman" w:eastAsia="Times New Roman" w:hAnsi="Times New Roman" w:cs="Times New Roman"/>
          <w:b/>
          <w:bCs/>
          <w:sz w:val="24"/>
          <w:szCs w:val="24"/>
          <w:lang w:eastAsia="hu-HU"/>
        </w:rPr>
        <w:t xml:space="preserve"> 4 pályázatot nyújtott be</w:t>
      </w:r>
      <w:r w:rsidRPr="003D5FC2">
        <w:rPr>
          <w:rFonts w:ascii="Times New Roman" w:eastAsia="Times New Roman" w:hAnsi="Times New Roman" w:cs="Times New Roman"/>
          <w:sz w:val="24"/>
          <w:szCs w:val="24"/>
          <w:lang w:eastAsia="hu-HU"/>
        </w:rPr>
        <w:t>:</w:t>
      </w:r>
    </w:p>
    <w:p w14:paraId="47F26236" w14:textId="77777777" w:rsidR="003D5FC2" w:rsidRPr="003D5FC2" w:rsidRDefault="003D5FC2" w:rsidP="001017D3">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 xml:space="preserve">2024-ben került lezárásra a </w:t>
      </w:r>
      <w:r w:rsidRPr="003D5FC2">
        <w:rPr>
          <w:rFonts w:ascii="Times New Roman" w:eastAsia="Times New Roman" w:hAnsi="Times New Roman" w:cs="Times New Roman"/>
          <w:b/>
          <w:bCs/>
          <w:sz w:val="24"/>
          <w:szCs w:val="24"/>
          <w:lang w:eastAsia="hu-HU"/>
        </w:rPr>
        <w:t>RIS4DANU</w:t>
      </w:r>
      <w:r w:rsidRPr="003D5FC2">
        <w:rPr>
          <w:rFonts w:ascii="Times New Roman" w:eastAsia="Times New Roman" w:hAnsi="Times New Roman" w:cs="Times New Roman"/>
          <w:sz w:val="24"/>
          <w:szCs w:val="24"/>
          <w:lang w:eastAsia="hu-HU"/>
        </w:rPr>
        <w:t xml:space="preserve"> </w:t>
      </w:r>
      <w:proofErr w:type="spellStart"/>
      <w:r w:rsidRPr="003D5FC2">
        <w:rPr>
          <w:rFonts w:ascii="Times New Roman" w:eastAsia="Times New Roman" w:hAnsi="Times New Roman" w:cs="Times New Roman"/>
          <w:sz w:val="24"/>
          <w:szCs w:val="24"/>
          <w:lang w:eastAsia="hu-HU"/>
        </w:rPr>
        <w:t>Horizon</w:t>
      </w:r>
      <w:proofErr w:type="spellEnd"/>
      <w:r w:rsidRPr="003D5FC2">
        <w:rPr>
          <w:rFonts w:ascii="Times New Roman" w:eastAsia="Times New Roman" w:hAnsi="Times New Roman" w:cs="Times New Roman"/>
          <w:sz w:val="24"/>
          <w:szCs w:val="24"/>
          <w:lang w:eastAsia="hu-HU"/>
        </w:rPr>
        <w:t xml:space="preserve"> Europe projekt;</w:t>
      </w:r>
    </w:p>
    <w:p w14:paraId="38AE9B31" w14:textId="77777777" w:rsidR="003D5FC2" w:rsidRPr="003D5FC2" w:rsidRDefault="003D5FC2" w:rsidP="001017D3">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 xml:space="preserve">Folyamatos megvalósítás alatt áll </w:t>
      </w:r>
      <w:r w:rsidRPr="003D5FC2">
        <w:rPr>
          <w:rFonts w:ascii="Times New Roman" w:eastAsia="Times New Roman" w:hAnsi="Times New Roman" w:cs="Times New Roman"/>
          <w:b/>
          <w:bCs/>
          <w:sz w:val="24"/>
          <w:szCs w:val="24"/>
          <w:lang w:eastAsia="hu-HU"/>
        </w:rPr>
        <w:t>egy</w:t>
      </w:r>
      <w:r w:rsidRPr="003D5FC2">
        <w:rPr>
          <w:rFonts w:ascii="Times New Roman" w:eastAsia="Times New Roman" w:hAnsi="Times New Roman" w:cs="Times New Roman"/>
          <w:sz w:val="24"/>
          <w:szCs w:val="24"/>
          <w:lang w:eastAsia="hu-HU"/>
        </w:rPr>
        <w:t xml:space="preserve"> Európai Bizottság és Parlament által gondozott projekt (</w:t>
      </w:r>
      <w:r w:rsidRPr="003D5FC2">
        <w:rPr>
          <w:rFonts w:ascii="Times New Roman" w:eastAsia="Times New Roman" w:hAnsi="Times New Roman" w:cs="Times New Roman"/>
          <w:b/>
          <w:bCs/>
          <w:sz w:val="24"/>
          <w:szCs w:val="24"/>
          <w:lang w:eastAsia="hu-HU"/>
        </w:rPr>
        <w:t xml:space="preserve">Europe </w:t>
      </w:r>
      <w:proofErr w:type="spellStart"/>
      <w:r w:rsidRPr="003D5FC2">
        <w:rPr>
          <w:rFonts w:ascii="Times New Roman" w:eastAsia="Times New Roman" w:hAnsi="Times New Roman" w:cs="Times New Roman"/>
          <w:b/>
          <w:bCs/>
          <w:sz w:val="24"/>
          <w:szCs w:val="24"/>
          <w:lang w:eastAsia="hu-HU"/>
        </w:rPr>
        <w:t>Direct</w:t>
      </w:r>
      <w:proofErr w:type="spellEnd"/>
      <w:r w:rsidRPr="003D5FC2">
        <w:rPr>
          <w:rFonts w:ascii="Times New Roman" w:eastAsia="Times New Roman" w:hAnsi="Times New Roman" w:cs="Times New Roman"/>
          <w:b/>
          <w:bCs/>
          <w:sz w:val="24"/>
          <w:szCs w:val="24"/>
          <w:lang w:eastAsia="hu-HU"/>
        </w:rPr>
        <w:t xml:space="preserve"> Hajdú-Bihar Iroda</w:t>
      </w:r>
      <w:r w:rsidRPr="003D5FC2">
        <w:rPr>
          <w:rFonts w:ascii="Times New Roman" w:eastAsia="Times New Roman" w:hAnsi="Times New Roman" w:cs="Times New Roman"/>
          <w:sz w:val="24"/>
          <w:szCs w:val="24"/>
          <w:lang w:eastAsia="hu-HU"/>
        </w:rPr>
        <w:t>);</w:t>
      </w:r>
    </w:p>
    <w:p w14:paraId="1D847E05" w14:textId="03113925" w:rsidR="003D5FC2" w:rsidRPr="003D5FC2" w:rsidRDefault="003D5FC2" w:rsidP="001017D3">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 xml:space="preserve">Megvalósításuk második évébe érkeztek a 2021-2027-es Interreg Europe, illetve az Interreg </w:t>
      </w:r>
      <w:proofErr w:type="spellStart"/>
      <w:r w:rsidRPr="003D5FC2">
        <w:rPr>
          <w:rFonts w:ascii="Times New Roman" w:eastAsia="Times New Roman" w:hAnsi="Times New Roman" w:cs="Times New Roman"/>
          <w:sz w:val="24"/>
          <w:szCs w:val="24"/>
          <w:lang w:eastAsia="hu-HU"/>
        </w:rPr>
        <w:t>Central</w:t>
      </w:r>
      <w:proofErr w:type="spellEnd"/>
      <w:r w:rsidRPr="003D5FC2">
        <w:rPr>
          <w:rFonts w:ascii="Times New Roman" w:eastAsia="Times New Roman" w:hAnsi="Times New Roman" w:cs="Times New Roman"/>
          <w:sz w:val="24"/>
          <w:szCs w:val="24"/>
          <w:lang w:eastAsia="hu-HU"/>
        </w:rPr>
        <w:t xml:space="preserve"> Europe programok első pályázati körében nyertes projektjei, ahol összesen </w:t>
      </w:r>
      <w:r w:rsidRPr="003D5FC2">
        <w:rPr>
          <w:rFonts w:ascii="Times New Roman" w:eastAsia="Times New Roman" w:hAnsi="Times New Roman" w:cs="Times New Roman"/>
          <w:b/>
          <w:bCs/>
          <w:sz w:val="24"/>
          <w:szCs w:val="24"/>
          <w:lang w:eastAsia="hu-HU"/>
        </w:rPr>
        <w:t>öt</w:t>
      </w:r>
      <w:r w:rsidRPr="003D5FC2">
        <w:rPr>
          <w:rFonts w:ascii="Times New Roman" w:eastAsia="Times New Roman" w:hAnsi="Times New Roman" w:cs="Times New Roman"/>
          <w:sz w:val="24"/>
          <w:szCs w:val="24"/>
          <w:lang w:eastAsia="hu-HU"/>
        </w:rPr>
        <w:t xml:space="preserve"> projekt megvalósításában vesz részt partnerként az önkormányzat 2023 és 2026/2027 között. Az Interreg Europe-ban: </w:t>
      </w:r>
      <w:r w:rsidRPr="003D5FC2">
        <w:rPr>
          <w:rFonts w:ascii="Times New Roman" w:eastAsia="Times New Roman" w:hAnsi="Times New Roman" w:cs="Times New Roman"/>
          <w:b/>
          <w:bCs/>
          <w:sz w:val="24"/>
          <w:szCs w:val="24"/>
          <w:lang w:eastAsia="hu-HU"/>
        </w:rPr>
        <w:t xml:space="preserve">EXPRESS, GOCORE, SYSTOUR, </w:t>
      </w:r>
      <w:proofErr w:type="spellStart"/>
      <w:r w:rsidRPr="003D5FC2">
        <w:rPr>
          <w:rFonts w:ascii="Times New Roman" w:eastAsia="Times New Roman" w:hAnsi="Times New Roman" w:cs="Times New Roman"/>
          <w:b/>
          <w:bCs/>
          <w:sz w:val="24"/>
          <w:szCs w:val="24"/>
          <w:lang w:eastAsia="hu-HU"/>
        </w:rPr>
        <w:t>WEEEWaste</w:t>
      </w:r>
      <w:proofErr w:type="spellEnd"/>
      <w:r w:rsidRPr="003D5FC2">
        <w:rPr>
          <w:rFonts w:ascii="Times New Roman" w:eastAsia="Times New Roman" w:hAnsi="Times New Roman" w:cs="Times New Roman"/>
          <w:sz w:val="24"/>
          <w:szCs w:val="24"/>
          <w:lang w:eastAsia="hu-HU"/>
        </w:rPr>
        <w:t xml:space="preserve">, az Interreg </w:t>
      </w:r>
      <w:proofErr w:type="spellStart"/>
      <w:r w:rsidRPr="003D5FC2">
        <w:rPr>
          <w:rFonts w:ascii="Times New Roman" w:eastAsia="Times New Roman" w:hAnsi="Times New Roman" w:cs="Times New Roman"/>
          <w:sz w:val="24"/>
          <w:szCs w:val="24"/>
          <w:lang w:eastAsia="hu-HU"/>
        </w:rPr>
        <w:t>Central</w:t>
      </w:r>
      <w:proofErr w:type="spellEnd"/>
      <w:r w:rsidRPr="003D5FC2">
        <w:rPr>
          <w:rFonts w:ascii="Times New Roman" w:eastAsia="Times New Roman" w:hAnsi="Times New Roman" w:cs="Times New Roman"/>
          <w:sz w:val="24"/>
          <w:szCs w:val="24"/>
          <w:lang w:eastAsia="hu-HU"/>
        </w:rPr>
        <w:t xml:space="preserve"> Europe-ban pedig: </w:t>
      </w:r>
      <w:r w:rsidRPr="003D5FC2">
        <w:rPr>
          <w:rFonts w:ascii="Times New Roman" w:eastAsia="Times New Roman" w:hAnsi="Times New Roman" w:cs="Times New Roman"/>
          <w:b/>
          <w:bCs/>
          <w:sz w:val="24"/>
          <w:szCs w:val="24"/>
          <w:lang w:eastAsia="hu-HU"/>
        </w:rPr>
        <w:t xml:space="preserve">More </w:t>
      </w:r>
      <w:proofErr w:type="spellStart"/>
      <w:r w:rsidRPr="003D5FC2">
        <w:rPr>
          <w:rFonts w:ascii="Times New Roman" w:eastAsia="Times New Roman" w:hAnsi="Times New Roman" w:cs="Times New Roman"/>
          <w:b/>
          <w:bCs/>
          <w:sz w:val="24"/>
          <w:szCs w:val="24"/>
          <w:lang w:eastAsia="hu-HU"/>
        </w:rPr>
        <w:t>than</w:t>
      </w:r>
      <w:proofErr w:type="spellEnd"/>
      <w:r w:rsidRPr="003D5FC2">
        <w:rPr>
          <w:rFonts w:ascii="Times New Roman" w:eastAsia="Times New Roman" w:hAnsi="Times New Roman" w:cs="Times New Roman"/>
          <w:b/>
          <w:bCs/>
          <w:sz w:val="24"/>
          <w:szCs w:val="24"/>
          <w:lang w:eastAsia="hu-HU"/>
        </w:rPr>
        <w:t xml:space="preserve"> a </w:t>
      </w:r>
      <w:proofErr w:type="spellStart"/>
      <w:r w:rsidRPr="003D5FC2">
        <w:rPr>
          <w:rFonts w:ascii="Times New Roman" w:eastAsia="Times New Roman" w:hAnsi="Times New Roman" w:cs="Times New Roman"/>
          <w:b/>
          <w:bCs/>
          <w:sz w:val="24"/>
          <w:szCs w:val="24"/>
          <w:lang w:eastAsia="hu-HU"/>
        </w:rPr>
        <w:t>village</w:t>
      </w:r>
      <w:proofErr w:type="spellEnd"/>
      <w:r w:rsidRPr="003D5FC2">
        <w:rPr>
          <w:rFonts w:ascii="Times New Roman" w:eastAsia="Times New Roman" w:hAnsi="Times New Roman" w:cs="Times New Roman"/>
          <w:sz w:val="24"/>
          <w:szCs w:val="24"/>
          <w:lang w:eastAsia="hu-HU"/>
        </w:rPr>
        <w:t>. A GOCORE projekt keretében nagy sikerrel rendeztük meg a debreceni nemzetközi találkozót, számos hazai szakember aktív részvételével.</w:t>
      </w:r>
    </w:p>
    <w:p w14:paraId="7EE349C6" w14:textId="77777777" w:rsidR="003D5FC2" w:rsidRPr="003D5FC2" w:rsidRDefault="003D5FC2" w:rsidP="001017D3">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 xml:space="preserve">Elindult a 2023 végén elfogadásra került két további együttműködés megvalósítása az Interreg </w:t>
      </w:r>
      <w:proofErr w:type="spellStart"/>
      <w:r w:rsidRPr="003D5FC2">
        <w:rPr>
          <w:rFonts w:ascii="Times New Roman" w:eastAsia="Times New Roman" w:hAnsi="Times New Roman" w:cs="Times New Roman"/>
          <w:sz w:val="24"/>
          <w:szCs w:val="24"/>
          <w:lang w:eastAsia="hu-HU"/>
        </w:rPr>
        <w:t>Danube</w:t>
      </w:r>
      <w:proofErr w:type="spellEnd"/>
      <w:r w:rsidRPr="003D5FC2">
        <w:rPr>
          <w:rFonts w:ascii="Times New Roman" w:eastAsia="Times New Roman" w:hAnsi="Times New Roman" w:cs="Times New Roman"/>
          <w:sz w:val="24"/>
          <w:szCs w:val="24"/>
          <w:lang w:eastAsia="hu-HU"/>
        </w:rPr>
        <w:t xml:space="preserve"> Program (</w:t>
      </w:r>
      <w:proofErr w:type="spellStart"/>
      <w:r w:rsidRPr="003D5FC2">
        <w:rPr>
          <w:rFonts w:ascii="Times New Roman" w:eastAsia="Times New Roman" w:hAnsi="Times New Roman" w:cs="Times New Roman"/>
          <w:b/>
          <w:bCs/>
          <w:sz w:val="24"/>
          <w:szCs w:val="24"/>
          <w:lang w:eastAsia="hu-HU"/>
        </w:rPr>
        <w:t>SReST</w:t>
      </w:r>
      <w:proofErr w:type="spellEnd"/>
      <w:r w:rsidRPr="003D5FC2">
        <w:rPr>
          <w:rFonts w:ascii="Times New Roman" w:eastAsia="Times New Roman" w:hAnsi="Times New Roman" w:cs="Times New Roman"/>
          <w:sz w:val="24"/>
          <w:szCs w:val="24"/>
          <w:lang w:eastAsia="hu-HU"/>
        </w:rPr>
        <w:t>), illetve az Interreg Europe Program keretében (</w:t>
      </w:r>
      <w:proofErr w:type="spellStart"/>
      <w:r w:rsidRPr="003D5FC2">
        <w:rPr>
          <w:rFonts w:ascii="Times New Roman" w:eastAsia="Times New Roman" w:hAnsi="Times New Roman" w:cs="Times New Roman"/>
          <w:b/>
          <w:bCs/>
          <w:sz w:val="24"/>
          <w:szCs w:val="24"/>
          <w:lang w:eastAsia="hu-HU"/>
        </w:rPr>
        <w:t>OpenRegioCulture</w:t>
      </w:r>
      <w:proofErr w:type="spellEnd"/>
      <w:r w:rsidRPr="003D5FC2">
        <w:rPr>
          <w:rFonts w:ascii="Times New Roman" w:eastAsia="Times New Roman" w:hAnsi="Times New Roman" w:cs="Times New Roman"/>
          <w:sz w:val="24"/>
          <w:szCs w:val="24"/>
          <w:lang w:eastAsia="hu-HU"/>
        </w:rPr>
        <w:t>);</w:t>
      </w:r>
    </w:p>
    <w:p w14:paraId="70922777" w14:textId="77777777" w:rsidR="003D5FC2" w:rsidRPr="003D5FC2" w:rsidRDefault="003D5FC2" w:rsidP="001017D3">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Az Interreg Europe programok 3. kiírása keretében 1 benyújtott pályázatban szerepeltünk partnerként (</w:t>
      </w:r>
      <w:r w:rsidRPr="003D5FC2">
        <w:rPr>
          <w:rFonts w:ascii="Times New Roman" w:eastAsia="Times New Roman" w:hAnsi="Times New Roman" w:cs="Times New Roman"/>
          <w:b/>
          <w:bCs/>
          <w:sz w:val="24"/>
          <w:szCs w:val="24"/>
          <w:lang w:eastAsia="hu-HU"/>
        </w:rPr>
        <w:t>FLAVOR</w:t>
      </w:r>
      <w:r w:rsidRPr="003D5FC2">
        <w:rPr>
          <w:rFonts w:ascii="Times New Roman" w:eastAsia="Times New Roman" w:hAnsi="Times New Roman" w:cs="Times New Roman"/>
          <w:sz w:val="24"/>
          <w:szCs w:val="24"/>
          <w:lang w:eastAsia="hu-HU"/>
        </w:rPr>
        <w:t>), mely – ahogy decemberben kiderült – támogatásban részesült és 2025 májusában kezdődhet a megvalósítása;</w:t>
      </w:r>
    </w:p>
    <w:p w14:paraId="3200E7DC" w14:textId="46C9E7DB" w:rsidR="003D5FC2" w:rsidRPr="003D5FC2" w:rsidRDefault="003D5FC2" w:rsidP="001017D3">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 xml:space="preserve">Az Interreg VI-A Románia-Magyarország Program 1. nyílt felhívása keretében vezető partnerként került benyújtásra a ROHU00507 – </w:t>
      </w:r>
      <w:proofErr w:type="spellStart"/>
      <w:r w:rsidRPr="003D5FC2">
        <w:rPr>
          <w:rFonts w:ascii="Times New Roman" w:eastAsia="Times New Roman" w:hAnsi="Times New Roman" w:cs="Times New Roman"/>
          <w:b/>
          <w:bCs/>
          <w:sz w:val="24"/>
          <w:szCs w:val="24"/>
          <w:lang w:eastAsia="hu-HU"/>
        </w:rPr>
        <w:t>CBCultCoop</w:t>
      </w:r>
      <w:proofErr w:type="spellEnd"/>
      <w:r w:rsidRPr="003D5FC2">
        <w:rPr>
          <w:rFonts w:ascii="Times New Roman" w:eastAsia="Times New Roman" w:hAnsi="Times New Roman" w:cs="Times New Roman"/>
          <w:sz w:val="24"/>
          <w:szCs w:val="24"/>
          <w:lang w:eastAsia="hu-HU"/>
        </w:rPr>
        <w:t xml:space="preserve"> pályázat, ami nem részesült támogatásban. A 3. célzott felhívás keretében vezető partnerként került benyújtásra a ROHU00617 – </w:t>
      </w:r>
      <w:r w:rsidRPr="003D5FC2">
        <w:rPr>
          <w:rFonts w:ascii="Times New Roman" w:eastAsia="Times New Roman" w:hAnsi="Times New Roman" w:cs="Times New Roman"/>
          <w:b/>
          <w:bCs/>
          <w:sz w:val="24"/>
          <w:szCs w:val="24"/>
          <w:lang w:eastAsia="hu-HU"/>
        </w:rPr>
        <w:t>RENEW</w:t>
      </w:r>
      <w:r w:rsidRPr="003D5FC2">
        <w:rPr>
          <w:rFonts w:ascii="Times New Roman" w:eastAsia="Times New Roman" w:hAnsi="Times New Roman" w:cs="Times New Roman"/>
          <w:sz w:val="24"/>
          <w:szCs w:val="24"/>
          <w:lang w:eastAsia="hu-HU"/>
        </w:rPr>
        <w:t xml:space="preserve"> stratégiai pályázat, a ROHU00618 – </w:t>
      </w:r>
      <w:proofErr w:type="spellStart"/>
      <w:r w:rsidRPr="003D5FC2">
        <w:rPr>
          <w:rFonts w:ascii="Times New Roman" w:eastAsia="Times New Roman" w:hAnsi="Times New Roman" w:cs="Times New Roman"/>
          <w:b/>
          <w:bCs/>
          <w:sz w:val="24"/>
          <w:szCs w:val="24"/>
          <w:lang w:eastAsia="hu-HU"/>
        </w:rPr>
        <w:t>Cultural</w:t>
      </w:r>
      <w:proofErr w:type="spellEnd"/>
      <w:r w:rsidRPr="003D5FC2">
        <w:rPr>
          <w:rFonts w:ascii="Times New Roman" w:eastAsia="Times New Roman" w:hAnsi="Times New Roman" w:cs="Times New Roman"/>
          <w:b/>
          <w:bCs/>
          <w:sz w:val="24"/>
          <w:szCs w:val="24"/>
          <w:lang w:eastAsia="hu-HU"/>
        </w:rPr>
        <w:t xml:space="preserve"> </w:t>
      </w:r>
      <w:proofErr w:type="spellStart"/>
      <w:r w:rsidRPr="003D5FC2">
        <w:rPr>
          <w:rFonts w:ascii="Times New Roman" w:eastAsia="Times New Roman" w:hAnsi="Times New Roman" w:cs="Times New Roman"/>
          <w:b/>
          <w:bCs/>
          <w:sz w:val="24"/>
          <w:szCs w:val="24"/>
          <w:lang w:eastAsia="hu-HU"/>
        </w:rPr>
        <w:t>Living</w:t>
      </w:r>
      <w:proofErr w:type="spellEnd"/>
      <w:r w:rsidRPr="003D5FC2">
        <w:rPr>
          <w:rFonts w:ascii="Times New Roman" w:eastAsia="Times New Roman" w:hAnsi="Times New Roman" w:cs="Times New Roman"/>
          <w:b/>
          <w:bCs/>
          <w:sz w:val="24"/>
          <w:szCs w:val="24"/>
          <w:lang w:eastAsia="hu-HU"/>
        </w:rPr>
        <w:t xml:space="preserve"> LAB</w:t>
      </w:r>
      <w:r w:rsidRPr="003D5FC2">
        <w:rPr>
          <w:rFonts w:ascii="Times New Roman" w:eastAsia="Times New Roman" w:hAnsi="Times New Roman" w:cs="Times New Roman"/>
          <w:sz w:val="24"/>
          <w:szCs w:val="24"/>
          <w:lang w:eastAsia="hu-HU"/>
        </w:rPr>
        <w:t xml:space="preserve"> stratégiai pályázatban pedig partnerkén szerepelünk. Mindkét stratégiai pályázat támogatásban részesül</w:t>
      </w:r>
      <w:r w:rsidR="007F54B8">
        <w:rPr>
          <w:rFonts w:ascii="Times New Roman" w:eastAsia="Times New Roman" w:hAnsi="Times New Roman" w:cs="Times New Roman"/>
          <w:sz w:val="24"/>
          <w:szCs w:val="24"/>
          <w:lang w:eastAsia="hu-HU"/>
        </w:rPr>
        <w:t>t</w:t>
      </w:r>
      <w:r w:rsidRPr="003D5FC2">
        <w:rPr>
          <w:rFonts w:ascii="Times New Roman" w:eastAsia="Times New Roman" w:hAnsi="Times New Roman" w:cs="Times New Roman"/>
          <w:sz w:val="24"/>
          <w:szCs w:val="24"/>
          <w:lang w:eastAsia="hu-HU"/>
        </w:rPr>
        <w:t>, a Támogatási Szerződés és a Partnerségi Megállapodás 2024. decemberében aláírásra került és elkezdődött a megvalósítási időszak.</w:t>
      </w:r>
    </w:p>
    <w:p w14:paraId="67CB9E7D" w14:textId="77777777" w:rsidR="003D5FC2" w:rsidRPr="003D5FC2" w:rsidRDefault="003D5FC2" w:rsidP="001017D3">
      <w:pPr>
        <w:numPr>
          <w:ilvl w:val="0"/>
          <w:numId w:val="6"/>
        </w:numPr>
        <w:spacing w:after="0" w:line="240" w:lineRule="auto"/>
        <w:ind w:left="426" w:hanging="426"/>
        <w:contextualSpacing/>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Számos hazai és nemzetközi szakmai rendezvényen vettünk részt, egyrészt népszerűsítve a vármegyében folyó munkánkat, illetve további együttműködések kialakítása és tapasztalatszerzés céljából egyaránt.</w:t>
      </w:r>
    </w:p>
    <w:p w14:paraId="098C0AC3" w14:textId="77777777"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p>
    <w:p w14:paraId="5C859D26" w14:textId="77777777" w:rsidR="003D5FC2" w:rsidRPr="003D5FC2" w:rsidRDefault="003D5FC2" w:rsidP="003D5FC2">
      <w:pPr>
        <w:spacing w:after="0" w:line="240" w:lineRule="auto"/>
        <w:jc w:val="both"/>
        <w:rPr>
          <w:rFonts w:ascii="Times New Roman" w:eastAsia="Times New Roman" w:hAnsi="Times New Roman" w:cs="Times New Roman"/>
          <w:bCs/>
          <w:sz w:val="24"/>
          <w:szCs w:val="24"/>
          <w:lang w:eastAsia="hu-HU"/>
        </w:rPr>
      </w:pPr>
      <w:r w:rsidRPr="003D5FC2">
        <w:rPr>
          <w:rFonts w:ascii="Times New Roman" w:eastAsia="Times New Roman" w:hAnsi="Times New Roman" w:cs="Times New Roman"/>
          <w:sz w:val="24"/>
          <w:szCs w:val="24"/>
          <w:lang w:eastAsia="hu-HU"/>
        </w:rPr>
        <w:t>A jelentős számú pályázatban történő részvétel nagyban köszönhető egyrészt a jelenleg is</w:t>
      </w:r>
      <w:r w:rsidRPr="003D5FC2">
        <w:rPr>
          <w:rFonts w:ascii="Times New Roman" w:eastAsia="Times New Roman" w:hAnsi="Times New Roman" w:cs="Times New Roman"/>
          <w:bCs/>
          <w:sz w:val="24"/>
          <w:szCs w:val="24"/>
          <w:lang w:eastAsia="hu-HU"/>
        </w:rPr>
        <w:t xml:space="preserve"> hatékonyan működő nemzetközi kapcsolatrendszernek, másrészt az Európai Területi Együttműködési Programok partnerkereső és információs rendezvényein történő vármegyei jelenlétnek.</w:t>
      </w:r>
    </w:p>
    <w:p w14:paraId="60ECCC2F" w14:textId="401DF346" w:rsidR="001017D3" w:rsidRDefault="003D5FC2" w:rsidP="003D5FC2">
      <w:pPr>
        <w:spacing w:after="0" w:line="240" w:lineRule="auto"/>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lastRenderedPageBreak/>
        <w:t>A közgyűlés elnöke tagja az Interreg V-A</w:t>
      </w:r>
      <w:r w:rsidR="007F54B8">
        <w:rPr>
          <w:rFonts w:ascii="Times New Roman" w:eastAsia="Times New Roman" w:hAnsi="Times New Roman" w:cs="Times New Roman"/>
          <w:sz w:val="24"/>
          <w:szCs w:val="24"/>
          <w:lang w:eastAsia="hu-HU"/>
        </w:rPr>
        <w:t xml:space="preserve"> és az Interreg VI-A</w:t>
      </w:r>
      <w:r w:rsidRPr="003D5FC2">
        <w:rPr>
          <w:rFonts w:ascii="Times New Roman" w:eastAsia="Times New Roman" w:hAnsi="Times New Roman" w:cs="Times New Roman"/>
          <w:sz w:val="24"/>
          <w:szCs w:val="24"/>
          <w:lang w:eastAsia="hu-HU"/>
        </w:rPr>
        <w:t xml:space="preserve"> Románia-Magyarország Program Monitoring Bizottság</w:t>
      </w:r>
      <w:r w:rsidR="007F54B8">
        <w:rPr>
          <w:rFonts w:ascii="Times New Roman" w:eastAsia="Times New Roman" w:hAnsi="Times New Roman" w:cs="Times New Roman"/>
          <w:sz w:val="24"/>
          <w:szCs w:val="24"/>
          <w:lang w:eastAsia="hu-HU"/>
        </w:rPr>
        <w:t>ai</w:t>
      </w:r>
      <w:r w:rsidRPr="003D5FC2">
        <w:rPr>
          <w:rFonts w:ascii="Times New Roman" w:eastAsia="Times New Roman" w:hAnsi="Times New Roman" w:cs="Times New Roman"/>
          <w:sz w:val="24"/>
          <w:szCs w:val="24"/>
          <w:lang w:eastAsia="hu-HU"/>
        </w:rPr>
        <w:t xml:space="preserve">nak, valamint a 2021–2027-es Interreg VI-A Románia-Magyarország Program </w:t>
      </w:r>
      <w:r w:rsidR="007F54B8">
        <w:rPr>
          <w:rFonts w:ascii="Times New Roman" w:eastAsia="Times New Roman" w:hAnsi="Times New Roman" w:cs="Times New Roman"/>
          <w:sz w:val="24"/>
          <w:szCs w:val="24"/>
          <w:lang w:eastAsia="hu-HU"/>
        </w:rPr>
        <w:t>P</w:t>
      </w:r>
      <w:r w:rsidRPr="003D5FC2">
        <w:rPr>
          <w:rFonts w:ascii="Times New Roman" w:eastAsia="Times New Roman" w:hAnsi="Times New Roman" w:cs="Times New Roman"/>
          <w:sz w:val="24"/>
          <w:szCs w:val="24"/>
          <w:lang w:eastAsia="hu-HU"/>
        </w:rPr>
        <w:t xml:space="preserve">rogramozó Bizottság munkájában </w:t>
      </w:r>
      <w:r w:rsidR="007F54B8">
        <w:rPr>
          <w:rFonts w:ascii="Times New Roman" w:eastAsia="Times New Roman" w:hAnsi="Times New Roman" w:cs="Times New Roman"/>
          <w:sz w:val="24"/>
          <w:szCs w:val="24"/>
          <w:lang w:eastAsia="hu-HU"/>
        </w:rPr>
        <w:t>i</w:t>
      </w:r>
      <w:r w:rsidRPr="003D5FC2">
        <w:rPr>
          <w:rFonts w:ascii="Times New Roman" w:eastAsia="Times New Roman" w:hAnsi="Times New Roman" w:cs="Times New Roman"/>
          <w:sz w:val="24"/>
          <w:szCs w:val="24"/>
          <w:lang w:eastAsia="hu-HU"/>
        </w:rPr>
        <w:t>s aktív közreműködéssel segít.</w:t>
      </w:r>
    </w:p>
    <w:p w14:paraId="2A0A92E1" w14:textId="77777777" w:rsidR="003D5FC2" w:rsidRDefault="003D5FC2" w:rsidP="003D5FC2">
      <w:pPr>
        <w:spacing w:after="0" w:line="240" w:lineRule="auto"/>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 xml:space="preserve"> </w:t>
      </w:r>
    </w:p>
    <w:p w14:paraId="12DC3FD9" w14:textId="21AC88FE" w:rsidR="007F54B8" w:rsidRPr="00826296" w:rsidRDefault="007F54B8" w:rsidP="003D5FC2">
      <w:pPr>
        <w:spacing w:after="0" w:line="240" w:lineRule="auto"/>
        <w:jc w:val="both"/>
        <w:rPr>
          <w:rFonts w:ascii="Times New Roman" w:eastAsia="Times New Roman" w:hAnsi="Times New Roman" w:cs="Times New Roman"/>
          <w:b/>
          <w:bCs/>
          <w:sz w:val="24"/>
          <w:szCs w:val="24"/>
          <w:lang w:eastAsia="hu-HU"/>
        </w:rPr>
      </w:pPr>
      <w:r w:rsidRPr="00826296">
        <w:rPr>
          <w:rFonts w:ascii="Times New Roman" w:eastAsia="Times New Roman" w:hAnsi="Times New Roman" w:cs="Times New Roman"/>
          <w:b/>
          <w:bCs/>
          <w:sz w:val="24"/>
          <w:szCs w:val="24"/>
          <w:lang w:eastAsia="hu-HU"/>
        </w:rPr>
        <w:t xml:space="preserve">A </w:t>
      </w:r>
      <w:r w:rsidR="00826296">
        <w:rPr>
          <w:rFonts w:ascii="Times New Roman" w:eastAsia="Times New Roman" w:hAnsi="Times New Roman" w:cs="Times New Roman"/>
          <w:b/>
          <w:bCs/>
          <w:sz w:val="24"/>
          <w:szCs w:val="24"/>
          <w:lang w:eastAsia="hu-HU"/>
        </w:rPr>
        <w:t xml:space="preserve">2024-ben releváns </w:t>
      </w:r>
      <w:r w:rsidRPr="00826296">
        <w:rPr>
          <w:rFonts w:ascii="Times New Roman" w:eastAsia="Times New Roman" w:hAnsi="Times New Roman" w:cs="Times New Roman"/>
          <w:b/>
          <w:bCs/>
          <w:sz w:val="24"/>
          <w:szCs w:val="24"/>
          <w:lang w:eastAsia="hu-HU"/>
        </w:rPr>
        <w:t>nemzetközi projektek</w:t>
      </w:r>
      <w:r w:rsidR="00826296">
        <w:rPr>
          <w:rFonts w:ascii="Times New Roman" w:eastAsia="Times New Roman" w:hAnsi="Times New Roman" w:cs="Times New Roman"/>
          <w:b/>
          <w:bCs/>
          <w:sz w:val="24"/>
          <w:szCs w:val="24"/>
          <w:lang w:eastAsia="hu-HU"/>
        </w:rPr>
        <w:t>et</w:t>
      </w:r>
      <w:r w:rsidRPr="00826296">
        <w:rPr>
          <w:rFonts w:ascii="Times New Roman" w:eastAsia="Times New Roman" w:hAnsi="Times New Roman" w:cs="Times New Roman"/>
          <w:b/>
          <w:bCs/>
          <w:sz w:val="24"/>
          <w:szCs w:val="24"/>
          <w:lang w:eastAsia="hu-HU"/>
        </w:rPr>
        <w:t xml:space="preserve"> az alábbi táblázatok foglal</w:t>
      </w:r>
      <w:r w:rsidR="00826296">
        <w:rPr>
          <w:rFonts w:ascii="Times New Roman" w:eastAsia="Times New Roman" w:hAnsi="Times New Roman" w:cs="Times New Roman"/>
          <w:b/>
          <w:bCs/>
          <w:sz w:val="24"/>
          <w:szCs w:val="24"/>
          <w:lang w:eastAsia="hu-HU"/>
        </w:rPr>
        <w:t>ják össze</w:t>
      </w:r>
      <w:r w:rsidRPr="00826296">
        <w:rPr>
          <w:rFonts w:ascii="Times New Roman" w:eastAsia="Times New Roman" w:hAnsi="Times New Roman" w:cs="Times New Roman"/>
          <w:b/>
          <w:bCs/>
          <w:sz w:val="24"/>
          <w:szCs w:val="24"/>
          <w:lang w:eastAsia="hu-HU"/>
        </w:rPr>
        <w:t xml:space="preserve">:    </w:t>
      </w:r>
    </w:p>
    <w:p w14:paraId="22A7FDD3" w14:textId="766CA198" w:rsidR="007F54B8" w:rsidRPr="003D5FC2" w:rsidRDefault="007F54B8" w:rsidP="003D5FC2">
      <w:pPr>
        <w:spacing w:after="0" w:line="240" w:lineRule="auto"/>
        <w:jc w:val="both"/>
        <w:rPr>
          <w:rFonts w:ascii="Times New Roman" w:eastAsia="Times New Roman" w:hAnsi="Times New Roman" w:cs="Times New Roman"/>
          <w:sz w:val="24"/>
          <w:szCs w:val="24"/>
          <w:lang w:eastAsia="hu-HU"/>
        </w:rPr>
        <w:sectPr w:rsidR="007F54B8" w:rsidRPr="003D5FC2" w:rsidSect="003D5FC2">
          <w:footerReference w:type="default" r:id="rId11"/>
          <w:pgSz w:w="11906" w:h="16838"/>
          <w:pgMar w:top="993" w:right="1274" w:bottom="993" w:left="1276" w:header="708" w:footer="708" w:gutter="0"/>
          <w:cols w:space="708"/>
          <w:titlePg/>
          <w:docGrid w:linePitch="360"/>
        </w:sectPr>
      </w:pPr>
    </w:p>
    <w:p w14:paraId="21C15355" w14:textId="77777777" w:rsidR="003D5FC2" w:rsidRPr="003D5FC2" w:rsidRDefault="003D5FC2" w:rsidP="003D5FC2">
      <w:pPr>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rPr>
      </w:pPr>
      <w:r w:rsidRPr="003D5FC2">
        <w:rPr>
          <w:rFonts w:ascii="Times New Roman" w:eastAsia="Times New Roman" w:hAnsi="Times New Roman" w:cs="Times New Roman"/>
          <w:b/>
          <w:smallCaps/>
          <w:color w:val="000000"/>
          <w:sz w:val="24"/>
          <w:szCs w:val="24"/>
          <w:u w:val="single"/>
        </w:rPr>
        <w:lastRenderedPageBreak/>
        <w:t>2024-ben lezárt projektek</w:t>
      </w:r>
    </w:p>
    <w:p w14:paraId="10A6A8E4" w14:textId="77777777" w:rsidR="003D5FC2" w:rsidRPr="003D5FC2" w:rsidRDefault="003D5FC2" w:rsidP="003D5FC2">
      <w:pPr>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rPr>
      </w:pPr>
    </w:p>
    <w:tbl>
      <w:tblPr>
        <w:tblStyle w:val="Rcsostblzat6"/>
        <w:tblW w:w="14204" w:type="dxa"/>
        <w:tblLook w:val="04A0" w:firstRow="1" w:lastRow="0" w:firstColumn="1" w:lastColumn="0" w:noHBand="0" w:noVBand="1"/>
      </w:tblPr>
      <w:tblGrid>
        <w:gridCol w:w="1751"/>
        <w:gridCol w:w="3855"/>
        <w:gridCol w:w="1359"/>
        <w:gridCol w:w="3685"/>
        <w:gridCol w:w="1627"/>
        <w:gridCol w:w="1927"/>
      </w:tblGrid>
      <w:tr w:rsidR="003D5FC2" w:rsidRPr="003D5FC2" w14:paraId="7D23BCE0" w14:textId="77777777" w:rsidTr="001017D3">
        <w:tc>
          <w:tcPr>
            <w:tcW w:w="1751" w:type="dxa"/>
            <w:vAlign w:val="center"/>
          </w:tcPr>
          <w:p w14:paraId="64A9F177" w14:textId="77777777" w:rsidR="003D5FC2" w:rsidRPr="003D5FC2" w:rsidRDefault="003D5FC2" w:rsidP="001017D3">
            <w:pPr>
              <w:jc w:val="center"/>
              <w:rPr>
                <w:rFonts w:eastAsia="Calibri"/>
                <w:b/>
                <w:sz w:val="22"/>
                <w:szCs w:val="22"/>
              </w:rPr>
            </w:pPr>
            <w:r w:rsidRPr="003D5FC2">
              <w:rPr>
                <w:rFonts w:eastAsia="Calibri"/>
                <w:b/>
                <w:sz w:val="22"/>
                <w:szCs w:val="22"/>
              </w:rPr>
              <w:t>Projekt rövidítés</w:t>
            </w:r>
          </w:p>
        </w:tc>
        <w:tc>
          <w:tcPr>
            <w:tcW w:w="3855" w:type="dxa"/>
            <w:vAlign w:val="center"/>
          </w:tcPr>
          <w:p w14:paraId="66A15CBC" w14:textId="77777777" w:rsidR="003D5FC2" w:rsidRPr="003D5FC2" w:rsidRDefault="003D5FC2" w:rsidP="001017D3">
            <w:pPr>
              <w:jc w:val="center"/>
              <w:rPr>
                <w:rFonts w:eastAsia="Calibri"/>
                <w:b/>
                <w:sz w:val="22"/>
                <w:szCs w:val="22"/>
              </w:rPr>
            </w:pPr>
            <w:r w:rsidRPr="003D5FC2">
              <w:rPr>
                <w:rFonts w:eastAsia="Calibri"/>
                <w:b/>
                <w:sz w:val="22"/>
                <w:szCs w:val="22"/>
              </w:rPr>
              <w:t>Cím</w:t>
            </w:r>
          </w:p>
        </w:tc>
        <w:tc>
          <w:tcPr>
            <w:tcW w:w="1359" w:type="dxa"/>
            <w:vAlign w:val="center"/>
          </w:tcPr>
          <w:p w14:paraId="576F97D3" w14:textId="77777777" w:rsidR="003D5FC2" w:rsidRPr="003D5FC2" w:rsidRDefault="003D5FC2" w:rsidP="001017D3">
            <w:pPr>
              <w:jc w:val="center"/>
              <w:rPr>
                <w:rFonts w:eastAsia="Calibri"/>
                <w:b/>
                <w:sz w:val="22"/>
                <w:szCs w:val="22"/>
              </w:rPr>
            </w:pPr>
            <w:r w:rsidRPr="003D5FC2">
              <w:rPr>
                <w:rFonts w:eastAsia="Calibri"/>
                <w:b/>
                <w:sz w:val="22"/>
                <w:szCs w:val="22"/>
              </w:rPr>
              <w:t>Időtartam</w:t>
            </w:r>
          </w:p>
        </w:tc>
        <w:tc>
          <w:tcPr>
            <w:tcW w:w="3685" w:type="dxa"/>
            <w:vAlign w:val="center"/>
          </w:tcPr>
          <w:p w14:paraId="6F205955" w14:textId="77777777" w:rsidR="003D5FC2" w:rsidRPr="003D5FC2" w:rsidRDefault="003D5FC2" w:rsidP="001017D3">
            <w:pPr>
              <w:jc w:val="center"/>
              <w:rPr>
                <w:rFonts w:eastAsia="Calibri"/>
                <w:b/>
                <w:sz w:val="22"/>
                <w:szCs w:val="22"/>
              </w:rPr>
            </w:pPr>
            <w:r w:rsidRPr="003D5FC2">
              <w:rPr>
                <w:rFonts w:eastAsia="Calibri"/>
                <w:b/>
                <w:sz w:val="22"/>
                <w:szCs w:val="22"/>
              </w:rPr>
              <w:t>Téma</w:t>
            </w:r>
          </w:p>
        </w:tc>
        <w:tc>
          <w:tcPr>
            <w:tcW w:w="1627" w:type="dxa"/>
            <w:vAlign w:val="center"/>
          </w:tcPr>
          <w:p w14:paraId="4710105C" w14:textId="77777777" w:rsidR="003D5FC2" w:rsidRPr="003D5FC2" w:rsidRDefault="003D5FC2" w:rsidP="001017D3">
            <w:pPr>
              <w:jc w:val="center"/>
              <w:rPr>
                <w:rFonts w:eastAsia="Calibri"/>
                <w:b/>
                <w:sz w:val="22"/>
                <w:szCs w:val="22"/>
              </w:rPr>
            </w:pPr>
            <w:r w:rsidRPr="003D5FC2">
              <w:rPr>
                <w:rFonts w:eastAsia="Calibri"/>
                <w:b/>
                <w:sz w:val="22"/>
                <w:szCs w:val="22"/>
              </w:rPr>
              <w:t>Nemzetközi partnerség</w:t>
            </w:r>
          </w:p>
        </w:tc>
        <w:tc>
          <w:tcPr>
            <w:tcW w:w="1927" w:type="dxa"/>
            <w:vAlign w:val="center"/>
          </w:tcPr>
          <w:p w14:paraId="4E506446" w14:textId="77777777" w:rsidR="003D5FC2" w:rsidRPr="003D5FC2" w:rsidRDefault="003D5FC2" w:rsidP="001017D3">
            <w:pPr>
              <w:jc w:val="center"/>
              <w:rPr>
                <w:rFonts w:eastAsia="Calibri"/>
                <w:b/>
                <w:sz w:val="22"/>
                <w:szCs w:val="22"/>
              </w:rPr>
            </w:pPr>
            <w:r w:rsidRPr="003D5FC2">
              <w:rPr>
                <w:rFonts w:eastAsia="Calibri"/>
                <w:b/>
                <w:sz w:val="22"/>
                <w:szCs w:val="22"/>
              </w:rPr>
              <w:t>Saját költségvetés</w:t>
            </w:r>
          </w:p>
        </w:tc>
      </w:tr>
      <w:tr w:rsidR="003D5FC2" w:rsidRPr="003D5FC2" w14:paraId="78546576" w14:textId="77777777" w:rsidTr="001017D3">
        <w:tc>
          <w:tcPr>
            <w:tcW w:w="1751" w:type="dxa"/>
            <w:vAlign w:val="center"/>
          </w:tcPr>
          <w:p w14:paraId="5F11C958" w14:textId="77777777" w:rsidR="003D5FC2" w:rsidRPr="003D5FC2" w:rsidRDefault="003D5FC2" w:rsidP="001017D3">
            <w:pPr>
              <w:jc w:val="both"/>
              <w:rPr>
                <w:rFonts w:eastAsia="Calibri"/>
                <w:b/>
                <w:sz w:val="22"/>
                <w:szCs w:val="22"/>
                <w:u w:val="single"/>
              </w:rPr>
            </w:pPr>
            <w:r w:rsidRPr="003D5FC2">
              <w:rPr>
                <w:rFonts w:eastAsia="Calibri"/>
                <w:b/>
                <w:sz w:val="22"/>
                <w:szCs w:val="22"/>
                <w:u w:val="single"/>
              </w:rPr>
              <w:t>RIS4DANUBE</w:t>
            </w:r>
          </w:p>
          <w:p w14:paraId="48662B6E" w14:textId="77777777" w:rsidR="003D5FC2" w:rsidRPr="003D5FC2" w:rsidRDefault="003D5FC2" w:rsidP="001017D3">
            <w:pPr>
              <w:jc w:val="both"/>
              <w:rPr>
                <w:rFonts w:eastAsia="Calibri"/>
                <w:bCs/>
                <w:i/>
                <w:iCs/>
                <w:sz w:val="22"/>
                <w:szCs w:val="22"/>
                <w:u w:val="single"/>
              </w:rPr>
            </w:pPr>
            <w:r w:rsidRPr="003D5FC2">
              <w:rPr>
                <w:rFonts w:eastAsia="Calibri"/>
                <w:bCs/>
                <w:i/>
                <w:iCs/>
                <w:sz w:val="22"/>
                <w:szCs w:val="22"/>
                <w:u w:val="single"/>
              </w:rPr>
              <w:t>(társult partnerség)</w:t>
            </w:r>
          </w:p>
        </w:tc>
        <w:tc>
          <w:tcPr>
            <w:tcW w:w="3855" w:type="dxa"/>
            <w:vAlign w:val="center"/>
          </w:tcPr>
          <w:p w14:paraId="129CFB79"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rPr>
              <w:t xml:space="preserve">Ipari telephelyek </w:t>
            </w:r>
            <w:proofErr w:type="spellStart"/>
            <w:r w:rsidRPr="003D5FC2">
              <w:rPr>
                <w:rFonts w:eastAsia="Calibri"/>
                <w:sz w:val="22"/>
                <w:szCs w:val="22"/>
              </w:rPr>
              <w:t>újranyitása</w:t>
            </w:r>
            <w:proofErr w:type="spellEnd"/>
            <w:r w:rsidRPr="003D5FC2">
              <w:rPr>
                <w:rFonts w:eastAsia="Calibri"/>
                <w:sz w:val="22"/>
                <w:szCs w:val="22"/>
              </w:rPr>
              <w:t xml:space="preserve"> előkészítő intézkedés - Az európai ipari jövő fenntartható stratégiájának előmozdítása</w:t>
            </w:r>
          </w:p>
        </w:tc>
        <w:tc>
          <w:tcPr>
            <w:tcW w:w="1359" w:type="dxa"/>
            <w:vAlign w:val="center"/>
          </w:tcPr>
          <w:p w14:paraId="2B6802A3" w14:textId="77777777" w:rsidR="003D5FC2" w:rsidRPr="003D5FC2" w:rsidRDefault="003D5FC2" w:rsidP="001017D3">
            <w:pPr>
              <w:ind w:right="-44"/>
              <w:rPr>
                <w:rFonts w:eastAsia="Calibri"/>
                <w:sz w:val="22"/>
                <w:szCs w:val="22"/>
              </w:rPr>
            </w:pPr>
            <w:r w:rsidRPr="003D5FC2">
              <w:rPr>
                <w:rFonts w:eastAsia="Calibri"/>
                <w:sz w:val="22"/>
                <w:szCs w:val="22"/>
              </w:rPr>
              <w:t>2022-2024</w:t>
            </w:r>
          </w:p>
        </w:tc>
        <w:tc>
          <w:tcPr>
            <w:tcW w:w="3685" w:type="dxa"/>
            <w:vAlign w:val="center"/>
          </w:tcPr>
          <w:p w14:paraId="5039EB19"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rPr>
              <w:t xml:space="preserve">Stratégiai üzletfejlesztési tervek kidolgozása a Duna </w:t>
            </w:r>
            <w:proofErr w:type="spellStart"/>
            <w:r w:rsidRPr="003D5FC2">
              <w:rPr>
                <w:rFonts w:eastAsia="Calibri"/>
                <w:sz w:val="22"/>
                <w:szCs w:val="22"/>
              </w:rPr>
              <w:t>makrorégió</w:t>
            </w:r>
            <w:proofErr w:type="spellEnd"/>
            <w:r w:rsidRPr="003D5FC2">
              <w:rPr>
                <w:rFonts w:eastAsia="Calibri"/>
                <w:sz w:val="22"/>
                <w:szCs w:val="22"/>
              </w:rPr>
              <w:t xml:space="preserve"> több mint 20 iparterületének újbóli megnyitására.</w:t>
            </w:r>
          </w:p>
        </w:tc>
        <w:tc>
          <w:tcPr>
            <w:tcW w:w="1627" w:type="dxa"/>
            <w:vAlign w:val="center"/>
          </w:tcPr>
          <w:p w14:paraId="58FD0DA6"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4 ország (DE, SI, CH, AT)</w:t>
            </w:r>
          </w:p>
        </w:tc>
        <w:tc>
          <w:tcPr>
            <w:tcW w:w="1927" w:type="dxa"/>
            <w:vAlign w:val="center"/>
          </w:tcPr>
          <w:p w14:paraId="7F0184E6" w14:textId="77777777" w:rsidR="003D5FC2" w:rsidRPr="003D5FC2" w:rsidRDefault="003D5FC2" w:rsidP="001017D3">
            <w:pPr>
              <w:ind w:left="-29" w:right="-108"/>
              <w:rPr>
                <w:rFonts w:eastAsia="Calibri"/>
                <w:sz w:val="22"/>
                <w:szCs w:val="22"/>
              </w:rPr>
            </w:pPr>
            <w:r w:rsidRPr="003D5FC2">
              <w:rPr>
                <w:rFonts w:eastAsia="Calibri"/>
                <w:sz w:val="22"/>
                <w:szCs w:val="22"/>
              </w:rPr>
              <w:t>Társult partnerként utazási és szállás költségekre van fedezet.</w:t>
            </w:r>
          </w:p>
        </w:tc>
      </w:tr>
    </w:tbl>
    <w:p w14:paraId="58C54E16" w14:textId="77777777" w:rsidR="003D5FC2" w:rsidRDefault="003D5FC2" w:rsidP="003D5FC2">
      <w:pPr>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rPr>
      </w:pPr>
    </w:p>
    <w:p w14:paraId="5448FE16" w14:textId="77777777" w:rsidR="00B3515F" w:rsidRPr="003D5FC2" w:rsidRDefault="00B3515F" w:rsidP="003D5FC2">
      <w:pPr>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rPr>
      </w:pPr>
    </w:p>
    <w:p w14:paraId="24518353" w14:textId="77777777" w:rsidR="003D5FC2" w:rsidRPr="003D5FC2" w:rsidRDefault="003D5FC2" w:rsidP="003D5FC2">
      <w:pPr>
        <w:spacing w:after="0" w:line="240" w:lineRule="auto"/>
        <w:jc w:val="both"/>
        <w:rPr>
          <w:rFonts w:ascii="Times New Roman" w:eastAsia="Times New Roman" w:hAnsi="Times New Roman" w:cs="Times New Roman"/>
          <w:b/>
          <w:color w:val="000000"/>
          <w:sz w:val="12"/>
          <w:szCs w:val="12"/>
          <w:u w:val="single"/>
        </w:rPr>
      </w:pPr>
    </w:p>
    <w:p w14:paraId="22A7652E" w14:textId="0725256C" w:rsidR="003D5FC2" w:rsidRPr="003D5FC2" w:rsidRDefault="003D5FC2" w:rsidP="003D5FC2">
      <w:pPr>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rPr>
      </w:pPr>
      <w:r w:rsidRPr="003D5FC2">
        <w:rPr>
          <w:rFonts w:ascii="Times New Roman" w:eastAsia="Times New Roman" w:hAnsi="Times New Roman" w:cs="Times New Roman"/>
          <w:b/>
          <w:smallCaps/>
          <w:color w:val="000000"/>
          <w:sz w:val="24"/>
          <w:szCs w:val="24"/>
          <w:u w:val="single"/>
        </w:rPr>
        <w:t>Megvalósítás alatt álló projektek 2024-b</w:t>
      </w:r>
      <w:r w:rsidR="008449C9">
        <w:rPr>
          <w:rFonts w:ascii="Times New Roman" w:eastAsia="Times New Roman" w:hAnsi="Times New Roman" w:cs="Times New Roman"/>
          <w:b/>
          <w:smallCaps/>
          <w:color w:val="000000"/>
          <w:sz w:val="24"/>
          <w:szCs w:val="24"/>
          <w:u w:val="single"/>
        </w:rPr>
        <w:t>e</w:t>
      </w:r>
      <w:r w:rsidRPr="003D5FC2">
        <w:rPr>
          <w:rFonts w:ascii="Times New Roman" w:eastAsia="Times New Roman" w:hAnsi="Times New Roman" w:cs="Times New Roman"/>
          <w:b/>
          <w:smallCaps/>
          <w:color w:val="000000"/>
          <w:sz w:val="24"/>
          <w:szCs w:val="24"/>
          <w:u w:val="single"/>
        </w:rPr>
        <w:t>n</w:t>
      </w:r>
    </w:p>
    <w:p w14:paraId="0AE1630A" w14:textId="77777777" w:rsidR="003D5FC2" w:rsidRPr="003D5FC2" w:rsidRDefault="003D5FC2" w:rsidP="003D5FC2">
      <w:pPr>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rPr>
      </w:pPr>
    </w:p>
    <w:tbl>
      <w:tblPr>
        <w:tblStyle w:val="Rcsostblzat6"/>
        <w:tblW w:w="14071" w:type="dxa"/>
        <w:tblLook w:val="04A0" w:firstRow="1" w:lastRow="0" w:firstColumn="1" w:lastColumn="0" w:noHBand="0" w:noVBand="1"/>
      </w:tblPr>
      <w:tblGrid>
        <w:gridCol w:w="2001"/>
        <w:gridCol w:w="3303"/>
        <w:gridCol w:w="1327"/>
        <w:gridCol w:w="3872"/>
        <w:gridCol w:w="2227"/>
        <w:gridCol w:w="1341"/>
      </w:tblGrid>
      <w:tr w:rsidR="003D5FC2" w:rsidRPr="003D5FC2" w14:paraId="342108D1" w14:textId="77777777" w:rsidTr="000F2E59">
        <w:trPr>
          <w:trHeight w:val="421"/>
        </w:trPr>
        <w:tc>
          <w:tcPr>
            <w:tcW w:w="2001" w:type="dxa"/>
            <w:shd w:val="clear" w:color="auto" w:fill="auto"/>
            <w:vAlign w:val="center"/>
          </w:tcPr>
          <w:p w14:paraId="03A13B7F" w14:textId="77777777" w:rsidR="003D5FC2" w:rsidRPr="003D5FC2" w:rsidRDefault="003D5FC2" w:rsidP="001017D3">
            <w:pPr>
              <w:jc w:val="center"/>
              <w:rPr>
                <w:rFonts w:eastAsia="Calibri"/>
                <w:b/>
                <w:sz w:val="22"/>
                <w:szCs w:val="22"/>
              </w:rPr>
            </w:pPr>
            <w:r w:rsidRPr="003D5FC2">
              <w:rPr>
                <w:rFonts w:eastAsia="Calibri"/>
                <w:b/>
                <w:sz w:val="22"/>
                <w:szCs w:val="22"/>
              </w:rPr>
              <w:t>Projekt rövidítés</w:t>
            </w:r>
          </w:p>
        </w:tc>
        <w:tc>
          <w:tcPr>
            <w:tcW w:w="3303" w:type="dxa"/>
            <w:shd w:val="clear" w:color="auto" w:fill="auto"/>
            <w:vAlign w:val="center"/>
          </w:tcPr>
          <w:p w14:paraId="5B7427D7" w14:textId="77777777" w:rsidR="003D5FC2" w:rsidRPr="003D5FC2" w:rsidRDefault="003D5FC2" w:rsidP="001017D3">
            <w:pPr>
              <w:jc w:val="center"/>
              <w:rPr>
                <w:rFonts w:eastAsia="Calibri"/>
                <w:b/>
                <w:sz w:val="22"/>
                <w:szCs w:val="22"/>
              </w:rPr>
            </w:pPr>
            <w:r w:rsidRPr="003D5FC2">
              <w:rPr>
                <w:rFonts w:eastAsia="Calibri"/>
                <w:b/>
                <w:sz w:val="22"/>
                <w:szCs w:val="22"/>
              </w:rPr>
              <w:t>Cím</w:t>
            </w:r>
          </w:p>
        </w:tc>
        <w:tc>
          <w:tcPr>
            <w:tcW w:w="1327" w:type="dxa"/>
            <w:shd w:val="clear" w:color="auto" w:fill="auto"/>
            <w:vAlign w:val="center"/>
          </w:tcPr>
          <w:p w14:paraId="12293F7F" w14:textId="77777777" w:rsidR="003D5FC2" w:rsidRPr="003D5FC2" w:rsidRDefault="003D5FC2" w:rsidP="001017D3">
            <w:pPr>
              <w:jc w:val="center"/>
              <w:rPr>
                <w:rFonts w:eastAsia="Calibri"/>
                <w:b/>
                <w:sz w:val="22"/>
                <w:szCs w:val="22"/>
              </w:rPr>
            </w:pPr>
            <w:r w:rsidRPr="003D5FC2">
              <w:rPr>
                <w:rFonts w:eastAsia="Calibri"/>
                <w:b/>
                <w:sz w:val="22"/>
                <w:szCs w:val="22"/>
              </w:rPr>
              <w:t>Időtartam</w:t>
            </w:r>
          </w:p>
        </w:tc>
        <w:tc>
          <w:tcPr>
            <w:tcW w:w="3872" w:type="dxa"/>
            <w:shd w:val="clear" w:color="auto" w:fill="auto"/>
            <w:vAlign w:val="center"/>
          </w:tcPr>
          <w:p w14:paraId="53759D30" w14:textId="77777777" w:rsidR="003D5FC2" w:rsidRPr="003D5FC2" w:rsidRDefault="003D5FC2" w:rsidP="001017D3">
            <w:pPr>
              <w:jc w:val="center"/>
              <w:rPr>
                <w:rFonts w:eastAsia="Calibri"/>
                <w:b/>
                <w:sz w:val="22"/>
                <w:szCs w:val="22"/>
              </w:rPr>
            </w:pPr>
            <w:r w:rsidRPr="003D5FC2">
              <w:rPr>
                <w:rFonts w:eastAsia="Calibri"/>
                <w:b/>
                <w:sz w:val="22"/>
                <w:szCs w:val="22"/>
              </w:rPr>
              <w:t>Téma</w:t>
            </w:r>
          </w:p>
        </w:tc>
        <w:tc>
          <w:tcPr>
            <w:tcW w:w="2227" w:type="dxa"/>
            <w:shd w:val="clear" w:color="auto" w:fill="auto"/>
            <w:vAlign w:val="center"/>
          </w:tcPr>
          <w:p w14:paraId="621C212A" w14:textId="77777777" w:rsidR="003D5FC2" w:rsidRPr="003D5FC2" w:rsidRDefault="003D5FC2" w:rsidP="001017D3">
            <w:pPr>
              <w:jc w:val="center"/>
              <w:rPr>
                <w:rFonts w:eastAsia="Calibri"/>
                <w:b/>
                <w:sz w:val="22"/>
                <w:szCs w:val="22"/>
              </w:rPr>
            </w:pPr>
            <w:r w:rsidRPr="003D5FC2">
              <w:rPr>
                <w:rFonts w:eastAsia="Calibri"/>
                <w:b/>
                <w:sz w:val="22"/>
                <w:szCs w:val="22"/>
              </w:rPr>
              <w:t>Nemzetközi partnerség</w:t>
            </w:r>
          </w:p>
        </w:tc>
        <w:tc>
          <w:tcPr>
            <w:tcW w:w="1341" w:type="dxa"/>
            <w:shd w:val="clear" w:color="auto" w:fill="auto"/>
            <w:vAlign w:val="center"/>
          </w:tcPr>
          <w:p w14:paraId="6C312338" w14:textId="77777777" w:rsidR="003D5FC2" w:rsidRPr="003D5FC2" w:rsidRDefault="003D5FC2" w:rsidP="001017D3">
            <w:pPr>
              <w:jc w:val="center"/>
              <w:rPr>
                <w:rFonts w:eastAsia="Calibri"/>
                <w:b/>
                <w:sz w:val="22"/>
                <w:szCs w:val="22"/>
              </w:rPr>
            </w:pPr>
            <w:r w:rsidRPr="003D5FC2">
              <w:rPr>
                <w:rFonts w:eastAsia="Calibri"/>
                <w:b/>
                <w:sz w:val="22"/>
                <w:szCs w:val="22"/>
              </w:rPr>
              <w:t>Saját költségvetés</w:t>
            </w:r>
          </w:p>
        </w:tc>
      </w:tr>
      <w:tr w:rsidR="003D5FC2" w:rsidRPr="003D5FC2" w14:paraId="2E1E7AF0" w14:textId="77777777" w:rsidTr="000F2E59">
        <w:tc>
          <w:tcPr>
            <w:tcW w:w="2001" w:type="dxa"/>
            <w:shd w:val="clear" w:color="auto" w:fill="auto"/>
            <w:vAlign w:val="center"/>
          </w:tcPr>
          <w:p w14:paraId="725BFBEF" w14:textId="77777777" w:rsidR="003D5FC2" w:rsidRPr="003D5FC2" w:rsidRDefault="003D5FC2" w:rsidP="001017D3">
            <w:pPr>
              <w:jc w:val="both"/>
              <w:rPr>
                <w:rFonts w:eastAsia="Calibri"/>
                <w:b/>
                <w:sz w:val="22"/>
                <w:szCs w:val="22"/>
                <w:u w:val="single"/>
              </w:rPr>
            </w:pPr>
            <w:r w:rsidRPr="003D5FC2">
              <w:rPr>
                <w:rFonts w:eastAsia="Calibri"/>
                <w:b/>
                <w:sz w:val="22"/>
                <w:szCs w:val="22"/>
                <w:u w:val="single"/>
              </w:rPr>
              <w:t xml:space="preserve">Europe </w:t>
            </w:r>
            <w:proofErr w:type="spellStart"/>
            <w:r w:rsidRPr="003D5FC2">
              <w:rPr>
                <w:rFonts w:eastAsia="Calibri"/>
                <w:b/>
                <w:sz w:val="22"/>
                <w:szCs w:val="22"/>
                <w:u w:val="single"/>
              </w:rPr>
              <w:t>Direct</w:t>
            </w:r>
            <w:proofErr w:type="spellEnd"/>
          </w:p>
        </w:tc>
        <w:tc>
          <w:tcPr>
            <w:tcW w:w="3303" w:type="dxa"/>
            <w:shd w:val="clear" w:color="auto" w:fill="auto"/>
            <w:vAlign w:val="center"/>
          </w:tcPr>
          <w:p w14:paraId="4DDD0100" w14:textId="77777777" w:rsidR="003D5FC2" w:rsidRPr="003D5FC2" w:rsidRDefault="003D5FC2" w:rsidP="001017D3">
            <w:pPr>
              <w:jc w:val="both"/>
              <w:rPr>
                <w:rFonts w:eastAsia="Calibri"/>
                <w:sz w:val="22"/>
                <w:szCs w:val="22"/>
              </w:rPr>
            </w:pPr>
            <w:r w:rsidRPr="003D5FC2">
              <w:rPr>
                <w:rFonts w:eastAsia="Calibri"/>
                <w:sz w:val="22"/>
                <w:szCs w:val="22"/>
              </w:rPr>
              <w:t xml:space="preserve">Europe </w:t>
            </w:r>
            <w:proofErr w:type="spellStart"/>
            <w:r w:rsidRPr="003D5FC2">
              <w:rPr>
                <w:rFonts w:eastAsia="Calibri"/>
                <w:sz w:val="22"/>
                <w:szCs w:val="22"/>
              </w:rPr>
              <w:t>Direct</w:t>
            </w:r>
            <w:proofErr w:type="spellEnd"/>
            <w:r w:rsidRPr="003D5FC2">
              <w:rPr>
                <w:rFonts w:eastAsia="Calibri"/>
                <w:sz w:val="22"/>
                <w:szCs w:val="22"/>
              </w:rPr>
              <w:t xml:space="preserve"> Hajdú-Bihar</w:t>
            </w:r>
          </w:p>
        </w:tc>
        <w:tc>
          <w:tcPr>
            <w:tcW w:w="1327" w:type="dxa"/>
            <w:shd w:val="clear" w:color="auto" w:fill="auto"/>
            <w:vAlign w:val="center"/>
          </w:tcPr>
          <w:p w14:paraId="327C3C89" w14:textId="77777777" w:rsidR="003D5FC2" w:rsidRPr="003D5FC2" w:rsidRDefault="003D5FC2" w:rsidP="001017D3">
            <w:pPr>
              <w:ind w:right="-44"/>
              <w:rPr>
                <w:rFonts w:eastAsia="Calibri"/>
                <w:sz w:val="22"/>
                <w:szCs w:val="22"/>
              </w:rPr>
            </w:pPr>
            <w:r w:rsidRPr="003D5FC2">
              <w:rPr>
                <w:rFonts w:eastAsia="Calibri"/>
                <w:sz w:val="22"/>
                <w:szCs w:val="22"/>
              </w:rPr>
              <w:t>2021.05.01-2025.12.31.</w:t>
            </w:r>
          </w:p>
        </w:tc>
        <w:tc>
          <w:tcPr>
            <w:tcW w:w="3872" w:type="dxa"/>
            <w:shd w:val="clear" w:color="auto" w:fill="auto"/>
            <w:vAlign w:val="center"/>
          </w:tcPr>
          <w:p w14:paraId="632B1DF2" w14:textId="77777777" w:rsidR="003D5FC2" w:rsidRPr="003D5FC2" w:rsidRDefault="003D5FC2" w:rsidP="001017D3">
            <w:pPr>
              <w:jc w:val="both"/>
              <w:rPr>
                <w:rFonts w:eastAsia="Calibri"/>
                <w:sz w:val="22"/>
                <w:szCs w:val="22"/>
              </w:rPr>
            </w:pPr>
            <w:r w:rsidRPr="003D5FC2">
              <w:rPr>
                <w:rFonts w:eastAsia="Calibri"/>
                <w:sz w:val="22"/>
                <w:szCs w:val="22"/>
              </w:rPr>
              <w:t>A vármegye területén élő európai polgárok széles körű, hiteles tájékoztatása az Európai Unió tevékenységeiről</w:t>
            </w:r>
          </w:p>
        </w:tc>
        <w:tc>
          <w:tcPr>
            <w:tcW w:w="2227" w:type="dxa"/>
            <w:shd w:val="clear" w:color="auto" w:fill="auto"/>
            <w:vAlign w:val="center"/>
          </w:tcPr>
          <w:p w14:paraId="0828C660"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w:t>
            </w:r>
          </w:p>
        </w:tc>
        <w:tc>
          <w:tcPr>
            <w:tcW w:w="1341" w:type="dxa"/>
            <w:shd w:val="clear" w:color="auto" w:fill="auto"/>
            <w:vAlign w:val="center"/>
          </w:tcPr>
          <w:p w14:paraId="1F4F1536" w14:textId="77777777" w:rsidR="003D5FC2" w:rsidRPr="003D5FC2" w:rsidRDefault="003D5FC2" w:rsidP="001017D3">
            <w:pPr>
              <w:ind w:left="-29" w:right="-108"/>
              <w:rPr>
                <w:rFonts w:eastAsia="Calibri"/>
                <w:sz w:val="22"/>
                <w:szCs w:val="22"/>
              </w:rPr>
            </w:pPr>
            <w:r w:rsidRPr="003D5FC2">
              <w:rPr>
                <w:rFonts w:eastAsia="Calibri"/>
                <w:sz w:val="22"/>
                <w:szCs w:val="22"/>
              </w:rPr>
              <w:t>2024-re:</w:t>
            </w:r>
          </w:p>
          <w:p w14:paraId="37ED8545" w14:textId="77777777" w:rsidR="003D5FC2" w:rsidRPr="003D5FC2" w:rsidRDefault="003D5FC2" w:rsidP="001017D3">
            <w:pPr>
              <w:ind w:left="-29" w:right="-108"/>
              <w:rPr>
                <w:rFonts w:eastAsia="Calibri"/>
                <w:sz w:val="22"/>
                <w:szCs w:val="22"/>
              </w:rPr>
            </w:pPr>
            <w:r w:rsidRPr="003D5FC2">
              <w:rPr>
                <w:rFonts w:eastAsia="Calibri"/>
                <w:sz w:val="22"/>
                <w:szCs w:val="22"/>
              </w:rPr>
              <w:t>30.400 EUR</w:t>
            </w:r>
          </w:p>
        </w:tc>
      </w:tr>
      <w:tr w:rsidR="003D5FC2" w:rsidRPr="003D5FC2" w14:paraId="1B5F9381" w14:textId="77777777" w:rsidTr="000F2E59">
        <w:tc>
          <w:tcPr>
            <w:tcW w:w="2001" w:type="dxa"/>
            <w:shd w:val="clear" w:color="auto" w:fill="auto"/>
            <w:vAlign w:val="center"/>
          </w:tcPr>
          <w:p w14:paraId="625F1EFB" w14:textId="77777777" w:rsidR="003D5FC2" w:rsidRPr="003D5FC2" w:rsidRDefault="003D5FC2" w:rsidP="001017D3">
            <w:pPr>
              <w:jc w:val="both"/>
              <w:rPr>
                <w:rFonts w:eastAsia="Calibri"/>
                <w:bCs/>
                <w:i/>
                <w:iCs/>
                <w:sz w:val="22"/>
                <w:szCs w:val="22"/>
                <w:u w:val="single"/>
              </w:rPr>
            </w:pPr>
            <w:r w:rsidRPr="003D5FC2">
              <w:rPr>
                <w:rFonts w:eastAsia="Calibri"/>
                <w:sz w:val="22"/>
                <w:szCs w:val="22"/>
                <w:shd w:val="clear" w:color="auto" w:fill="FFFFFF"/>
              </w:rPr>
              <w:t> </w:t>
            </w:r>
            <w:r w:rsidRPr="003D5FC2">
              <w:rPr>
                <w:rFonts w:eastAsia="Calibri"/>
                <w:b/>
                <w:bCs/>
                <w:sz w:val="22"/>
                <w:szCs w:val="22"/>
                <w:shd w:val="clear" w:color="auto" w:fill="FFFFFF"/>
              </w:rPr>
              <w:t xml:space="preserve">More </w:t>
            </w:r>
            <w:proofErr w:type="spellStart"/>
            <w:r w:rsidRPr="003D5FC2">
              <w:rPr>
                <w:rFonts w:eastAsia="Calibri"/>
                <w:b/>
                <w:bCs/>
                <w:sz w:val="22"/>
                <w:szCs w:val="22"/>
                <w:shd w:val="clear" w:color="auto" w:fill="FFFFFF"/>
              </w:rPr>
              <w:t>than</w:t>
            </w:r>
            <w:proofErr w:type="spellEnd"/>
            <w:r w:rsidRPr="003D5FC2">
              <w:rPr>
                <w:rFonts w:eastAsia="Calibri"/>
                <w:b/>
                <w:bCs/>
                <w:sz w:val="22"/>
                <w:szCs w:val="22"/>
                <w:shd w:val="clear" w:color="auto" w:fill="FFFFFF"/>
              </w:rPr>
              <w:t xml:space="preserve"> a </w:t>
            </w:r>
            <w:proofErr w:type="spellStart"/>
            <w:r w:rsidRPr="003D5FC2">
              <w:rPr>
                <w:rFonts w:eastAsia="Calibri"/>
                <w:b/>
                <w:bCs/>
                <w:sz w:val="22"/>
                <w:szCs w:val="22"/>
                <w:shd w:val="clear" w:color="auto" w:fill="FFFFFF"/>
              </w:rPr>
              <w:t>village</w:t>
            </w:r>
            <w:proofErr w:type="spellEnd"/>
            <w:r w:rsidRPr="003D5FC2">
              <w:rPr>
                <w:rFonts w:eastAsia="Calibri"/>
                <w:sz w:val="22"/>
                <w:szCs w:val="22"/>
                <w:shd w:val="clear" w:color="auto" w:fill="FFFFFF"/>
              </w:rPr>
              <w:t xml:space="preserve"> </w:t>
            </w:r>
          </w:p>
        </w:tc>
        <w:tc>
          <w:tcPr>
            <w:tcW w:w="3303" w:type="dxa"/>
            <w:shd w:val="clear" w:color="auto" w:fill="auto"/>
            <w:vAlign w:val="center"/>
          </w:tcPr>
          <w:p w14:paraId="76345C32"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shd w:val="clear" w:color="auto" w:fill="FFFFFF"/>
              </w:rPr>
              <w:t>Az intelligens falvak átmenetét segítő vidéki innovációs ökoszisztémák modelljének kidolgozása Közép-Európában</w:t>
            </w:r>
          </w:p>
        </w:tc>
        <w:tc>
          <w:tcPr>
            <w:tcW w:w="1327" w:type="dxa"/>
            <w:shd w:val="clear" w:color="auto" w:fill="auto"/>
            <w:vAlign w:val="center"/>
          </w:tcPr>
          <w:p w14:paraId="51C1E246" w14:textId="77777777" w:rsidR="003D5FC2" w:rsidRPr="003D5FC2" w:rsidRDefault="003D5FC2" w:rsidP="001017D3">
            <w:pPr>
              <w:ind w:right="-44"/>
              <w:rPr>
                <w:rFonts w:eastAsia="Calibri"/>
                <w:sz w:val="22"/>
                <w:szCs w:val="22"/>
              </w:rPr>
            </w:pPr>
            <w:r w:rsidRPr="003D5FC2">
              <w:rPr>
                <w:rFonts w:eastAsia="Calibri"/>
                <w:sz w:val="22"/>
                <w:szCs w:val="22"/>
              </w:rPr>
              <w:t>2023.04,01-2026.03.31.</w:t>
            </w:r>
          </w:p>
        </w:tc>
        <w:tc>
          <w:tcPr>
            <w:tcW w:w="3872" w:type="dxa"/>
            <w:shd w:val="clear" w:color="auto" w:fill="auto"/>
            <w:vAlign w:val="center"/>
          </w:tcPr>
          <w:p w14:paraId="161277DE"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shd w:val="clear" w:color="auto" w:fill="FFFFFF"/>
              </w:rPr>
              <w:t xml:space="preserve">A partnerség egy olyan intelligens falu (okosfalu) modellt </w:t>
            </w:r>
            <w:proofErr w:type="spellStart"/>
            <w:r w:rsidRPr="003D5FC2">
              <w:rPr>
                <w:rFonts w:eastAsia="Calibri"/>
                <w:sz w:val="22"/>
                <w:szCs w:val="22"/>
                <w:shd w:val="clear" w:color="auto" w:fill="FFFFFF"/>
              </w:rPr>
              <w:t>dolgoz</w:t>
            </w:r>
            <w:proofErr w:type="spellEnd"/>
            <w:r w:rsidRPr="003D5FC2">
              <w:rPr>
                <w:rFonts w:eastAsia="Calibri"/>
                <w:sz w:val="22"/>
                <w:szCs w:val="22"/>
                <w:shd w:val="clear" w:color="auto" w:fill="FFFFFF"/>
              </w:rPr>
              <w:t xml:space="preserve"> ki, amely vonzóbbá teszi a vidéki régiókat az emberek és a vállalkozások számára. A partnerség öt különböző régióban teszteli a modellt, beleértve a cselekvési terveket is, a munkahelyteremtésre és a vállalkozásfejlesztésre összpontosítva (okostelepülés, helyi agrár-élelmiszeripar, turizmus és ezüstgazdaság témákban).</w:t>
            </w:r>
          </w:p>
        </w:tc>
        <w:tc>
          <w:tcPr>
            <w:tcW w:w="2227" w:type="dxa"/>
            <w:shd w:val="clear" w:color="auto" w:fill="auto"/>
            <w:vAlign w:val="center"/>
          </w:tcPr>
          <w:p w14:paraId="5D8D2A5B"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5 ország (PL, HU, SI, HR, IT)</w:t>
            </w:r>
          </w:p>
          <w:p w14:paraId="0B9ED36E"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7 intézménye</w:t>
            </w:r>
          </w:p>
        </w:tc>
        <w:tc>
          <w:tcPr>
            <w:tcW w:w="1341" w:type="dxa"/>
            <w:shd w:val="clear" w:color="auto" w:fill="auto"/>
            <w:vAlign w:val="center"/>
          </w:tcPr>
          <w:p w14:paraId="6721EBCA" w14:textId="77777777" w:rsidR="003D5FC2" w:rsidRPr="003D5FC2" w:rsidRDefault="003D5FC2" w:rsidP="001017D3">
            <w:pPr>
              <w:ind w:left="-29" w:right="-108"/>
              <w:jc w:val="right"/>
              <w:rPr>
                <w:rFonts w:eastAsia="Calibri"/>
                <w:sz w:val="22"/>
                <w:szCs w:val="22"/>
              </w:rPr>
            </w:pPr>
            <w:r w:rsidRPr="003D5FC2">
              <w:rPr>
                <w:rFonts w:eastAsia="Calibri"/>
                <w:sz w:val="22"/>
                <w:szCs w:val="22"/>
                <w:shd w:val="clear" w:color="auto" w:fill="FFFFFF"/>
              </w:rPr>
              <w:t>183.340 EUR</w:t>
            </w:r>
          </w:p>
        </w:tc>
      </w:tr>
      <w:tr w:rsidR="003D5FC2" w:rsidRPr="003D5FC2" w14:paraId="640600C9" w14:textId="77777777" w:rsidTr="000F2E59">
        <w:tc>
          <w:tcPr>
            <w:tcW w:w="2001" w:type="dxa"/>
            <w:shd w:val="clear" w:color="auto" w:fill="auto"/>
            <w:vAlign w:val="center"/>
          </w:tcPr>
          <w:p w14:paraId="3CAA7DA7" w14:textId="77777777" w:rsidR="003D5FC2" w:rsidRPr="003D5FC2" w:rsidRDefault="003D5FC2" w:rsidP="001017D3">
            <w:pPr>
              <w:jc w:val="both"/>
              <w:rPr>
                <w:rFonts w:eastAsia="Calibri"/>
                <w:b/>
                <w:bCs/>
                <w:sz w:val="22"/>
                <w:szCs w:val="22"/>
                <w:shd w:val="clear" w:color="auto" w:fill="FFFFFF"/>
              </w:rPr>
            </w:pPr>
            <w:proofErr w:type="spellStart"/>
            <w:r w:rsidRPr="003D5FC2">
              <w:rPr>
                <w:rFonts w:eastAsia="Calibri"/>
                <w:b/>
                <w:bCs/>
                <w:sz w:val="22"/>
                <w:szCs w:val="22"/>
                <w:shd w:val="clear" w:color="auto" w:fill="FFFFFF"/>
              </w:rPr>
              <w:t>WEEEWaste</w:t>
            </w:r>
            <w:proofErr w:type="spellEnd"/>
            <w:r w:rsidRPr="003D5FC2">
              <w:rPr>
                <w:rFonts w:eastAsia="Calibri"/>
                <w:b/>
                <w:bCs/>
                <w:sz w:val="22"/>
                <w:szCs w:val="22"/>
                <w:shd w:val="clear" w:color="auto" w:fill="FFFFFF"/>
              </w:rPr>
              <w:t xml:space="preserve"> </w:t>
            </w:r>
          </w:p>
        </w:tc>
        <w:tc>
          <w:tcPr>
            <w:tcW w:w="3303" w:type="dxa"/>
            <w:shd w:val="clear" w:color="auto" w:fill="auto"/>
            <w:vAlign w:val="center"/>
          </w:tcPr>
          <w:p w14:paraId="73A33593"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shd w:val="clear" w:color="auto" w:fill="FFFFFF"/>
              </w:rPr>
              <w:t>Az elektromos és elektronikus eszközök hulladékkezelésére vonatkozó szakpolitikák javítása</w:t>
            </w:r>
          </w:p>
        </w:tc>
        <w:tc>
          <w:tcPr>
            <w:tcW w:w="1327" w:type="dxa"/>
            <w:shd w:val="clear" w:color="auto" w:fill="auto"/>
            <w:vAlign w:val="center"/>
          </w:tcPr>
          <w:p w14:paraId="574B344C" w14:textId="77777777" w:rsidR="003D5FC2" w:rsidRPr="003D5FC2" w:rsidRDefault="003D5FC2" w:rsidP="001017D3">
            <w:pPr>
              <w:ind w:right="-44"/>
              <w:rPr>
                <w:rFonts w:eastAsia="Calibri"/>
                <w:sz w:val="22"/>
                <w:szCs w:val="22"/>
              </w:rPr>
            </w:pPr>
            <w:r w:rsidRPr="003D5FC2">
              <w:rPr>
                <w:rFonts w:eastAsia="Calibri"/>
                <w:sz w:val="22"/>
                <w:szCs w:val="22"/>
              </w:rPr>
              <w:t>2023.03.01-2027.05.31.</w:t>
            </w:r>
          </w:p>
        </w:tc>
        <w:tc>
          <w:tcPr>
            <w:tcW w:w="3872" w:type="dxa"/>
            <w:shd w:val="clear" w:color="auto" w:fill="auto"/>
            <w:vAlign w:val="center"/>
          </w:tcPr>
          <w:p w14:paraId="7B223706"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shd w:val="clear" w:color="auto" w:fill="FFFFFF"/>
              </w:rPr>
              <w:t>Jobb nemzeti, regionális és helyi szakpolitika megvalósítása az elektromos és elektronikus berendezések hulladékainak kezelésére, lefedve az EU Körforgásos Gazdaság cselekvési tervének “</w:t>
            </w:r>
            <w:proofErr w:type="spellStart"/>
            <w:r w:rsidRPr="003D5FC2">
              <w:rPr>
                <w:rFonts w:eastAsia="Calibri"/>
                <w:sz w:val="22"/>
                <w:szCs w:val="22"/>
                <w:shd w:val="clear" w:color="auto" w:fill="FFFFFF"/>
              </w:rPr>
              <w:t>Circular</w:t>
            </w:r>
            <w:proofErr w:type="spellEnd"/>
            <w:r w:rsidRPr="003D5FC2">
              <w:rPr>
                <w:rFonts w:eastAsia="Calibri"/>
                <w:sz w:val="22"/>
                <w:szCs w:val="22"/>
                <w:shd w:val="clear" w:color="auto" w:fill="FFFFFF"/>
              </w:rPr>
              <w:t xml:space="preserve"> Electronics </w:t>
            </w:r>
            <w:proofErr w:type="spellStart"/>
            <w:r w:rsidRPr="003D5FC2">
              <w:rPr>
                <w:rFonts w:eastAsia="Calibri"/>
                <w:sz w:val="22"/>
                <w:szCs w:val="22"/>
                <w:shd w:val="clear" w:color="auto" w:fill="FFFFFF"/>
              </w:rPr>
              <w:t>Initiative</w:t>
            </w:r>
            <w:proofErr w:type="spellEnd"/>
            <w:r w:rsidRPr="003D5FC2">
              <w:rPr>
                <w:rFonts w:eastAsia="Calibri"/>
                <w:sz w:val="22"/>
                <w:szCs w:val="22"/>
                <w:shd w:val="clear" w:color="auto" w:fill="FFFFFF"/>
              </w:rPr>
              <w:t>” (Körforgásos Elektronikai Kezdeményezés) főbb ajánlásait.</w:t>
            </w:r>
          </w:p>
        </w:tc>
        <w:tc>
          <w:tcPr>
            <w:tcW w:w="2227" w:type="dxa"/>
            <w:shd w:val="clear" w:color="auto" w:fill="auto"/>
            <w:vAlign w:val="center"/>
          </w:tcPr>
          <w:p w14:paraId="6AA5E533"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8 ország (CZ, RO, ES, IT, DE, HU, PL, SI)</w:t>
            </w:r>
          </w:p>
          <w:p w14:paraId="7956D7D3"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8 intézménye</w:t>
            </w:r>
          </w:p>
        </w:tc>
        <w:tc>
          <w:tcPr>
            <w:tcW w:w="1341" w:type="dxa"/>
            <w:shd w:val="clear" w:color="auto" w:fill="auto"/>
            <w:vAlign w:val="center"/>
          </w:tcPr>
          <w:p w14:paraId="13A2B4FD" w14:textId="77777777" w:rsidR="003D5FC2" w:rsidRPr="003D5FC2" w:rsidRDefault="003D5FC2" w:rsidP="001017D3">
            <w:pPr>
              <w:ind w:left="-29" w:right="-108"/>
              <w:jc w:val="right"/>
              <w:rPr>
                <w:rFonts w:eastAsia="Calibri"/>
                <w:sz w:val="22"/>
                <w:szCs w:val="22"/>
              </w:rPr>
            </w:pPr>
            <w:r w:rsidRPr="003D5FC2">
              <w:rPr>
                <w:rFonts w:eastAsia="Calibri"/>
                <w:sz w:val="22"/>
                <w:szCs w:val="22"/>
                <w:shd w:val="clear" w:color="auto" w:fill="FFFFFF"/>
              </w:rPr>
              <w:t>175.500 EUR</w:t>
            </w:r>
          </w:p>
        </w:tc>
      </w:tr>
      <w:tr w:rsidR="003D5FC2" w:rsidRPr="003D5FC2" w14:paraId="1C80FD4E" w14:textId="77777777" w:rsidTr="000F2E59">
        <w:tc>
          <w:tcPr>
            <w:tcW w:w="2001" w:type="dxa"/>
            <w:shd w:val="clear" w:color="auto" w:fill="auto"/>
            <w:vAlign w:val="center"/>
          </w:tcPr>
          <w:p w14:paraId="555905AC" w14:textId="77777777" w:rsidR="003D5FC2" w:rsidRPr="003D5FC2" w:rsidRDefault="003D5FC2" w:rsidP="001017D3">
            <w:pPr>
              <w:jc w:val="both"/>
              <w:rPr>
                <w:rFonts w:eastAsia="Calibri"/>
                <w:b/>
                <w:sz w:val="22"/>
                <w:szCs w:val="22"/>
                <w:u w:val="single"/>
              </w:rPr>
            </w:pPr>
            <w:r w:rsidRPr="003D5FC2">
              <w:rPr>
                <w:rFonts w:eastAsia="Calibri"/>
                <w:b/>
                <w:sz w:val="22"/>
                <w:szCs w:val="22"/>
                <w:shd w:val="clear" w:color="auto" w:fill="FFFFFF"/>
              </w:rPr>
              <w:lastRenderedPageBreak/>
              <w:t>EXPRESS</w:t>
            </w:r>
          </w:p>
        </w:tc>
        <w:tc>
          <w:tcPr>
            <w:tcW w:w="3303" w:type="dxa"/>
            <w:shd w:val="clear" w:color="auto" w:fill="auto"/>
            <w:vAlign w:val="center"/>
          </w:tcPr>
          <w:p w14:paraId="533B6B7A" w14:textId="77777777" w:rsidR="003D5FC2" w:rsidRPr="003D5FC2" w:rsidRDefault="003D5FC2" w:rsidP="001017D3">
            <w:pPr>
              <w:jc w:val="both"/>
              <w:rPr>
                <w:rFonts w:eastAsia="Calibri"/>
                <w:sz w:val="22"/>
                <w:szCs w:val="22"/>
              </w:rPr>
            </w:pPr>
            <w:r w:rsidRPr="003D5FC2">
              <w:rPr>
                <w:rFonts w:eastAsia="Calibri"/>
                <w:sz w:val="22"/>
                <w:szCs w:val="22"/>
                <w:shd w:val="clear" w:color="auto" w:fill="FFFFFF"/>
              </w:rPr>
              <w:t>Az energetikai önellátást megújuló energiaforrások segítségével támogató európai régiók</w:t>
            </w:r>
          </w:p>
        </w:tc>
        <w:tc>
          <w:tcPr>
            <w:tcW w:w="1327" w:type="dxa"/>
            <w:shd w:val="clear" w:color="auto" w:fill="auto"/>
            <w:vAlign w:val="center"/>
          </w:tcPr>
          <w:p w14:paraId="299718EA" w14:textId="77777777" w:rsidR="003D5FC2" w:rsidRPr="003D5FC2" w:rsidRDefault="003D5FC2" w:rsidP="001017D3">
            <w:pPr>
              <w:ind w:right="-44"/>
              <w:rPr>
                <w:rFonts w:eastAsia="Calibri"/>
                <w:sz w:val="22"/>
                <w:szCs w:val="22"/>
              </w:rPr>
            </w:pPr>
            <w:r w:rsidRPr="003D5FC2">
              <w:rPr>
                <w:rFonts w:eastAsia="Calibri"/>
                <w:sz w:val="22"/>
                <w:szCs w:val="22"/>
              </w:rPr>
              <w:t>2023.03.01-2027.05.31.</w:t>
            </w:r>
          </w:p>
        </w:tc>
        <w:tc>
          <w:tcPr>
            <w:tcW w:w="3872" w:type="dxa"/>
            <w:shd w:val="clear" w:color="auto" w:fill="auto"/>
            <w:vAlign w:val="center"/>
          </w:tcPr>
          <w:p w14:paraId="24A38A92"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shd w:val="clear" w:color="auto" w:fill="FFFFFF"/>
              </w:rPr>
              <w:t> A megújuló energiaforrások részarányának növelése; az energia-önellátás növelése; a regionális fejlesztéspolitika erősítése az új energiaágazati működési környezet jobb figyelembevétele érdekében, hogy lehetővé váljon a helyben termelt megújuló energiára való gyors átállás a fűtés, a villamosenergia és a közlekedés területén.</w:t>
            </w:r>
          </w:p>
        </w:tc>
        <w:tc>
          <w:tcPr>
            <w:tcW w:w="2227" w:type="dxa"/>
            <w:shd w:val="clear" w:color="auto" w:fill="auto"/>
            <w:vAlign w:val="center"/>
          </w:tcPr>
          <w:p w14:paraId="3107DA68"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8 ország (FI, RO, FR, HU, IT, HR, IE, PL)</w:t>
            </w:r>
          </w:p>
          <w:p w14:paraId="155299AE"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8 intézménye</w:t>
            </w:r>
          </w:p>
        </w:tc>
        <w:tc>
          <w:tcPr>
            <w:tcW w:w="1341" w:type="dxa"/>
            <w:shd w:val="clear" w:color="auto" w:fill="auto"/>
            <w:vAlign w:val="center"/>
          </w:tcPr>
          <w:p w14:paraId="1CDE7025" w14:textId="77777777" w:rsidR="003D5FC2" w:rsidRPr="003D5FC2" w:rsidRDefault="003D5FC2" w:rsidP="001017D3">
            <w:pPr>
              <w:ind w:left="-29" w:right="-108"/>
              <w:jc w:val="right"/>
              <w:rPr>
                <w:rFonts w:eastAsia="Calibri"/>
                <w:sz w:val="22"/>
                <w:szCs w:val="22"/>
              </w:rPr>
            </w:pPr>
            <w:r w:rsidRPr="003D5FC2">
              <w:rPr>
                <w:rFonts w:eastAsia="Calibri"/>
                <w:sz w:val="22"/>
                <w:szCs w:val="22"/>
              </w:rPr>
              <w:t>192.850 EUR</w:t>
            </w:r>
          </w:p>
        </w:tc>
      </w:tr>
      <w:tr w:rsidR="003D5FC2" w:rsidRPr="003D5FC2" w14:paraId="6F16A766" w14:textId="77777777" w:rsidTr="000F2E59">
        <w:tc>
          <w:tcPr>
            <w:tcW w:w="2001" w:type="dxa"/>
            <w:shd w:val="clear" w:color="auto" w:fill="auto"/>
            <w:vAlign w:val="center"/>
          </w:tcPr>
          <w:p w14:paraId="1B826637" w14:textId="77777777" w:rsidR="003D5FC2" w:rsidRPr="003D5FC2" w:rsidRDefault="003D5FC2" w:rsidP="001017D3">
            <w:pPr>
              <w:jc w:val="both"/>
              <w:rPr>
                <w:rFonts w:eastAsia="Calibri"/>
                <w:b/>
                <w:sz w:val="22"/>
                <w:szCs w:val="22"/>
                <w:u w:val="single"/>
              </w:rPr>
            </w:pPr>
            <w:r w:rsidRPr="003D5FC2">
              <w:rPr>
                <w:rFonts w:eastAsia="Calibri"/>
                <w:b/>
                <w:sz w:val="22"/>
                <w:szCs w:val="22"/>
                <w:shd w:val="clear" w:color="auto" w:fill="FFFFFF"/>
              </w:rPr>
              <w:t>GOCORE</w:t>
            </w:r>
          </w:p>
        </w:tc>
        <w:tc>
          <w:tcPr>
            <w:tcW w:w="3303" w:type="dxa"/>
            <w:shd w:val="clear" w:color="auto" w:fill="auto"/>
            <w:vAlign w:val="center"/>
          </w:tcPr>
          <w:p w14:paraId="74980D64" w14:textId="77777777" w:rsidR="003D5FC2" w:rsidRPr="003D5FC2" w:rsidRDefault="003D5FC2" w:rsidP="001017D3">
            <w:pPr>
              <w:jc w:val="both"/>
              <w:rPr>
                <w:rFonts w:eastAsia="Calibri"/>
                <w:sz w:val="22"/>
                <w:szCs w:val="22"/>
              </w:rPr>
            </w:pPr>
            <w:r w:rsidRPr="003D5FC2">
              <w:rPr>
                <w:rFonts w:eastAsia="Calibri"/>
                <w:sz w:val="22"/>
                <w:szCs w:val="22"/>
                <w:shd w:val="clear" w:color="auto" w:fill="FFFFFF"/>
              </w:rPr>
              <w:t>A közösségek ellenállóképességének szabályozása</w:t>
            </w:r>
          </w:p>
        </w:tc>
        <w:tc>
          <w:tcPr>
            <w:tcW w:w="1327" w:type="dxa"/>
            <w:shd w:val="clear" w:color="auto" w:fill="auto"/>
            <w:vAlign w:val="center"/>
          </w:tcPr>
          <w:p w14:paraId="0846A520" w14:textId="77777777" w:rsidR="003D5FC2" w:rsidRPr="003D5FC2" w:rsidRDefault="003D5FC2" w:rsidP="001017D3">
            <w:pPr>
              <w:ind w:right="-44"/>
              <w:rPr>
                <w:rFonts w:eastAsia="Calibri"/>
                <w:sz w:val="22"/>
                <w:szCs w:val="22"/>
              </w:rPr>
            </w:pPr>
            <w:r w:rsidRPr="003D5FC2">
              <w:rPr>
                <w:rFonts w:eastAsia="Calibri"/>
                <w:sz w:val="22"/>
                <w:szCs w:val="22"/>
              </w:rPr>
              <w:t>2023.03.01-2027.05.31.</w:t>
            </w:r>
          </w:p>
        </w:tc>
        <w:tc>
          <w:tcPr>
            <w:tcW w:w="3872" w:type="dxa"/>
            <w:shd w:val="clear" w:color="auto" w:fill="auto"/>
            <w:vAlign w:val="center"/>
          </w:tcPr>
          <w:p w14:paraId="19397067"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shd w:val="clear" w:color="auto" w:fill="FFFFFF"/>
              </w:rPr>
              <w:t>Vidéki/perifériális régióink kapacitásának növelése annak érdekében, hogy közösségeiket aktív partnerként vonják be a regionális politika kialakításába és végrehajtásába; a közösségek fejlesztéspolitikába való bevonására, a közösségi szereplők megerősítésére, a regionális és közösségi fejlődést támogató intézkedések önálló végrehajtására, valamint a közösségi fellépés hatásának bemutatására és kommunikációjára vonatkozó tapasztalatokat és gyakorlatok megosztása és megvalósítása.</w:t>
            </w:r>
          </w:p>
        </w:tc>
        <w:tc>
          <w:tcPr>
            <w:tcW w:w="2227" w:type="dxa"/>
            <w:shd w:val="clear" w:color="auto" w:fill="auto"/>
            <w:vAlign w:val="center"/>
          </w:tcPr>
          <w:p w14:paraId="4B99E699"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7 ország (NL, DK, PT, IT, EE, HU, BE)</w:t>
            </w:r>
          </w:p>
          <w:p w14:paraId="6A306AD9"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8 intézménye</w:t>
            </w:r>
          </w:p>
        </w:tc>
        <w:tc>
          <w:tcPr>
            <w:tcW w:w="1341" w:type="dxa"/>
            <w:shd w:val="clear" w:color="auto" w:fill="auto"/>
            <w:vAlign w:val="center"/>
          </w:tcPr>
          <w:p w14:paraId="5E7FFCEB" w14:textId="77777777" w:rsidR="003D5FC2" w:rsidRPr="003D5FC2" w:rsidRDefault="003D5FC2" w:rsidP="001017D3">
            <w:pPr>
              <w:ind w:left="-29" w:right="-108"/>
              <w:jc w:val="right"/>
              <w:rPr>
                <w:rFonts w:eastAsia="Calibri"/>
                <w:sz w:val="22"/>
                <w:szCs w:val="22"/>
              </w:rPr>
            </w:pPr>
            <w:r w:rsidRPr="003D5FC2">
              <w:rPr>
                <w:rFonts w:eastAsia="Calibri"/>
                <w:sz w:val="22"/>
                <w:szCs w:val="22"/>
              </w:rPr>
              <w:t>196.912 EUR</w:t>
            </w:r>
          </w:p>
        </w:tc>
      </w:tr>
      <w:tr w:rsidR="003D5FC2" w:rsidRPr="003D5FC2" w14:paraId="428FFA41" w14:textId="77777777" w:rsidTr="000F2E59">
        <w:tc>
          <w:tcPr>
            <w:tcW w:w="2001" w:type="dxa"/>
            <w:shd w:val="clear" w:color="auto" w:fill="auto"/>
            <w:vAlign w:val="center"/>
          </w:tcPr>
          <w:p w14:paraId="5320E0B3" w14:textId="77777777" w:rsidR="003D5FC2" w:rsidRPr="003D5FC2" w:rsidRDefault="003D5FC2" w:rsidP="001017D3">
            <w:pPr>
              <w:jc w:val="both"/>
              <w:rPr>
                <w:rFonts w:eastAsia="Calibri"/>
                <w:b/>
                <w:sz w:val="22"/>
                <w:szCs w:val="22"/>
                <w:u w:val="single"/>
              </w:rPr>
            </w:pPr>
            <w:r w:rsidRPr="003D5FC2">
              <w:rPr>
                <w:rFonts w:eastAsia="Calibri"/>
                <w:b/>
                <w:sz w:val="22"/>
                <w:szCs w:val="22"/>
                <w:shd w:val="clear" w:color="auto" w:fill="FFFFFF"/>
              </w:rPr>
              <w:t>SYSTOUR</w:t>
            </w:r>
          </w:p>
        </w:tc>
        <w:tc>
          <w:tcPr>
            <w:tcW w:w="3303" w:type="dxa"/>
            <w:shd w:val="clear" w:color="auto" w:fill="auto"/>
            <w:vAlign w:val="center"/>
          </w:tcPr>
          <w:p w14:paraId="2F591B8E" w14:textId="77777777" w:rsidR="003D5FC2" w:rsidRPr="003D5FC2" w:rsidRDefault="003D5FC2" w:rsidP="001017D3">
            <w:pPr>
              <w:jc w:val="both"/>
              <w:rPr>
                <w:rFonts w:eastAsia="Calibri"/>
                <w:sz w:val="22"/>
                <w:szCs w:val="22"/>
              </w:rPr>
            </w:pPr>
            <w:r w:rsidRPr="003D5FC2">
              <w:rPr>
                <w:rFonts w:eastAsia="Calibri"/>
                <w:sz w:val="22"/>
                <w:szCs w:val="22"/>
                <w:shd w:val="clear" w:color="auto" w:fill="FFFFFF"/>
              </w:rPr>
              <w:t>Rendszerszemléletű megközelítés a vidéki területek fenntartható turisztikai stratégiáikhoz</w:t>
            </w:r>
          </w:p>
        </w:tc>
        <w:tc>
          <w:tcPr>
            <w:tcW w:w="1327" w:type="dxa"/>
            <w:shd w:val="clear" w:color="auto" w:fill="auto"/>
            <w:vAlign w:val="center"/>
          </w:tcPr>
          <w:p w14:paraId="0882D8FA" w14:textId="77777777" w:rsidR="003D5FC2" w:rsidRPr="003D5FC2" w:rsidRDefault="003D5FC2" w:rsidP="001017D3">
            <w:pPr>
              <w:ind w:right="-44"/>
              <w:rPr>
                <w:rFonts w:eastAsia="Calibri"/>
                <w:sz w:val="22"/>
                <w:szCs w:val="22"/>
              </w:rPr>
            </w:pPr>
            <w:r w:rsidRPr="003D5FC2">
              <w:rPr>
                <w:rFonts w:eastAsia="Calibri"/>
                <w:sz w:val="22"/>
                <w:szCs w:val="22"/>
              </w:rPr>
              <w:t>2023.03.01-2027.05.31.</w:t>
            </w:r>
          </w:p>
        </w:tc>
        <w:tc>
          <w:tcPr>
            <w:tcW w:w="3872" w:type="dxa"/>
            <w:shd w:val="clear" w:color="auto" w:fill="auto"/>
            <w:vAlign w:val="center"/>
          </w:tcPr>
          <w:p w14:paraId="1ECA9FC0"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shd w:val="clear" w:color="auto" w:fill="FFFFFF"/>
              </w:rPr>
              <w:t>A turizmus áramlásának a kihasználatlan vidéki területek felé terelése, e területek egyediségének és sajátosságainak hangsúlyozása, egyensúlyt keresve az egyes területek látogatóáramlásában és a területek összekapcsolásában 3 fő szemponton keresztül:</w:t>
            </w:r>
          </w:p>
          <w:p w14:paraId="5E5F53AD" w14:textId="77777777" w:rsidR="003D5FC2" w:rsidRPr="003D5FC2" w:rsidRDefault="003D5FC2" w:rsidP="001017D3">
            <w:pPr>
              <w:numPr>
                <w:ilvl w:val="0"/>
                <w:numId w:val="25"/>
              </w:numPr>
              <w:tabs>
                <w:tab w:val="num" w:pos="280"/>
              </w:tabs>
              <w:ind w:left="280" w:hanging="280"/>
              <w:jc w:val="both"/>
              <w:rPr>
                <w:rFonts w:eastAsia="Calibri"/>
                <w:sz w:val="22"/>
                <w:szCs w:val="22"/>
                <w:shd w:val="clear" w:color="auto" w:fill="FFFFFF"/>
              </w:rPr>
            </w:pPr>
            <w:r w:rsidRPr="003D5FC2">
              <w:rPr>
                <w:rFonts w:eastAsia="Calibri"/>
                <w:sz w:val="22"/>
                <w:szCs w:val="22"/>
                <w:shd w:val="clear" w:color="auto" w:fill="FFFFFF"/>
              </w:rPr>
              <w:t>Mobilitás (közlekedés, állami vagy magánkezdeményezések)</w:t>
            </w:r>
          </w:p>
          <w:p w14:paraId="0A1A0644" w14:textId="77777777" w:rsidR="003D5FC2" w:rsidRPr="003D5FC2" w:rsidRDefault="003D5FC2" w:rsidP="001017D3">
            <w:pPr>
              <w:numPr>
                <w:ilvl w:val="0"/>
                <w:numId w:val="25"/>
              </w:numPr>
              <w:tabs>
                <w:tab w:val="num" w:pos="280"/>
              </w:tabs>
              <w:ind w:left="280" w:hanging="280"/>
              <w:jc w:val="both"/>
              <w:rPr>
                <w:rFonts w:eastAsia="Calibri"/>
                <w:sz w:val="22"/>
                <w:szCs w:val="22"/>
                <w:shd w:val="clear" w:color="auto" w:fill="FFFFFF"/>
              </w:rPr>
            </w:pPr>
            <w:r w:rsidRPr="003D5FC2">
              <w:rPr>
                <w:rFonts w:eastAsia="Calibri"/>
                <w:sz w:val="22"/>
                <w:szCs w:val="22"/>
                <w:shd w:val="clear" w:color="auto" w:fill="FFFFFF"/>
              </w:rPr>
              <w:t>Digitális kapcsolat és</w:t>
            </w:r>
          </w:p>
          <w:p w14:paraId="236F2031" w14:textId="77777777" w:rsidR="003D5FC2" w:rsidRPr="003D5FC2" w:rsidRDefault="003D5FC2" w:rsidP="001017D3">
            <w:pPr>
              <w:numPr>
                <w:ilvl w:val="0"/>
                <w:numId w:val="25"/>
              </w:numPr>
              <w:tabs>
                <w:tab w:val="num" w:pos="280"/>
              </w:tabs>
              <w:ind w:left="280" w:hanging="280"/>
              <w:rPr>
                <w:rFonts w:eastAsia="Calibri"/>
                <w:sz w:val="22"/>
                <w:szCs w:val="22"/>
                <w:shd w:val="clear" w:color="auto" w:fill="FFFFFF"/>
              </w:rPr>
            </w:pPr>
            <w:r w:rsidRPr="003D5FC2">
              <w:rPr>
                <w:rFonts w:eastAsia="Calibri"/>
                <w:sz w:val="22"/>
                <w:szCs w:val="22"/>
                <w:shd w:val="clear" w:color="auto" w:fill="FFFFFF"/>
              </w:rPr>
              <w:t>Különleges élmények (egészséges szabadidő, gasztronómia, gyógyfürdők).</w:t>
            </w:r>
          </w:p>
        </w:tc>
        <w:tc>
          <w:tcPr>
            <w:tcW w:w="2227" w:type="dxa"/>
            <w:shd w:val="clear" w:color="auto" w:fill="auto"/>
            <w:vAlign w:val="center"/>
          </w:tcPr>
          <w:p w14:paraId="7932C832"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6 ország (IT, HU, ES, FR, PL, FI)</w:t>
            </w:r>
          </w:p>
          <w:p w14:paraId="2C37228C"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7 intézménye</w:t>
            </w:r>
          </w:p>
        </w:tc>
        <w:tc>
          <w:tcPr>
            <w:tcW w:w="1341" w:type="dxa"/>
            <w:shd w:val="clear" w:color="auto" w:fill="auto"/>
            <w:vAlign w:val="center"/>
          </w:tcPr>
          <w:p w14:paraId="5A351C6A" w14:textId="77777777" w:rsidR="003D5FC2" w:rsidRPr="003D5FC2" w:rsidRDefault="003D5FC2" w:rsidP="001017D3">
            <w:pPr>
              <w:ind w:left="-29" w:right="-108"/>
              <w:jc w:val="right"/>
              <w:rPr>
                <w:rFonts w:eastAsia="Calibri"/>
                <w:sz w:val="22"/>
                <w:szCs w:val="22"/>
              </w:rPr>
            </w:pPr>
            <w:r w:rsidRPr="003D5FC2">
              <w:rPr>
                <w:rFonts w:eastAsia="Calibri"/>
                <w:sz w:val="22"/>
                <w:szCs w:val="22"/>
              </w:rPr>
              <w:t>218.200 EUR</w:t>
            </w:r>
          </w:p>
        </w:tc>
      </w:tr>
      <w:tr w:rsidR="003D5FC2" w:rsidRPr="003D5FC2" w14:paraId="03428615" w14:textId="77777777" w:rsidTr="000F2E59">
        <w:tc>
          <w:tcPr>
            <w:tcW w:w="2001" w:type="dxa"/>
            <w:shd w:val="clear" w:color="auto" w:fill="auto"/>
            <w:vAlign w:val="center"/>
          </w:tcPr>
          <w:p w14:paraId="28807119" w14:textId="77777777" w:rsidR="003D5FC2" w:rsidRPr="003D5FC2" w:rsidRDefault="003D5FC2" w:rsidP="001017D3">
            <w:pPr>
              <w:jc w:val="both"/>
              <w:rPr>
                <w:rFonts w:eastAsia="Calibri"/>
                <w:b/>
                <w:sz w:val="22"/>
                <w:szCs w:val="22"/>
                <w:u w:val="single"/>
              </w:rPr>
            </w:pPr>
            <w:proofErr w:type="spellStart"/>
            <w:r w:rsidRPr="003D5FC2">
              <w:rPr>
                <w:rFonts w:eastAsia="Calibri"/>
                <w:b/>
                <w:sz w:val="22"/>
                <w:szCs w:val="22"/>
                <w:u w:val="single"/>
              </w:rPr>
              <w:lastRenderedPageBreak/>
              <w:t>OpenRegioCulture</w:t>
            </w:r>
            <w:proofErr w:type="spellEnd"/>
          </w:p>
        </w:tc>
        <w:tc>
          <w:tcPr>
            <w:tcW w:w="3303" w:type="dxa"/>
            <w:shd w:val="clear" w:color="auto" w:fill="auto"/>
            <w:vAlign w:val="center"/>
          </w:tcPr>
          <w:p w14:paraId="627F8B9F" w14:textId="77777777" w:rsidR="003D5FC2" w:rsidRPr="003D5FC2" w:rsidRDefault="003D5FC2" w:rsidP="001017D3">
            <w:pPr>
              <w:jc w:val="both"/>
              <w:rPr>
                <w:rFonts w:eastAsia="Calibri"/>
                <w:sz w:val="22"/>
                <w:szCs w:val="22"/>
                <w:shd w:val="clear" w:color="auto" w:fill="FFFFFF"/>
              </w:rPr>
            </w:pPr>
            <w:r w:rsidRPr="003D5FC2">
              <w:rPr>
                <w:rFonts w:eastAsia="Calibri"/>
                <w:sz w:val="22"/>
                <w:szCs w:val="22"/>
                <w:shd w:val="clear" w:color="auto" w:fill="FFFFFF"/>
              </w:rPr>
              <w:t>A kulturális erőforrások hozzáférhetőségét elősegítő környezet közös megteremtése a speciális igényű emberek számára</w:t>
            </w:r>
          </w:p>
        </w:tc>
        <w:tc>
          <w:tcPr>
            <w:tcW w:w="1327" w:type="dxa"/>
            <w:shd w:val="clear" w:color="auto" w:fill="auto"/>
            <w:vAlign w:val="center"/>
          </w:tcPr>
          <w:p w14:paraId="521C2DCC" w14:textId="77777777" w:rsidR="003D5FC2" w:rsidRPr="003D5FC2" w:rsidRDefault="003D5FC2" w:rsidP="001017D3">
            <w:pPr>
              <w:ind w:right="-44"/>
              <w:rPr>
                <w:rFonts w:eastAsia="Calibri"/>
                <w:sz w:val="22"/>
                <w:szCs w:val="22"/>
              </w:rPr>
            </w:pPr>
            <w:r w:rsidRPr="003D5FC2">
              <w:rPr>
                <w:rFonts w:eastAsia="Calibri"/>
                <w:sz w:val="22"/>
                <w:szCs w:val="22"/>
              </w:rPr>
              <w:t>2024-2028</w:t>
            </w:r>
          </w:p>
        </w:tc>
        <w:tc>
          <w:tcPr>
            <w:tcW w:w="3872" w:type="dxa"/>
            <w:shd w:val="clear" w:color="auto" w:fill="auto"/>
            <w:vAlign w:val="center"/>
          </w:tcPr>
          <w:p w14:paraId="1E15DF8D" w14:textId="77777777" w:rsidR="003D5FC2" w:rsidRPr="003D5FC2" w:rsidRDefault="003D5FC2" w:rsidP="001017D3">
            <w:pPr>
              <w:ind w:left="142" w:hanging="142"/>
              <w:jc w:val="both"/>
              <w:rPr>
                <w:rFonts w:eastAsia="Calibri"/>
                <w:sz w:val="22"/>
                <w:szCs w:val="22"/>
                <w:shd w:val="clear" w:color="auto" w:fill="FFFFFF"/>
              </w:rPr>
            </w:pPr>
            <w:r w:rsidRPr="003D5FC2">
              <w:rPr>
                <w:rFonts w:eastAsia="Calibri"/>
                <w:sz w:val="22"/>
                <w:szCs w:val="22"/>
                <w:shd w:val="clear" w:color="auto" w:fill="FFFFFF"/>
              </w:rPr>
              <w:t>A regionális fejlesztési politikák végrehajtásának javítása a kulturális és természeti erőforrásoknak a különleges szükségletekkel rendelkezők számára való hozzáférhetőségének területén alkalmazott szakpolitikai eszközökkel.</w:t>
            </w:r>
          </w:p>
        </w:tc>
        <w:tc>
          <w:tcPr>
            <w:tcW w:w="2227" w:type="dxa"/>
            <w:shd w:val="clear" w:color="auto" w:fill="auto"/>
            <w:vAlign w:val="center"/>
          </w:tcPr>
          <w:p w14:paraId="482DE20A"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8 ország (PL, RO, HU, GR, FR, NL, DE, BE)</w:t>
            </w:r>
          </w:p>
          <w:p w14:paraId="23456DDB" w14:textId="77777777" w:rsidR="003D5FC2" w:rsidRPr="003D5FC2" w:rsidRDefault="003D5FC2" w:rsidP="001017D3">
            <w:pPr>
              <w:tabs>
                <w:tab w:val="right" w:pos="9072"/>
              </w:tabs>
              <w:ind w:left="142" w:right="-161" w:hanging="142"/>
              <w:rPr>
                <w:rFonts w:eastAsia="Calibri"/>
                <w:sz w:val="22"/>
                <w:szCs w:val="22"/>
              </w:rPr>
            </w:pPr>
            <w:r w:rsidRPr="003D5FC2">
              <w:rPr>
                <w:rFonts w:eastAsia="Calibri"/>
                <w:sz w:val="22"/>
                <w:szCs w:val="22"/>
              </w:rPr>
              <w:t>9 intézménye</w:t>
            </w:r>
          </w:p>
        </w:tc>
        <w:tc>
          <w:tcPr>
            <w:tcW w:w="1341" w:type="dxa"/>
            <w:shd w:val="clear" w:color="auto" w:fill="auto"/>
            <w:vAlign w:val="center"/>
          </w:tcPr>
          <w:p w14:paraId="39942454" w14:textId="77777777" w:rsidR="003D5FC2" w:rsidRPr="003D5FC2" w:rsidRDefault="003D5FC2" w:rsidP="001017D3">
            <w:pPr>
              <w:ind w:left="-29" w:right="-108"/>
              <w:rPr>
                <w:rFonts w:eastAsia="Calibri"/>
                <w:sz w:val="22"/>
                <w:szCs w:val="22"/>
              </w:rPr>
            </w:pPr>
            <w:r w:rsidRPr="003D5FC2">
              <w:rPr>
                <w:rFonts w:eastAsia="Calibri"/>
                <w:sz w:val="22"/>
                <w:szCs w:val="22"/>
              </w:rPr>
              <w:t>186.406 EUR</w:t>
            </w:r>
          </w:p>
        </w:tc>
      </w:tr>
    </w:tbl>
    <w:p w14:paraId="2A1E85C2" w14:textId="77777777" w:rsidR="003D5FC2" w:rsidRPr="003D5FC2" w:rsidRDefault="003D5FC2" w:rsidP="003D5FC2">
      <w:pPr>
        <w:spacing w:after="0" w:line="240" w:lineRule="auto"/>
        <w:jc w:val="both"/>
        <w:rPr>
          <w:rFonts w:ascii="Times New Roman" w:eastAsia="Times New Roman" w:hAnsi="Times New Roman" w:cs="Times New Roman"/>
          <w:b/>
          <w:color w:val="000000"/>
          <w:u w:val="single"/>
        </w:rPr>
      </w:pPr>
    </w:p>
    <w:p w14:paraId="04BD350C" w14:textId="77777777" w:rsidR="003D5FC2" w:rsidRPr="003D5FC2" w:rsidRDefault="003D5FC2" w:rsidP="003D5FC2">
      <w:pPr>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rPr>
      </w:pPr>
      <w:r w:rsidRPr="003D5FC2">
        <w:rPr>
          <w:rFonts w:ascii="Times New Roman" w:eastAsia="Times New Roman" w:hAnsi="Times New Roman" w:cs="Times New Roman"/>
          <w:b/>
          <w:smallCaps/>
          <w:color w:val="000000"/>
          <w:sz w:val="24"/>
          <w:szCs w:val="24"/>
          <w:u w:val="single"/>
        </w:rPr>
        <w:t>2024-ben beadott pályázatok</w:t>
      </w:r>
    </w:p>
    <w:p w14:paraId="69A8CBEC" w14:textId="77777777" w:rsidR="003D5FC2" w:rsidRPr="003D5FC2" w:rsidRDefault="003D5FC2" w:rsidP="003D5FC2">
      <w:pPr>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rPr>
      </w:pPr>
    </w:p>
    <w:tbl>
      <w:tblPr>
        <w:tblStyle w:val="Rcsostblzat6"/>
        <w:tblW w:w="14548" w:type="dxa"/>
        <w:tblLayout w:type="fixed"/>
        <w:tblLook w:val="04A0" w:firstRow="1" w:lastRow="0" w:firstColumn="1" w:lastColumn="0" w:noHBand="0" w:noVBand="1"/>
      </w:tblPr>
      <w:tblGrid>
        <w:gridCol w:w="1242"/>
        <w:gridCol w:w="1701"/>
        <w:gridCol w:w="2156"/>
        <w:gridCol w:w="1227"/>
        <w:gridCol w:w="3592"/>
        <w:gridCol w:w="1559"/>
        <w:gridCol w:w="1843"/>
        <w:gridCol w:w="1228"/>
      </w:tblGrid>
      <w:tr w:rsidR="003D5FC2" w:rsidRPr="003D5FC2" w14:paraId="42C7C387" w14:textId="77777777" w:rsidTr="00826296">
        <w:tc>
          <w:tcPr>
            <w:tcW w:w="1242" w:type="dxa"/>
            <w:vAlign w:val="center"/>
          </w:tcPr>
          <w:p w14:paraId="0BA41047" w14:textId="77777777" w:rsidR="003D5FC2" w:rsidRPr="003D5FC2" w:rsidRDefault="003D5FC2" w:rsidP="003D5FC2">
            <w:pPr>
              <w:spacing w:after="200" w:line="276" w:lineRule="auto"/>
              <w:jc w:val="center"/>
              <w:rPr>
                <w:rFonts w:eastAsia="Calibri"/>
                <w:b/>
                <w:sz w:val="22"/>
                <w:szCs w:val="22"/>
              </w:rPr>
            </w:pPr>
            <w:r w:rsidRPr="003D5FC2">
              <w:rPr>
                <w:rFonts w:eastAsia="Calibri"/>
                <w:b/>
                <w:sz w:val="22"/>
                <w:szCs w:val="22"/>
              </w:rPr>
              <w:t>Program</w:t>
            </w:r>
          </w:p>
        </w:tc>
        <w:tc>
          <w:tcPr>
            <w:tcW w:w="1701" w:type="dxa"/>
            <w:vAlign w:val="center"/>
          </w:tcPr>
          <w:p w14:paraId="30112AB7" w14:textId="77777777" w:rsidR="003D5FC2" w:rsidRPr="003D5FC2" w:rsidRDefault="003D5FC2" w:rsidP="003D5FC2">
            <w:pPr>
              <w:spacing w:after="200" w:line="276" w:lineRule="auto"/>
              <w:jc w:val="center"/>
              <w:rPr>
                <w:rFonts w:eastAsia="Calibri"/>
                <w:b/>
                <w:sz w:val="22"/>
                <w:szCs w:val="22"/>
              </w:rPr>
            </w:pPr>
            <w:r w:rsidRPr="003D5FC2">
              <w:rPr>
                <w:rFonts w:eastAsia="Calibri"/>
                <w:b/>
                <w:sz w:val="22"/>
                <w:szCs w:val="22"/>
              </w:rPr>
              <w:t>Projekt rövidítés</w:t>
            </w:r>
          </w:p>
        </w:tc>
        <w:tc>
          <w:tcPr>
            <w:tcW w:w="2156" w:type="dxa"/>
            <w:vAlign w:val="center"/>
          </w:tcPr>
          <w:p w14:paraId="1DA08DCB" w14:textId="77777777" w:rsidR="003D5FC2" w:rsidRPr="003D5FC2" w:rsidRDefault="003D5FC2" w:rsidP="003D5FC2">
            <w:pPr>
              <w:spacing w:after="200" w:line="276" w:lineRule="auto"/>
              <w:jc w:val="center"/>
              <w:rPr>
                <w:rFonts w:eastAsia="Calibri"/>
                <w:b/>
                <w:sz w:val="22"/>
                <w:szCs w:val="22"/>
              </w:rPr>
            </w:pPr>
            <w:r w:rsidRPr="003D5FC2">
              <w:rPr>
                <w:rFonts w:eastAsia="Calibri"/>
                <w:b/>
                <w:sz w:val="22"/>
                <w:szCs w:val="22"/>
              </w:rPr>
              <w:t>Cím</w:t>
            </w:r>
          </w:p>
        </w:tc>
        <w:tc>
          <w:tcPr>
            <w:tcW w:w="1227" w:type="dxa"/>
            <w:vAlign w:val="center"/>
          </w:tcPr>
          <w:p w14:paraId="336C5A05" w14:textId="77777777" w:rsidR="003D5FC2" w:rsidRPr="003D5FC2" w:rsidRDefault="003D5FC2" w:rsidP="003D5FC2">
            <w:pPr>
              <w:spacing w:after="200" w:line="276" w:lineRule="auto"/>
              <w:jc w:val="center"/>
              <w:rPr>
                <w:rFonts w:eastAsia="Calibri"/>
                <w:b/>
                <w:sz w:val="22"/>
                <w:szCs w:val="22"/>
              </w:rPr>
            </w:pPr>
            <w:r w:rsidRPr="003D5FC2">
              <w:rPr>
                <w:rFonts w:eastAsia="Calibri"/>
                <w:b/>
                <w:sz w:val="22"/>
                <w:szCs w:val="22"/>
              </w:rPr>
              <w:t>Várható időtartam</w:t>
            </w:r>
          </w:p>
        </w:tc>
        <w:tc>
          <w:tcPr>
            <w:tcW w:w="3592" w:type="dxa"/>
            <w:vAlign w:val="center"/>
          </w:tcPr>
          <w:p w14:paraId="5EC65146" w14:textId="77777777" w:rsidR="003D5FC2" w:rsidRPr="003D5FC2" w:rsidRDefault="003D5FC2" w:rsidP="001017D3">
            <w:pPr>
              <w:spacing w:after="200" w:line="276" w:lineRule="auto"/>
              <w:jc w:val="both"/>
              <w:rPr>
                <w:rFonts w:eastAsia="Calibri"/>
                <w:b/>
                <w:sz w:val="22"/>
                <w:szCs w:val="22"/>
              </w:rPr>
            </w:pPr>
            <w:r w:rsidRPr="003D5FC2">
              <w:rPr>
                <w:rFonts w:eastAsia="Calibri"/>
                <w:b/>
                <w:sz w:val="22"/>
                <w:szCs w:val="22"/>
              </w:rPr>
              <w:t>Téma</w:t>
            </w:r>
          </w:p>
        </w:tc>
        <w:tc>
          <w:tcPr>
            <w:tcW w:w="1559" w:type="dxa"/>
            <w:vAlign w:val="center"/>
          </w:tcPr>
          <w:p w14:paraId="7928D400" w14:textId="77777777" w:rsidR="003D5FC2" w:rsidRPr="003D5FC2" w:rsidRDefault="003D5FC2" w:rsidP="003D5FC2">
            <w:pPr>
              <w:spacing w:after="200" w:line="276" w:lineRule="auto"/>
              <w:jc w:val="center"/>
              <w:rPr>
                <w:rFonts w:eastAsia="Calibri"/>
                <w:b/>
                <w:sz w:val="22"/>
                <w:szCs w:val="22"/>
              </w:rPr>
            </w:pPr>
            <w:r w:rsidRPr="003D5FC2">
              <w:rPr>
                <w:rFonts w:eastAsia="Calibri"/>
                <w:b/>
                <w:sz w:val="22"/>
                <w:szCs w:val="22"/>
              </w:rPr>
              <w:t>Nemzetközi partnerség</w:t>
            </w:r>
          </w:p>
        </w:tc>
        <w:tc>
          <w:tcPr>
            <w:tcW w:w="1843" w:type="dxa"/>
            <w:vAlign w:val="center"/>
          </w:tcPr>
          <w:p w14:paraId="2E5A0195" w14:textId="77777777" w:rsidR="003D5FC2" w:rsidRPr="003D5FC2" w:rsidRDefault="003D5FC2" w:rsidP="003D5FC2">
            <w:pPr>
              <w:spacing w:after="200" w:line="276" w:lineRule="auto"/>
              <w:jc w:val="center"/>
              <w:rPr>
                <w:rFonts w:eastAsia="Calibri"/>
                <w:b/>
                <w:sz w:val="22"/>
                <w:szCs w:val="22"/>
              </w:rPr>
            </w:pPr>
            <w:r w:rsidRPr="003D5FC2">
              <w:rPr>
                <w:rFonts w:eastAsia="Calibri"/>
                <w:b/>
                <w:sz w:val="22"/>
                <w:szCs w:val="22"/>
              </w:rPr>
              <w:t>Saját költségvetés</w:t>
            </w:r>
          </w:p>
        </w:tc>
        <w:tc>
          <w:tcPr>
            <w:tcW w:w="1228" w:type="dxa"/>
            <w:vAlign w:val="center"/>
          </w:tcPr>
          <w:p w14:paraId="4DFB7517" w14:textId="77777777" w:rsidR="003D5FC2" w:rsidRPr="003D5FC2" w:rsidRDefault="003D5FC2" w:rsidP="003D5FC2">
            <w:pPr>
              <w:spacing w:after="200" w:line="276" w:lineRule="auto"/>
              <w:jc w:val="center"/>
              <w:rPr>
                <w:rFonts w:eastAsia="Calibri"/>
                <w:b/>
                <w:sz w:val="22"/>
                <w:szCs w:val="22"/>
              </w:rPr>
            </w:pPr>
            <w:r w:rsidRPr="003D5FC2">
              <w:rPr>
                <w:rFonts w:eastAsia="Calibri"/>
                <w:b/>
                <w:sz w:val="22"/>
                <w:szCs w:val="22"/>
              </w:rPr>
              <w:t>Állapot</w:t>
            </w:r>
          </w:p>
        </w:tc>
      </w:tr>
      <w:tr w:rsidR="003D5FC2" w:rsidRPr="003D5FC2" w14:paraId="355EB821" w14:textId="77777777" w:rsidTr="00826296">
        <w:tc>
          <w:tcPr>
            <w:tcW w:w="1242" w:type="dxa"/>
            <w:vAlign w:val="center"/>
          </w:tcPr>
          <w:p w14:paraId="04A4F986" w14:textId="77777777" w:rsidR="003D5FC2" w:rsidRPr="003D5FC2" w:rsidRDefault="003D5FC2" w:rsidP="003D5FC2">
            <w:pPr>
              <w:spacing w:after="200" w:line="276" w:lineRule="auto"/>
              <w:ind w:left="113" w:right="113"/>
              <w:jc w:val="center"/>
              <w:rPr>
                <w:rFonts w:eastAsia="Calibri"/>
                <w:b/>
                <w:sz w:val="22"/>
                <w:szCs w:val="22"/>
              </w:rPr>
            </w:pPr>
            <w:r w:rsidRPr="003D5FC2">
              <w:rPr>
                <w:rFonts w:eastAsia="Calibri"/>
                <w:b/>
                <w:sz w:val="22"/>
                <w:szCs w:val="22"/>
              </w:rPr>
              <w:t>Interreg Europe</w:t>
            </w:r>
          </w:p>
        </w:tc>
        <w:tc>
          <w:tcPr>
            <w:tcW w:w="1701" w:type="dxa"/>
            <w:vAlign w:val="center"/>
          </w:tcPr>
          <w:p w14:paraId="4805373C" w14:textId="77777777" w:rsidR="003D5FC2" w:rsidRPr="003D5FC2" w:rsidRDefault="003D5FC2" w:rsidP="003D5FC2">
            <w:pPr>
              <w:spacing w:after="200" w:line="276" w:lineRule="auto"/>
              <w:jc w:val="center"/>
              <w:rPr>
                <w:rFonts w:eastAsia="Calibri"/>
                <w:b/>
                <w:sz w:val="22"/>
                <w:szCs w:val="22"/>
                <w:shd w:val="clear" w:color="auto" w:fill="FFFFFF"/>
              </w:rPr>
            </w:pPr>
            <w:r w:rsidRPr="003D5FC2">
              <w:rPr>
                <w:rFonts w:eastAsia="Calibri"/>
                <w:b/>
                <w:sz w:val="22"/>
                <w:szCs w:val="22"/>
                <w:shd w:val="clear" w:color="auto" w:fill="FFFFFF"/>
              </w:rPr>
              <w:t>FLAVOR</w:t>
            </w:r>
          </w:p>
        </w:tc>
        <w:tc>
          <w:tcPr>
            <w:tcW w:w="2156" w:type="dxa"/>
            <w:vAlign w:val="center"/>
          </w:tcPr>
          <w:p w14:paraId="0B24E36C" w14:textId="77777777" w:rsidR="003D5FC2" w:rsidRPr="003D5FC2" w:rsidRDefault="003D5FC2" w:rsidP="003D5FC2">
            <w:pPr>
              <w:spacing w:after="200" w:line="276" w:lineRule="auto"/>
              <w:jc w:val="both"/>
              <w:rPr>
                <w:rFonts w:eastAsia="Calibri"/>
                <w:sz w:val="22"/>
                <w:szCs w:val="22"/>
              </w:rPr>
            </w:pPr>
            <w:r w:rsidRPr="003D5FC2">
              <w:rPr>
                <w:rFonts w:eastAsia="Calibri"/>
                <w:sz w:val="22"/>
                <w:szCs w:val="22"/>
              </w:rPr>
              <w:t>Regionális étkezési kultúra, mint az integrált vidékfejlesztés motorja</w:t>
            </w:r>
          </w:p>
        </w:tc>
        <w:tc>
          <w:tcPr>
            <w:tcW w:w="1227" w:type="dxa"/>
            <w:vAlign w:val="center"/>
          </w:tcPr>
          <w:p w14:paraId="21356BEB" w14:textId="77777777" w:rsidR="003D5FC2" w:rsidRPr="003D5FC2" w:rsidRDefault="003D5FC2" w:rsidP="003D5FC2">
            <w:pPr>
              <w:spacing w:after="200" w:line="276" w:lineRule="auto"/>
              <w:ind w:right="-44"/>
              <w:rPr>
                <w:rFonts w:eastAsia="Calibri"/>
                <w:sz w:val="22"/>
                <w:szCs w:val="22"/>
              </w:rPr>
            </w:pPr>
            <w:r w:rsidRPr="003D5FC2">
              <w:rPr>
                <w:rFonts w:eastAsia="Calibri"/>
                <w:sz w:val="22"/>
                <w:szCs w:val="22"/>
              </w:rPr>
              <w:t>2025-2029</w:t>
            </w:r>
          </w:p>
        </w:tc>
        <w:tc>
          <w:tcPr>
            <w:tcW w:w="3592" w:type="dxa"/>
            <w:vAlign w:val="center"/>
          </w:tcPr>
          <w:p w14:paraId="1979ED5E" w14:textId="77777777" w:rsidR="003D5FC2" w:rsidRPr="003D5FC2" w:rsidRDefault="003D5FC2" w:rsidP="001017D3">
            <w:pPr>
              <w:spacing w:after="200" w:line="276" w:lineRule="auto"/>
              <w:jc w:val="both"/>
              <w:rPr>
                <w:rFonts w:eastAsia="Calibri"/>
                <w:sz w:val="22"/>
                <w:szCs w:val="22"/>
              </w:rPr>
            </w:pPr>
            <w:r w:rsidRPr="003D5FC2">
              <w:rPr>
                <w:rFonts w:eastAsia="Calibri"/>
                <w:sz w:val="22"/>
                <w:szCs w:val="22"/>
              </w:rPr>
              <w:t>A szakpolitikák hatékonyságának javítása azáltal, hogy növeli a partnerrégiók politikai szereplőinek kapacitását a regionális étkezési kultúra újjáélesztésével és annak az integrált vidékfejlesztés motorjaként való megjelölésével.</w:t>
            </w:r>
          </w:p>
        </w:tc>
        <w:tc>
          <w:tcPr>
            <w:tcW w:w="1559" w:type="dxa"/>
            <w:vAlign w:val="center"/>
          </w:tcPr>
          <w:p w14:paraId="7593DE33" w14:textId="77777777" w:rsidR="003D5FC2" w:rsidRPr="003D5FC2" w:rsidRDefault="003D5FC2" w:rsidP="003D5FC2">
            <w:pPr>
              <w:tabs>
                <w:tab w:val="left" w:pos="426"/>
              </w:tabs>
              <w:spacing w:after="200" w:line="276" w:lineRule="auto"/>
              <w:ind w:left="173" w:hanging="173"/>
              <w:jc w:val="both"/>
              <w:rPr>
                <w:rFonts w:eastAsia="Calibri"/>
                <w:sz w:val="22"/>
                <w:szCs w:val="22"/>
              </w:rPr>
            </w:pPr>
            <w:r w:rsidRPr="003D5FC2">
              <w:rPr>
                <w:rFonts w:eastAsia="Calibri"/>
                <w:sz w:val="22"/>
                <w:szCs w:val="22"/>
              </w:rPr>
              <w:t>11 ország (AT, LU, HU, GR, ES, PT, IT, AL, LT, CH)</w:t>
            </w:r>
          </w:p>
          <w:p w14:paraId="44C04D6D" w14:textId="77777777" w:rsidR="003D5FC2" w:rsidRPr="003D5FC2" w:rsidRDefault="003D5FC2" w:rsidP="003D5FC2">
            <w:pPr>
              <w:tabs>
                <w:tab w:val="left" w:pos="426"/>
              </w:tabs>
              <w:spacing w:after="200" w:line="276" w:lineRule="auto"/>
              <w:ind w:left="173" w:hanging="173"/>
              <w:jc w:val="both"/>
              <w:rPr>
                <w:rFonts w:eastAsia="Calibri"/>
                <w:sz w:val="22"/>
                <w:szCs w:val="22"/>
              </w:rPr>
            </w:pPr>
            <w:r w:rsidRPr="003D5FC2">
              <w:rPr>
                <w:rFonts w:eastAsia="Calibri"/>
                <w:sz w:val="22"/>
                <w:szCs w:val="22"/>
              </w:rPr>
              <w:t xml:space="preserve">10 intézménye </w:t>
            </w:r>
          </w:p>
          <w:p w14:paraId="20673507" w14:textId="77777777" w:rsidR="003D5FC2" w:rsidRPr="003D5FC2" w:rsidRDefault="003D5FC2" w:rsidP="003D5FC2">
            <w:pPr>
              <w:tabs>
                <w:tab w:val="right" w:pos="9072"/>
              </w:tabs>
              <w:spacing w:after="200" w:line="276" w:lineRule="auto"/>
              <w:ind w:left="173" w:right="-161" w:hanging="173"/>
              <w:rPr>
                <w:rFonts w:eastAsia="Calibri"/>
                <w:sz w:val="22"/>
                <w:szCs w:val="22"/>
              </w:rPr>
            </w:pPr>
          </w:p>
        </w:tc>
        <w:tc>
          <w:tcPr>
            <w:tcW w:w="1843" w:type="dxa"/>
            <w:vAlign w:val="center"/>
          </w:tcPr>
          <w:p w14:paraId="326A0CA2" w14:textId="77777777" w:rsidR="003D5FC2" w:rsidRPr="003D5FC2" w:rsidRDefault="003D5FC2" w:rsidP="003D5FC2">
            <w:pPr>
              <w:spacing w:after="200" w:line="276" w:lineRule="auto"/>
              <w:ind w:left="-29" w:right="-108"/>
              <w:jc w:val="right"/>
              <w:rPr>
                <w:rFonts w:eastAsia="Calibri"/>
                <w:sz w:val="22"/>
                <w:szCs w:val="22"/>
              </w:rPr>
            </w:pPr>
            <w:r w:rsidRPr="003D5FC2">
              <w:rPr>
                <w:rFonts w:eastAsia="Calibri"/>
                <w:sz w:val="22"/>
                <w:szCs w:val="22"/>
              </w:rPr>
              <w:t>186.406 EUR</w:t>
            </w:r>
          </w:p>
        </w:tc>
        <w:tc>
          <w:tcPr>
            <w:tcW w:w="1228" w:type="dxa"/>
            <w:vAlign w:val="center"/>
          </w:tcPr>
          <w:p w14:paraId="29737A72" w14:textId="77777777" w:rsidR="003D5FC2" w:rsidRPr="003D5FC2" w:rsidRDefault="003D5FC2" w:rsidP="003D5FC2">
            <w:pPr>
              <w:spacing w:after="200" w:line="276" w:lineRule="auto"/>
              <w:ind w:left="-29" w:right="-108"/>
              <w:rPr>
                <w:rFonts w:eastAsia="Calibri"/>
                <w:sz w:val="22"/>
                <w:szCs w:val="22"/>
              </w:rPr>
            </w:pPr>
            <w:r w:rsidRPr="003D5FC2">
              <w:rPr>
                <w:rFonts w:eastAsia="Calibri"/>
                <w:sz w:val="22"/>
                <w:szCs w:val="22"/>
              </w:rPr>
              <w:t>nyert</w:t>
            </w:r>
          </w:p>
          <w:p w14:paraId="4E2D27DA" w14:textId="77777777" w:rsidR="003D5FC2" w:rsidRPr="003D5FC2" w:rsidRDefault="003D5FC2" w:rsidP="003D5FC2">
            <w:pPr>
              <w:spacing w:after="200" w:line="276" w:lineRule="auto"/>
              <w:ind w:left="-29" w:right="-108"/>
              <w:rPr>
                <w:rFonts w:eastAsia="Calibri"/>
                <w:sz w:val="22"/>
                <w:szCs w:val="22"/>
              </w:rPr>
            </w:pPr>
            <w:r w:rsidRPr="003D5FC2">
              <w:rPr>
                <w:rFonts w:eastAsia="Calibri"/>
                <w:sz w:val="22"/>
                <w:szCs w:val="22"/>
              </w:rPr>
              <w:t>pályázat indulása: 2025.05.01.</w:t>
            </w:r>
          </w:p>
        </w:tc>
      </w:tr>
      <w:tr w:rsidR="003D5FC2" w:rsidRPr="003D5FC2" w14:paraId="2CD544EE" w14:textId="77777777" w:rsidTr="00826296">
        <w:tc>
          <w:tcPr>
            <w:tcW w:w="1242" w:type="dxa"/>
            <w:vAlign w:val="center"/>
          </w:tcPr>
          <w:p w14:paraId="0DCA8CFA" w14:textId="77777777" w:rsidR="003D5FC2" w:rsidRPr="003D5FC2" w:rsidRDefault="003D5FC2" w:rsidP="003D5FC2">
            <w:pPr>
              <w:spacing w:after="200" w:line="276" w:lineRule="auto"/>
              <w:ind w:left="113" w:right="113"/>
              <w:jc w:val="center"/>
              <w:rPr>
                <w:rFonts w:eastAsia="Calibri"/>
                <w:b/>
                <w:sz w:val="22"/>
                <w:szCs w:val="22"/>
              </w:rPr>
            </w:pPr>
            <w:r w:rsidRPr="003D5FC2">
              <w:rPr>
                <w:rFonts w:eastAsia="Calibri"/>
                <w:b/>
                <w:sz w:val="22"/>
                <w:szCs w:val="22"/>
              </w:rPr>
              <w:t>ROHU</w:t>
            </w:r>
          </w:p>
        </w:tc>
        <w:tc>
          <w:tcPr>
            <w:tcW w:w="1701" w:type="dxa"/>
            <w:vAlign w:val="center"/>
          </w:tcPr>
          <w:p w14:paraId="2E8F1522" w14:textId="77777777" w:rsidR="003D5FC2" w:rsidRPr="003D5FC2" w:rsidRDefault="003D5FC2" w:rsidP="003D5FC2">
            <w:pPr>
              <w:spacing w:after="200" w:line="276" w:lineRule="auto"/>
              <w:ind w:left="113" w:right="113"/>
              <w:jc w:val="center"/>
              <w:rPr>
                <w:rFonts w:eastAsia="Calibri"/>
                <w:b/>
                <w:sz w:val="22"/>
                <w:szCs w:val="22"/>
              </w:rPr>
            </w:pPr>
            <w:proofErr w:type="spellStart"/>
            <w:r w:rsidRPr="003D5FC2">
              <w:rPr>
                <w:rFonts w:eastAsia="Calibri"/>
                <w:b/>
                <w:sz w:val="22"/>
                <w:szCs w:val="22"/>
              </w:rPr>
              <w:t>CBCultCoop</w:t>
            </w:r>
            <w:proofErr w:type="spellEnd"/>
          </w:p>
        </w:tc>
        <w:tc>
          <w:tcPr>
            <w:tcW w:w="2156" w:type="dxa"/>
            <w:vAlign w:val="center"/>
          </w:tcPr>
          <w:p w14:paraId="422A89AD" w14:textId="77777777" w:rsidR="003D5FC2" w:rsidRPr="003D5FC2" w:rsidRDefault="003D5FC2" w:rsidP="003D5FC2">
            <w:pPr>
              <w:spacing w:after="200" w:line="276" w:lineRule="auto"/>
              <w:ind w:left="113" w:right="113"/>
              <w:rPr>
                <w:rFonts w:eastAsia="Calibri"/>
                <w:bCs/>
                <w:sz w:val="22"/>
                <w:szCs w:val="22"/>
              </w:rPr>
            </w:pPr>
            <w:r w:rsidRPr="003D5FC2">
              <w:rPr>
                <w:rFonts w:eastAsia="Calibri"/>
                <w:bCs/>
                <w:sz w:val="22"/>
                <w:szCs w:val="22"/>
              </w:rPr>
              <w:t>Határon átnyúló kulturális együttműködés</w:t>
            </w:r>
          </w:p>
        </w:tc>
        <w:tc>
          <w:tcPr>
            <w:tcW w:w="1227" w:type="dxa"/>
            <w:vAlign w:val="center"/>
          </w:tcPr>
          <w:p w14:paraId="74F080E5" w14:textId="77777777" w:rsidR="003D5FC2" w:rsidRPr="003D5FC2" w:rsidRDefault="003D5FC2" w:rsidP="003D5FC2">
            <w:pPr>
              <w:spacing w:after="200" w:line="276" w:lineRule="auto"/>
              <w:ind w:right="-44"/>
              <w:rPr>
                <w:rFonts w:eastAsia="Calibri"/>
                <w:sz w:val="22"/>
                <w:szCs w:val="22"/>
              </w:rPr>
            </w:pPr>
            <w:r w:rsidRPr="003D5FC2">
              <w:rPr>
                <w:rFonts w:eastAsia="Calibri"/>
                <w:sz w:val="22"/>
                <w:szCs w:val="22"/>
              </w:rPr>
              <w:t>2024-2027</w:t>
            </w:r>
          </w:p>
        </w:tc>
        <w:tc>
          <w:tcPr>
            <w:tcW w:w="3592" w:type="dxa"/>
            <w:vAlign w:val="center"/>
          </w:tcPr>
          <w:p w14:paraId="498DC33B" w14:textId="77777777" w:rsidR="003D5FC2" w:rsidRPr="003D5FC2" w:rsidRDefault="003D5FC2" w:rsidP="001017D3">
            <w:pPr>
              <w:spacing w:after="200" w:line="276" w:lineRule="auto"/>
              <w:ind w:right="113"/>
              <w:jc w:val="both"/>
              <w:rPr>
                <w:rFonts w:eastAsia="Calibri"/>
                <w:bCs/>
                <w:sz w:val="22"/>
                <w:szCs w:val="22"/>
              </w:rPr>
            </w:pPr>
            <w:r w:rsidRPr="003D5FC2">
              <w:rPr>
                <w:rFonts w:eastAsia="Calibri"/>
                <w:bCs/>
                <w:sz w:val="22"/>
                <w:szCs w:val="22"/>
              </w:rPr>
              <w:t>A kultúra és a fenntartható turizmus szerepének erősítése a gazdasági fejlődésben, a társadalmi befogadásban és a társadalmi innovációban</w:t>
            </w:r>
          </w:p>
        </w:tc>
        <w:tc>
          <w:tcPr>
            <w:tcW w:w="1559" w:type="dxa"/>
            <w:vAlign w:val="center"/>
          </w:tcPr>
          <w:p w14:paraId="5E8799F4" w14:textId="77777777" w:rsidR="003D5FC2" w:rsidRPr="003D5FC2" w:rsidRDefault="003D5FC2" w:rsidP="003D5FC2">
            <w:pPr>
              <w:spacing w:after="200" w:line="276" w:lineRule="auto"/>
              <w:ind w:left="-111" w:right="113"/>
              <w:jc w:val="center"/>
              <w:rPr>
                <w:rFonts w:eastAsia="Calibri"/>
                <w:bCs/>
                <w:sz w:val="22"/>
                <w:szCs w:val="22"/>
              </w:rPr>
            </w:pPr>
            <w:r w:rsidRPr="003D5FC2">
              <w:rPr>
                <w:rFonts w:eastAsia="Calibri"/>
                <w:bCs/>
                <w:sz w:val="22"/>
                <w:szCs w:val="22"/>
              </w:rPr>
              <w:t>2 ország (HU, RO)</w:t>
            </w:r>
          </w:p>
          <w:p w14:paraId="132A1895" w14:textId="77777777" w:rsidR="003D5FC2" w:rsidRPr="003D5FC2" w:rsidRDefault="003D5FC2" w:rsidP="003D5FC2">
            <w:pPr>
              <w:spacing w:after="200" w:line="276" w:lineRule="auto"/>
              <w:ind w:left="-111" w:right="113"/>
              <w:jc w:val="center"/>
              <w:rPr>
                <w:rFonts w:eastAsia="Calibri"/>
                <w:bCs/>
                <w:sz w:val="22"/>
                <w:szCs w:val="22"/>
              </w:rPr>
            </w:pPr>
            <w:r w:rsidRPr="003D5FC2">
              <w:rPr>
                <w:rFonts w:eastAsia="Calibri"/>
                <w:bCs/>
                <w:sz w:val="22"/>
                <w:szCs w:val="22"/>
              </w:rPr>
              <w:t>2 intézménye</w:t>
            </w:r>
          </w:p>
        </w:tc>
        <w:tc>
          <w:tcPr>
            <w:tcW w:w="1843" w:type="dxa"/>
            <w:vAlign w:val="center"/>
          </w:tcPr>
          <w:p w14:paraId="50FDD808" w14:textId="77777777" w:rsidR="003D5FC2" w:rsidRPr="003D5FC2" w:rsidRDefault="003D5FC2" w:rsidP="003D5FC2">
            <w:pPr>
              <w:spacing w:after="200" w:line="276" w:lineRule="auto"/>
              <w:ind w:left="-29" w:right="-108"/>
              <w:jc w:val="right"/>
              <w:rPr>
                <w:rFonts w:eastAsia="Calibri"/>
                <w:sz w:val="22"/>
                <w:szCs w:val="22"/>
              </w:rPr>
            </w:pPr>
          </w:p>
        </w:tc>
        <w:tc>
          <w:tcPr>
            <w:tcW w:w="1228" w:type="dxa"/>
            <w:vAlign w:val="center"/>
          </w:tcPr>
          <w:p w14:paraId="355584D2" w14:textId="77777777" w:rsidR="003D5FC2" w:rsidRPr="003D5FC2" w:rsidRDefault="003D5FC2" w:rsidP="003D5FC2">
            <w:pPr>
              <w:spacing w:after="200" w:line="276" w:lineRule="auto"/>
              <w:ind w:right="-21"/>
              <w:rPr>
                <w:rFonts w:eastAsia="Calibri"/>
                <w:bCs/>
                <w:sz w:val="22"/>
                <w:szCs w:val="22"/>
              </w:rPr>
            </w:pPr>
            <w:r w:rsidRPr="003D5FC2">
              <w:rPr>
                <w:rFonts w:eastAsia="Calibri"/>
                <w:bCs/>
                <w:sz w:val="22"/>
                <w:szCs w:val="22"/>
              </w:rPr>
              <w:t>Nem részesült támogatás-ban</w:t>
            </w:r>
          </w:p>
        </w:tc>
      </w:tr>
      <w:tr w:rsidR="003D5FC2" w:rsidRPr="003D5FC2" w14:paraId="1050E426" w14:textId="77777777" w:rsidTr="00826296">
        <w:tc>
          <w:tcPr>
            <w:tcW w:w="1242" w:type="dxa"/>
            <w:vAlign w:val="center"/>
          </w:tcPr>
          <w:p w14:paraId="0CC233BC" w14:textId="77777777" w:rsidR="003D5FC2" w:rsidRPr="003D5FC2" w:rsidRDefault="003D5FC2" w:rsidP="003D5FC2">
            <w:pPr>
              <w:spacing w:after="200" w:line="276" w:lineRule="auto"/>
              <w:ind w:left="113" w:right="113"/>
              <w:jc w:val="center"/>
              <w:rPr>
                <w:rFonts w:eastAsia="Calibri"/>
                <w:b/>
                <w:sz w:val="22"/>
                <w:szCs w:val="22"/>
              </w:rPr>
            </w:pPr>
            <w:r w:rsidRPr="003D5FC2">
              <w:rPr>
                <w:rFonts w:eastAsia="Calibri"/>
                <w:b/>
                <w:sz w:val="22"/>
                <w:szCs w:val="22"/>
              </w:rPr>
              <w:t>ROHU</w:t>
            </w:r>
          </w:p>
        </w:tc>
        <w:tc>
          <w:tcPr>
            <w:tcW w:w="1701" w:type="dxa"/>
            <w:vAlign w:val="center"/>
          </w:tcPr>
          <w:p w14:paraId="11475B89" w14:textId="77777777" w:rsidR="003D5FC2" w:rsidRPr="003D5FC2" w:rsidRDefault="003D5FC2" w:rsidP="003D5FC2">
            <w:pPr>
              <w:spacing w:after="200" w:line="276" w:lineRule="auto"/>
              <w:ind w:left="113" w:right="113"/>
              <w:jc w:val="center"/>
              <w:rPr>
                <w:rFonts w:eastAsia="Calibri"/>
                <w:b/>
                <w:sz w:val="22"/>
                <w:szCs w:val="22"/>
              </w:rPr>
            </w:pPr>
            <w:r w:rsidRPr="003D5FC2">
              <w:rPr>
                <w:rFonts w:eastAsia="Calibri"/>
                <w:b/>
                <w:sz w:val="22"/>
                <w:szCs w:val="22"/>
              </w:rPr>
              <w:t>RENEW</w:t>
            </w:r>
          </w:p>
        </w:tc>
        <w:tc>
          <w:tcPr>
            <w:tcW w:w="2156" w:type="dxa"/>
            <w:vAlign w:val="center"/>
          </w:tcPr>
          <w:p w14:paraId="798F5EFF" w14:textId="77777777" w:rsidR="003D5FC2" w:rsidRPr="003D5FC2" w:rsidRDefault="003D5FC2" w:rsidP="003D5FC2">
            <w:pPr>
              <w:spacing w:after="200" w:line="276" w:lineRule="auto"/>
              <w:ind w:left="113" w:right="113"/>
              <w:rPr>
                <w:rFonts w:eastAsia="Calibri"/>
                <w:bCs/>
                <w:sz w:val="22"/>
                <w:szCs w:val="22"/>
              </w:rPr>
            </w:pPr>
            <w:r w:rsidRPr="003D5FC2">
              <w:rPr>
                <w:rFonts w:eastAsia="Calibri"/>
                <w:bCs/>
                <w:sz w:val="22"/>
                <w:szCs w:val="22"/>
              </w:rPr>
              <w:t>Jól működik a megújuló energia</w:t>
            </w:r>
          </w:p>
        </w:tc>
        <w:tc>
          <w:tcPr>
            <w:tcW w:w="1227" w:type="dxa"/>
            <w:vAlign w:val="center"/>
          </w:tcPr>
          <w:p w14:paraId="0C3C60BD" w14:textId="77777777" w:rsidR="003D5FC2" w:rsidRPr="003D5FC2" w:rsidRDefault="003D5FC2" w:rsidP="003D5FC2">
            <w:pPr>
              <w:spacing w:after="200" w:line="276" w:lineRule="auto"/>
              <w:ind w:right="-44"/>
              <w:rPr>
                <w:rFonts w:eastAsia="Calibri"/>
                <w:sz w:val="22"/>
                <w:szCs w:val="22"/>
              </w:rPr>
            </w:pPr>
            <w:r w:rsidRPr="003D5FC2">
              <w:rPr>
                <w:rFonts w:eastAsia="Calibri"/>
                <w:sz w:val="22"/>
                <w:szCs w:val="22"/>
              </w:rPr>
              <w:t>2024-2027</w:t>
            </w:r>
          </w:p>
        </w:tc>
        <w:tc>
          <w:tcPr>
            <w:tcW w:w="3592" w:type="dxa"/>
            <w:vAlign w:val="center"/>
          </w:tcPr>
          <w:p w14:paraId="0357EF22" w14:textId="77777777" w:rsidR="003D5FC2" w:rsidRPr="003D5FC2" w:rsidRDefault="003D5FC2" w:rsidP="001017D3">
            <w:pPr>
              <w:spacing w:after="200" w:line="276" w:lineRule="auto"/>
              <w:ind w:right="113"/>
              <w:jc w:val="both"/>
              <w:rPr>
                <w:rFonts w:eastAsia="Calibri"/>
                <w:bCs/>
                <w:sz w:val="22"/>
                <w:szCs w:val="22"/>
              </w:rPr>
            </w:pPr>
            <w:r w:rsidRPr="003D5FC2">
              <w:rPr>
                <w:rFonts w:eastAsia="Calibri"/>
                <w:bCs/>
                <w:sz w:val="22"/>
                <w:szCs w:val="22"/>
              </w:rPr>
              <w:t>Együttműködés egy zöldebb és környezettudatosabb határon átnyúló térségért Románia és Magyarország között</w:t>
            </w:r>
          </w:p>
        </w:tc>
        <w:tc>
          <w:tcPr>
            <w:tcW w:w="1559" w:type="dxa"/>
            <w:vAlign w:val="center"/>
          </w:tcPr>
          <w:p w14:paraId="5F7D8EDE" w14:textId="77777777" w:rsidR="003D5FC2" w:rsidRPr="003D5FC2" w:rsidRDefault="003D5FC2" w:rsidP="003D5FC2">
            <w:pPr>
              <w:spacing w:after="200" w:line="276" w:lineRule="auto"/>
              <w:ind w:left="-111" w:right="113"/>
              <w:jc w:val="center"/>
              <w:rPr>
                <w:rFonts w:eastAsia="Calibri"/>
                <w:bCs/>
                <w:sz w:val="22"/>
                <w:szCs w:val="22"/>
              </w:rPr>
            </w:pPr>
            <w:r w:rsidRPr="003D5FC2">
              <w:rPr>
                <w:rFonts w:eastAsia="Calibri"/>
                <w:bCs/>
                <w:sz w:val="22"/>
                <w:szCs w:val="22"/>
              </w:rPr>
              <w:t>2 ország (HU, RO)</w:t>
            </w:r>
          </w:p>
          <w:p w14:paraId="6EDEB83B" w14:textId="77777777" w:rsidR="003D5FC2" w:rsidRPr="003D5FC2" w:rsidRDefault="003D5FC2" w:rsidP="003D5FC2">
            <w:pPr>
              <w:spacing w:after="200" w:line="276" w:lineRule="auto"/>
              <w:ind w:left="-111" w:right="113"/>
              <w:jc w:val="center"/>
              <w:rPr>
                <w:rFonts w:eastAsia="Calibri"/>
                <w:bCs/>
                <w:sz w:val="22"/>
                <w:szCs w:val="22"/>
              </w:rPr>
            </w:pPr>
            <w:r w:rsidRPr="003D5FC2">
              <w:rPr>
                <w:rFonts w:eastAsia="Calibri"/>
                <w:bCs/>
                <w:sz w:val="22"/>
                <w:szCs w:val="22"/>
              </w:rPr>
              <w:t>7 intézménye</w:t>
            </w:r>
          </w:p>
        </w:tc>
        <w:tc>
          <w:tcPr>
            <w:tcW w:w="1843" w:type="dxa"/>
            <w:vAlign w:val="center"/>
          </w:tcPr>
          <w:p w14:paraId="714EAA9D" w14:textId="77777777" w:rsidR="003D5FC2" w:rsidRPr="003D5FC2" w:rsidRDefault="003D5FC2" w:rsidP="003D5FC2">
            <w:pPr>
              <w:spacing w:after="200" w:line="276" w:lineRule="auto"/>
              <w:ind w:left="-29" w:right="-108"/>
              <w:jc w:val="right"/>
              <w:rPr>
                <w:rFonts w:eastAsia="Calibri"/>
                <w:sz w:val="22"/>
                <w:szCs w:val="22"/>
              </w:rPr>
            </w:pPr>
            <w:r w:rsidRPr="003D5FC2">
              <w:rPr>
                <w:rFonts w:eastAsia="Calibri"/>
                <w:sz w:val="22"/>
                <w:szCs w:val="22"/>
              </w:rPr>
              <w:t>763.250,04 EUR</w:t>
            </w:r>
          </w:p>
        </w:tc>
        <w:tc>
          <w:tcPr>
            <w:tcW w:w="1228" w:type="dxa"/>
            <w:vAlign w:val="center"/>
          </w:tcPr>
          <w:p w14:paraId="71F43A8C" w14:textId="77777777" w:rsidR="003D5FC2" w:rsidRPr="003D5FC2" w:rsidRDefault="003D5FC2" w:rsidP="003D5FC2">
            <w:pPr>
              <w:spacing w:after="200" w:line="276" w:lineRule="auto"/>
              <w:ind w:right="-163"/>
              <w:rPr>
                <w:rFonts w:eastAsia="Calibri"/>
                <w:bCs/>
                <w:sz w:val="22"/>
                <w:szCs w:val="22"/>
              </w:rPr>
            </w:pPr>
            <w:r w:rsidRPr="003D5FC2">
              <w:rPr>
                <w:rFonts w:eastAsia="Calibri"/>
                <w:bCs/>
                <w:sz w:val="22"/>
                <w:szCs w:val="22"/>
              </w:rPr>
              <w:t>nyert</w:t>
            </w:r>
          </w:p>
          <w:p w14:paraId="41771441" w14:textId="77777777" w:rsidR="003D5FC2" w:rsidRPr="003D5FC2" w:rsidRDefault="003D5FC2" w:rsidP="003D5FC2">
            <w:pPr>
              <w:spacing w:after="200" w:line="276" w:lineRule="auto"/>
              <w:ind w:right="-163"/>
              <w:rPr>
                <w:rFonts w:eastAsia="Calibri"/>
                <w:bCs/>
                <w:sz w:val="22"/>
                <w:szCs w:val="22"/>
              </w:rPr>
            </w:pPr>
            <w:r w:rsidRPr="003D5FC2">
              <w:rPr>
                <w:rFonts w:eastAsia="Calibri"/>
                <w:bCs/>
                <w:sz w:val="22"/>
                <w:szCs w:val="22"/>
              </w:rPr>
              <w:t>pályázat indulása: 2024.12.23.</w:t>
            </w:r>
          </w:p>
        </w:tc>
      </w:tr>
      <w:tr w:rsidR="003D5FC2" w:rsidRPr="003D5FC2" w14:paraId="4A439DFF" w14:textId="77777777" w:rsidTr="00826296">
        <w:tc>
          <w:tcPr>
            <w:tcW w:w="1242" w:type="dxa"/>
            <w:vAlign w:val="center"/>
          </w:tcPr>
          <w:p w14:paraId="0A4D33D0" w14:textId="77777777" w:rsidR="003D5FC2" w:rsidRPr="003D5FC2" w:rsidRDefault="003D5FC2" w:rsidP="003D5FC2">
            <w:pPr>
              <w:spacing w:after="200" w:line="276" w:lineRule="auto"/>
              <w:ind w:left="113" w:right="113"/>
              <w:jc w:val="center"/>
              <w:rPr>
                <w:rFonts w:eastAsia="Calibri"/>
                <w:b/>
                <w:sz w:val="22"/>
                <w:szCs w:val="22"/>
              </w:rPr>
            </w:pPr>
            <w:r w:rsidRPr="003D5FC2">
              <w:rPr>
                <w:rFonts w:eastAsia="Calibri"/>
                <w:b/>
                <w:sz w:val="22"/>
                <w:szCs w:val="22"/>
              </w:rPr>
              <w:t>ROHU</w:t>
            </w:r>
          </w:p>
        </w:tc>
        <w:tc>
          <w:tcPr>
            <w:tcW w:w="1701" w:type="dxa"/>
            <w:vAlign w:val="center"/>
          </w:tcPr>
          <w:p w14:paraId="4EC97A45" w14:textId="77777777" w:rsidR="003D5FC2" w:rsidRPr="003D5FC2" w:rsidRDefault="003D5FC2" w:rsidP="003D5FC2">
            <w:pPr>
              <w:spacing w:after="200" w:line="276" w:lineRule="auto"/>
              <w:ind w:left="113" w:right="113"/>
              <w:jc w:val="center"/>
              <w:rPr>
                <w:rFonts w:eastAsia="Calibri"/>
                <w:b/>
                <w:sz w:val="22"/>
                <w:szCs w:val="22"/>
              </w:rPr>
            </w:pPr>
            <w:proofErr w:type="spellStart"/>
            <w:r w:rsidRPr="003D5FC2">
              <w:rPr>
                <w:rFonts w:eastAsia="Calibri"/>
                <w:b/>
                <w:sz w:val="22"/>
                <w:szCs w:val="22"/>
              </w:rPr>
              <w:t>Cultural</w:t>
            </w:r>
            <w:proofErr w:type="spellEnd"/>
            <w:r w:rsidRPr="003D5FC2">
              <w:rPr>
                <w:rFonts w:eastAsia="Calibri"/>
                <w:b/>
                <w:sz w:val="22"/>
                <w:szCs w:val="22"/>
              </w:rPr>
              <w:t xml:space="preserve"> </w:t>
            </w:r>
            <w:proofErr w:type="spellStart"/>
            <w:r w:rsidRPr="003D5FC2">
              <w:rPr>
                <w:rFonts w:eastAsia="Calibri"/>
                <w:b/>
                <w:sz w:val="22"/>
                <w:szCs w:val="22"/>
              </w:rPr>
              <w:lastRenderedPageBreak/>
              <w:t>Living</w:t>
            </w:r>
            <w:proofErr w:type="spellEnd"/>
            <w:r w:rsidRPr="003D5FC2">
              <w:rPr>
                <w:rFonts w:eastAsia="Calibri"/>
                <w:b/>
                <w:sz w:val="22"/>
                <w:szCs w:val="22"/>
              </w:rPr>
              <w:t xml:space="preserve"> LAB</w:t>
            </w:r>
          </w:p>
        </w:tc>
        <w:tc>
          <w:tcPr>
            <w:tcW w:w="2156" w:type="dxa"/>
            <w:vAlign w:val="center"/>
          </w:tcPr>
          <w:p w14:paraId="22647C64" w14:textId="77777777" w:rsidR="003D5FC2" w:rsidRPr="003D5FC2" w:rsidRDefault="003D5FC2" w:rsidP="003D5FC2">
            <w:pPr>
              <w:spacing w:after="200" w:line="276" w:lineRule="auto"/>
              <w:ind w:left="113" w:right="113"/>
              <w:rPr>
                <w:rFonts w:eastAsia="Calibri"/>
                <w:bCs/>
                <w:sz w:val="22"/>
                <w:szCs w:val="22"/>
              </w:rPr>
            </w:pPr>
            <w:r w:rsidRPr="003D5FC2">
              <w:rPr>
                <w:rFonts w:eastAsia="Calibri"/>
                <w:bCs/>
                <w:sz w:val="22"/>
                <w:szCs w:val="22"/>
              </w:rPr>
              <w:lastRenderedPageBreak/>
              <w:t xml:space="preserve">Román-Magyar határon átnyúló </w:t>
            </w:r>
            <w:r w:rsidRPr="003D5FC2">
              <w:rPr>
                <w:rFonts w:eastAsia="Calibri"/>
                <w:bCs/>
                <w:sz w:val="22"/>
                <w:szCs w:val="22"/>
              </w:rPr>
              <w:lastRenderedPageBreak/>
              <w:t>kulturális labor</w:t>
            </w:r>
          </w:p>
        </w:tc>
        <w:tc>
          <w:tcPr>
            <w:tcW w:w="1227" w:type="dxa"/>
            <w:vAlign w:val="center"/>
          </w:tcPr>
          <w:p w14:paraId="0404BB35" w14:textId="77777777" w:rsidR="003D5FC2" w:rsidRPr="003D5FC2" w:rsidRDefault="003D5FC2" w:rsidP="003D5FC2">
            <w:pPr>
              <w:spacing w:after="200" w:line="276" w:lineRule="auto"/>
              <w:ind w:right="-44"/>
              <w:rPr>
                <w:rFonts w:eastAsia="Calibri"/>
                <w:sz w:val="22"/>
                <w:szCs w:val="22"/>
              </w:rPr>
            </w:pPr>
            <w:r w:rsidRPr="003D5FC2">
              <w:rPr>
                <w:rFonts w:eastAsia="Calibri"/>
                <w:sz w:val="22"/>
                <w:szCs w:val="22"/>
              </w:rPr>
              <w:lastRenderedPageBreak/>
              <w:t>2024-2027</w:t>
            </w:r>
          </w:p>
        </w:tc>
        <w:tc>
          <w:tcPr>
            <w:tcW w:w="3592" w:type="dxa"/>
            <w:vAlign w:val="center"/>
          </w:tcPr>
          <w:p w14:paraId="448EA08B" w14:textId="77777777" w:rsidR="003D5FC2" w:rsidRPr="003D5FC2" w:rsidRDefault="003D5FC2" w:rsidP="001017D3">
            <w:pPr>
              <w:spacing w:after="200" w:line="276" w:lineRule="auto"/>
              <w:ind w:right="113"/>
              <w:jc w:val="both"/>
              <w:rPr>
                <w:rFonts w:eastAsia="Calibri"/>
                <w:bCs/>
                <w:sz w:val="22"/>
                <w:szCs w:val="22"/>
              </w:rPr>
            </w:pPr>
            <w:r w:rsidRPr="003D5FC2">
              <w:rPr>
                <w:rFonts w:eastAsia="Calibri"/>
                <w:bCs/>
                <w:sz w:val="22"/>
                <w:szCs w:val="22"/>
              </w:rPr>
              <w:t xml:space="preserve">A kultúra és a fenntartható turizmus szerepének erősítése a gazdasági </w:t>
            </w:r>
            <w:r w:rsidRPr="003D5FC2">
              <w:rPr>
                <w:rFonts w:eastAsia="Calibri"/>
                <w:bCs/>
                <w:sz w:val="22"/>
                <w:szCs w:val="22"/>
              </w:rPr>
              <w:lastRenderedPageBreak/>
              <w:t>fejlődésben, a társadalmi befogadásban és a társadalmi innovációban</w:t>
            </w:r>
          </w:p>
        </w:tc>
        <w:tc>
          <w:tcPr>
            <w:tcW w:w="1559" w:type="dxa"/>
            <w:vAlign w:val="center"/>
          </w:tcPr>
          <w:p w14:paraId="2EB1C87E" w14:textId="77777777" w:rsidR="003D5FC2" w:rsidRPr="003D5FC2" w:rsidRDefault="003D5FC2" w:rsidP="003D5FC2">
            <w:pPr>
              <w:spacing w:after="200" w:line="276" w:lineRule="auto"/>
              <w:ind w:left="-111" w:right="113"/>
              <w:jc w:val="center"/>
              <w:rPr>
                <w:rFonts w:eastAsia="Calibri"/>
                <w:bCs/>
                <w:sz w:val="22"/>
                <w:szCs w:val="22"/>
              </w:rPr>
            </w:pPr>
            <w:r w:rsidRPr="003D5FC2">
              <w:rPr>
                <w:rFonts w:eastAsia="Calibri"/>
                <w:bCs/>
                <w:sz w:val="22"/>
                <w:szCs w:val="22"/>
              </w:rPr>
              <w:lastRenderedPageBreak/>
              <w:t xml:space="preserve">2 ország (HU, </w:t>
            </w:r>
            <w:r w:rsidRPr="003D5FC2">
              <w:rPr>
                <w:rFonts w:eastAsia="Calibri"/>
                <w:bCs/>
                <w:sz w:val="22"/>
                <w:szCs w:val="22"/>
              </w:rPr>
              <w:lastRenderedPageBreak/>
              <w:t>RO)</w:t>
            </w:r>
          </w:p>
        </w:tc>
        <w:tc>
          <w:tcPr>
            <w:tcW w:w="1843" w:type="dxa"/>
            <w:vAlign w:val="center"/>
          </w:tcPr>
          <w:p w14:paraId="75655500" w14:textId="77777777" w:rsidR="003D5FC2" w:rsidRPr="003D5FC2" w:rsidRDefault="003D5FC2" w:rsidP="003D5FC2">
            <w:pPr>
              <w:spacing w:after="200" w:line="276" w:lineRule="auto"/>
              <w:ind w:left="-29" w:right="-108"/>
              <w:jc w:val="right"/>
              <w:rPr>
                <w:rFonts w:eastAsia="Calibri"/>
                <w:sz w:val="22"/>
                <w:szCs w:val="22"/>
              </w:rPr>
            </w:pPr>
            <w:r w:rsidRPr="003D5FC2">
              <w:rPr>
                <w:rFonts w:eastAsia="Calibri"/>
                <w:sz w:val="22"/>
                <w:szCs w:val="22"/>
              </w:rPr>
              <w:lastRenderedPageBreak/>
              <w:t>1.824.506,47 EUR</w:t>
            </w:r>
          </w:p>
        </w:tc>
        <w:tc>
          <w:tcPr>
            <w:tcW w:w="1228" w:type="dxa"/>
            <w:vAlign w:val="center"/>
          </w:tcPr>
          <w:p w14:paraId="4B7AC8ED" w14:textId="77777777" w:rsidR="003D5FC2" w:rsidRPr="003D5FC2" w:rsidRDefault="003D5FC2" w:rsidP="003D5FC2">
            <w:pPr>
              <w:spacing w:after="200" w:line="276" w:lineRule="auto"/>
              <w:ind w:right="-163"/>
              <w:rPr>
                <w:rFonts w:eastAsia="Calibri"/>
                <w:bCs/>
                <w:sz w:val="22"/>
                <w:szCs w:val="22"/>
              </w:rPr>
            </w:pPr>
            <w:r w:rsidRPr="003D5FC2">
              <w:rPr>
                <w:rFonts w:eastAsia="Calibri"/>
                <w:bCs/>
                <w:sz w:val="22"/>
                <w:szCs w:val="22"/>
              </w:rPr>
              <w:t>nyert</w:t>
            </w:r>
          </w:p>
          <w:p w14:paraId="407B038A" w14:textId="77777777" w:rsidR="003D5FC2" w:rsidRPr="003D5FC2" w:rsidRDefault="003D5FC2" w:rsidP="003D5FC2">
            <w:pPr>
              <w:spacing w:after="200" w:line="276" w:lineRule="auto"/>
              <w:ind w:right="-163"/>
              <w:rPr>
                <w:rFonts w:eastAsia="Calibri"/>
                <w:bCs/>
                <w:sz w:val="22"/>
                <w:szCs w:val="22"/>
              </w:rPr>
            </w:pPr>
            <w:r w:rsidRPr="003D5FC2">
              <w:rPr>
                <w:rFonts w:eastAsia="Calibri"/>
                <w:bCs/>
                <w:sz w:val="22"/>
                <w:szCs w:val="22"/>
              </w:rPr>
              <w:lastRenderedPageBreak/>
              <w:t>pályázat indulása: 2024.12.23.</w:t>
            </w:r>
          </w:p>
        </w:tc>
      </w:tr>
    </w:tbl>
    <w:p w14:paraId="1F1129D0" w14:textId="77777777" w:rsidR="003D5FC2" w:rsidRPr="003D5FC2" w:rsidRDefault="003D5FC2" w:rsidP="003D5FC2">
      <w:pPr>
        <w:spacing w:after="0" w:line="240" w:lineRule="auto"/>
        <w:jc w:val="both"/>
        <w:rPr>
          <w:rFonts w:ascii="Times New Roman" w:eastAsia="Times New Roman" w:hAnsi="Times New Roman" w:cs="Times New Roman"/>
          <w:b/>
          <w:color w:val="000000"/>
          <w:sz w:val="24"/>
          <w:szCs w:val="24"/>
          <w:u w:val="single"/>
        </w:rPr>
      </w:pPr>
    </w:p>
    <w:p w14:paraId="707DD2CC"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rPr>
      </w:pPr>
      <w:r w:rsidRPr="003D5FC2">
        <w:rPr>
          <w:rFonts w:ascii="Times New Roman" w:eastAsia="Times New Roman" w:hAnsi="Times New Roman" w:cs="Times New Roman"/>
          <w:color w:val="000000"/>
          <w:sz w:val="24"/>
          <w:szCs w:val="24"/>
        </w:rPr>
        <w:t xml:space="preserve">A megvalósított, illetve megvalósítás alatt álló Interreg </w:t>
      </w:r>
      <w:proofErr w:type="spellStart"/>
      <w:r w:rsidRPr="003D5FC2">
        <w:rPr>
          <w:rFonts w:ascii="Times New Roman" w:eastAsia="Times New Roman" w:hAnsi="Times New Roman" w:cs="Times New Roman"/>
          <w:color w:val="000000"/>
          <w:sz w:val="24"/>
          <w:szCs w:val="24"/>
        </w:rPr>
        <w:t>Danube</w:t>
      </w:r>
      <w:proofErr w:type="spellEnd"/>
      <w:r w:rsidRPr="003D5FC2">
        <w:rPr>
          <w:rFonts w:ascii="Times New Roman" w:eastAsia="Times New Roman" w:hAnsi="Times New Roman" w:cs="Times New Roman"/>
          <w:color w:val="000000"/>
          <w:sz w:val="24"/>
          <w:szCs w:val="24"/>
        </w:rPr>
        <w:t xml:space="preserve">, Interreg </w:t>
      </w:r>
      <w:proofErr w:type="spellStart"/>
      <w:r w:rsidRPr="003D5FC2">
        <w:rPr>
          <w:rFonts w:ascii="Times New Roman" w:eastAsia="Times New Roman" w:hAnsi="Times New Roman" w:cs="Times New Roman"/>
          <w:color w:val="000000"/>
          <w:sz w:val="24"/>
          <w:szCs w:val="24"/>
        </w:rPr>
        <w:t>Central</w:t>
      </w:r>
      <w:proofErr w:type="spellEnd"/>
      <w:r w:rsidRPr="003D5FC2">
        <w:rPr>
          <w:rFonts w:ascii="Times New Roman" w:eastAsia="Times New Roman" w:hAnsi="Times New Roman" w:cs="Times New Roman"/>
          <w:color w:val="000000"/>
          <w:sz w:val="24"/>
          <w:szCs w:val="24"/>
        </w:rPr>
        <w:t xml:space="preserve"> Europe és Interreg Europe projektek forrása az alábbiak szerint tevődik össze:</w:t>
      </w:r>
    </w:p>
    <w:p w14:paraId="260CCBD4" w14:textId="77777777" w:rsidR="003D5FC2" w:rsidRPr="003D5FC2" w:rsidRDefault="003D5FC2" w:rsidP="001017D3">
      <w:pPr>
        <w:numPr>
          <w:ilvl w:val="0"/>
          <w:numId w:val="7"/>
        </w:numPr>
        <w:spacing w:after="0" w:line="240" w:lineRule="auto"/>
        <w:ind w:left="714" w:hanging="357"/>
        <w:jc w:val="both"/>
        <w:rPr>
          <w:rFonts w:ascii="Times New Roman" w:eastAsia="Times New Roman" w:hAnsi="Times New Roman" w:cs="Times New Roman"/>
          <w:color w:val="000000"/>
          <w:sz w:val="24"/>
          <w:szCs w:val="24"/>
        </w:rPr>
      </w:pPr>
      <w:r w:rsidRPr="003D5FC2">
        <w:rPr>
          <w:rFonts w:ascii="Times New Roman" w:eastAsia="Times New Roman" w:hAnsi="Times New Roman" w:cs="Times New Roman"/>
          <w:color w:val="000000"/>
          <w:sz w:val="24"/>
          <w:szCs w:val="24"/>
        </w:rPr>
        <w:t>80 % Interreg Program (ERFA)</w:t>
      </w:r>
    </w:p>
    <w:p w14:paraId="53F45743" w14:textId="77777777" w:rsidR="003D5FC2" w:rsidRPr="003D5FC2" w:rsidRDefault="003D5FC2" w:rsidP="001017D3">
      <w:pPr>
        <w:numPr>
          <w:ilvl w:val="0"/>
          <w:numId w:val="7"/>
        </w:numPr>
        <w:spacing w:after="0" w:line="240" w:lineRule="auto"/>
        <w:jc w:val="both"/>
        <w:rPr>
          <w:rFonts w:ascii="Times New Roman" w:eastAsia="Times New Roman" w:hAnsi="Times New Roman" w:cs="Times New Roman"/>
          <w:color w:val="000000"/>
          <w:sz w:val="24"/>
          <w:szCs w:val="24"/>
        </w:rPr>
      </w:pPr>
      <w:r w:rsidRPr="003D5FC2">
        <w:rPr>
          <w:rFonts w:ascii="Times New Roman" w:eastAsia="Times New Roman" w:hAnsi="Times New Roman" w:cs="Times New Roman"/>
          <w:color w:val="000000"/>
          <w:sz w:val="24"/>
          <w:szCs w:val="24"/>
        </w:rPr>
        <w:t>15 % nemzeti társfinanszírozás</w:t>
      </w:r>
    </w:p>
    <w:p w14:paraId="5FC4779C" w14:textId="77777777" w:rsidR="003D5FC2" w:rsidRPr="003D5FC2" w:rsidRDefault="003D5FC2" w:rsidP="001017D3">
      <w:pPr>
        <w:numPr>
          <w:ilvl w:val="0"/>
          <w:numId w:val="7"/>
        </w:numPr>
        <w:spacing w:after="0" w:line="240" w:lineRule="auto"/>
        <w:jc w:val="both"/>
        <w:rPr>
          <w:rFonts w:ascii="Times New Roman" w:eastAsia="Times New Roman" w:hAnsi="Times New Roman" w:cs="Times New Roman"/>
          <w:color w:val="000000"/>
          <w:sz w:val="24"/>
          <w:szCs w:val="24"/>
        </w:rPr>
      </w:pPr>
      <w:r w:rsidRPr="003D5FC2">
        <w:rPr>
          <w:rFonts w:ascii="Times New Roman" w:eastAsia="Times New Roman" w:hAnsi="Times New Roman" w:cs="Times New Roman"/>
          <w:color w:val="000000"/>
          <w:sz w:val="24"/>
          <w:szCs w:val="24"/>
        </w:rPr>
        <w:t>5% önerő.</w:t>
      </w:r>
    </w:p>
    <w:p w14:paraId="0F2D8673"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rPr>
      </w:pPr>
    </w:p>
    <w:p w14:paraId="608B9708"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rPr>
      </w:pPr>
      <w:r w:rsidRPr="003D5FC2">
        <w:rPr>
          <w:rFonts w:ascii="Times New Roman" w:eastAsia="Times New Roman" w:hAnsi="Times New Roman" w:cs="Times New Roman"/>
          <w:color w:val="000000"/>
          <w:sz w:val="24"/>
          <w:szCs w:val="24"/>
        </w:rPr>
        <w:t xml:space="preserve">A megvalósítás alatt álló Europe </w:t>
      </w:r>
      <w:proofErr w:type="spellStart"/>
      <w:r w:rsidRPr="003D5FC2">
        <w:rPr>
          <w:rFonts w:ascii="Times New Roman" w:eastAsia="Times New Roman" w:hAnsi="Times New Roman" w:cs="Times New Roman"/>
          <w:color w:val="000000"/>
          <w:sz w:val="24"/>
          <w:szCs w:val="24"/>
        </w:rPr>
        <w:t>Direct</w:t>
      </w:r>
      <w:proofErr w:type="spellEnd"/>
      <w:r w:rsidRPr="003D5FC2">
        <w:rPr>
          <w:rFonts w:ascii="Times New Roman" w:eastAsia="Times New Roman" w:hAnsi="Times New Roman" w:cs="Times New Roman"/>
          <w:color w:val="000000"/>
          <w:sz w:val="24"/>
          <w:szCs w:val="24"/>
        </w:rPr>
        <w:t xml:space="preserve"> projekt forrása az alábbiak szerint tevődik össze:</w:t>
      </w:r>
    </w:p>
    <w:p w14:paraId="662E0304" w14:textId="77777777" w:rsidR="003D5FC2" w:rsidRPr="003D5FC2" w:rsidRDefault="003D5FC2" w:rsidP="001017D3">
      <w:pPr>
        <w:numPr>
          <w:ilvl w:val="0"/>
          <w:numId w:val="7"/>
        </w:numPr>
        <w:spacing w:after="0" w:line="240" w:lineRule="auto"/>
        <w:jc w:val="both"/>
        <w:rPr>
          <w:rFonts w:ascii="Times New Roman" w:eastAsia="Times New Roman" w:hAnsi="Times New Roman" w:cs="Times New Roman"/>
          <w:color w:val="000000"/>
          <w:sz w:val="24"/>
          <w:szCs w:val="24"/>
        </w:rPr>
      </w:pPr>
      <w:r w:rsidRPr="003D5FC2">
        <w:rPr>
          <w:rFonts w:ascii="Times New Roman" w:eastAsia="Times New Roman" w:hAnsi="Times New Roman" w:cs="Times New Roman"/>
          <w:color w:val="000000"/>
          <w:sz w:val="24"/>
          <w:szCs w:val="24"/>
        </w:rPr>
        <w:t>55% EU finanszírozás – az adminisztratív, utazás, külső szakértő költségeket 100%-ban fedezi</w:t>
      </w:r>
    </w:p>
    <w:p w14:paraId="0E36ACFD" w14:textId="77777777" w:rsidR="003D5FC2" w:rsidRPr="003D5FC2" w:rsidRDefault="003D5FC2" w:rsidP="001017D3">
      <w:pPr>
        <w:numPr>
          <w:ilvl w:val="0"/>
          <w:numId w:val="7"/>
        </w:numPr>
        <w:spacing w:after="0" w:line="240" w:lineRule="auto"/>
        <w:jc w:val="both"/>
        <w:rPr>
          <w:rFonts w:ascii="Times New Roman" w:eastAsia="Times New Roman" w:hAnsi="Times New Roman" w:cs="Times New Roman"/>
          <w:color w:val="000000"/>
          <w:sz w:val="24"/>
          <w:szCs w:val="24"/>
        </w:rPr>
      </w:pPr>
      <w:r w:rsidRPr="003D5FC2">
        <w:rPr>
          <w:rFonts w:ascii="Times New Roman" w:eastAsia="Times New Roman" w:hAnsi="Times New Roman" w:cs="Times New Roman"/>
          <w:color w:val="000000"/>
          <w:sz w:val="24"/>
          <w:szCs w:val="24"/>
        </w:rPr>
        <w:t>45 % önerő – a projektmunkatársak bérköltségének finanszírozása.</w:t>
      </w:r>
    </w:p>
    <w:p w14:paraId="6297150A"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rPr>
        <w:sectPr w:rsidR="003D5FC2" w:rsidRPr="003D5FC2" w:rsidSect="003D5FC2">
          <w:footerReference w:type="default" r:id="rId12"/>
          <w:pgSz w:w="16838" w:h="11906" w:orient="landscape"/>
          <w:pgMar w:top="992" w:right="1276" w:bottom="992" w:left="1276" w:header="709" w:footer="709" w:gutter="0"/>
          <w:cols w:space="708"/>
          <w:titlePg/>
          <w:docGrid w:linePitch="360"/>
        </w:sectPr>
      </w:pPr>
    </w:p>
    <w:p w14:paraId="590F0423" w14:textId="77777777" w:rsidR="003D5FC2" w:rsidRPr="003D5FC2" w:rsidRDefault="003D5FC2" w:rsidP="003D5FC2">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r w:rsidRPr="003D5FC2">
        <w:rPr>
          <w:rFonts w:ascii="Times New Roman" w:eastAsia="Times New Roman" w:hAnsi="Times New Roman" w:cs="Times New Roman"/>
          <w:b/>
          <w:color w:val="000000"/>
          <w:sz w:val="24"/>
          <w:szCs w:val="24"/>
          <w:u w:val="single"/>
        </w:rPr>
        <w:lastRenderedPageBreak/>
        <w:t>Projekttevékenységek 2024-ben</w:t>
      </w:r>
    </w:p>
    <w:p w14:paraId="301E94F2" w14:textId="77777777"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p>
    <w:p w14:paraId="2044E6C7" w14:textId="77777777" w:rsidR="003D5FC2" w:rsidRPr="003D5FC2" w:rsidRDefault="003D5FC2" w:rsidP="003D5FC2">
      <w:pPr>
        <w:spacing w:after="0" w:line="240" w:lineRule="auto"/>
        <w:jc w:val="both"/>
        <w:rPr>
          <w:rFonts w:ascii="Times New Roman" w:eastAsia="Times New Roman" w:hAnsi="Times New Roman" w:cs="Times New Roman"/>
          <w:b/>
          <w:bCs/>
          <w:color w:val="000000"/>
          <w:sz w:val="24"/>
          <w:szCs w:val="24"/>
          <w:lang w:eastAsia="hu-HU"/>
        </w:rPr>
      </w:pPr>
      <w:r w:rsidRPr="003D5FC2">
        <w:rPr>
          <w:rFonts w:ascii="Times New Roman" w:eastAsia="Times New Roman" w:hAnsi="Times New Roman" w:cs="Times New Roman"/>
          <w:b/>
          <w:bCs/>
          <w:color w:val="000000"/>
          <w:sz w:val="24"/>
          <w:szCs w:val="24"/>
          <w:lang w:eastAsia="hu-HU"/>
        </w:rPr>
        <w:t>EXPRESS</w:t>
      </w:r>
    </w:p>
    <w:p w14:paraId="0E561220" w14:textId="50D3C988"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regionális munkacsoport, mely a vármegye településeit, energetikai szakértőit, egyetemi kutatóit, a településtervezés és településfejlesztés területén aktív szakembereket, civil szervezeteket öleli fel 2024-ben két alkalommal találkozott (2024. június 6., 2024. november 26.). A vármegye önkormányzatának szerepvállalását érintően a szakértők egyetértettek, hogy az leginkább a partnerségben, a nemzetközi és hazai szakmai partnerek által képviselt „gondolkodási séma” átadásában és népszerűsítésében, a szabályozási környezet átalakítását, optimalizálását és a pénzügyi támogatások elérését segítő tevékenységekben összpontosuljon, azonban a tanulmányútról megismert és itthon bemutatott francia jó gyakorlatok adaptálásának lehetősége mindenképp a közeljövő feladata marad. Ennek fő oka, hogy </w:t>
      </w:r>
      <w:r w:rsidR="00826296">
        <w:rPr>
          <w:rFonts w:ascii="Times New Roman" w:eastAsia="Times New Roman" w:hAnsi="Times New Roman" w:cs="Times New Roman"/>
          <w:color w:val="000000"/>
          <w:sz w:val="24"/>
          <w:szCs w:val="24"/>
          <w:lang w:eastAsia="hu-HU"/>
        </w:rPr>
        <w:t>vár</w:t>
      </w:r>
      <w:r w:rsidRPr="003D5FC2">
        <w:rPr>
          <w:rFonts w:ascii="Times New Roman" w:eastAsia="Times New Roman" w:hAnsi="Times New Roman" w:cs="Times New Roman"/>
          <w:color w:val="000000"/>
          <w:sz w:val="24"/>
          <w:szCs w:val="24"/>
          <w:lang w:eastAsia="hu-HU"/>
        </w:rPr>
        <w:t xml:space="preserve">megyénkben kiemelten fontos feladat annak elősegítése, hogy a települések is láthassák, milyen potenciállal, lehetőségekkel rendelkeznek annak érdekében, hogy kialakíthassák a szükséges stratégiákat, megfogalmazhassák a konkrét beavatkozást igénylő terveket, mindezt valós és naprakész adatokra, információkra alapozva. </w:t>
      </w:r>
    </w:p>
    <w:p w14:paraId="17020116"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vármegye energetikai helyzetének elemzése során kiemelten fontos a már meglévő energiaközösségek jelentősége és a települések megújuló energiára épülő tervei. Megerősítésre került, hogy a költséghatékonyság elérése mellett a megújuló energiaforrások használatát továbbra is minél szélesebb körben szükséges népszerűsíteni. Hangsúlyozandó, hogy a napenergia és a </w:t>
      </w:r>
      <w:proofErr w:type="spellStart"/>
      <w:r w:rsidRPr="003D5FC2">
        <w:rPr>
          <w:rFonts w:ascii="Times New Roman" w:eastAsia="Times New Roman" w:hAnsi="Times New Roman" w:cs="Times New Roman"/>
          <w:color w:val="000000"/>
          <w:sz w:val="24"/>
          <w:szCs w:val="24"/>
          <w:lang w:eastAsia="hu-HU"/>
        </w:rPr>
        <w:t>geotermális</w:t>
      </w:r>
      <w:proofErr w:type="spellEnd"/>
      <w:r w:rsidRPr="003D5FC2">
        <w:rPr>
          <w:rFonts w:ascii="Times New Roman" w:eastAsia="Times New Roman" w:hAnsi="Times New Roman" w:cs="Times New Roman"/>
          <w:color w:val="000000"/>
          <w:sz w:val="24"/>
          <w:szCs w:val="24"/>
          <w:lang w:eastAsia="hu-HU"/>
        </w:rPr>
        <w:t xml:space="preserve"> lehetőségek mellett vertikális szélerőművek telepítésével további lehetőségek nyílhatnak.</w:t>
      </w:r>
    </w:p>
    <w:p w14:paraId="42F069F5"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A regionális helyzetelemzés elkészítése befejeződött, a vármegyei jó gyakorlatok kiválasztása folyamatos.</w:t>
      </w:r>
    </w:p>
    <w:p w14:paraId="1C1DA1FD"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2024-ben 2 tanulmányút (Párizs, 2024. április 9-10., Gyulafehérvár, 2024. október 1-2.) került megszervezésre a projekt keretében, ahol a szervezők saját jó gyakorlataikat mutatták be.</w:t>
      </w:r>
    </w:p>
    <w:p w14:paraId="37DC336A"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p>
    <w:p w14:paraId="15AD2E72" w14:textId="77777777" w:rsidR="003D5FC2" w:rsidRPr="003D5FC2" w:rsidRDefault="003D5FC2" w:rsidP="003D5FC2">
      <w:pPr>
        <w:spacing w:after="0" w:line="240" w:lineRule="auto"/>
        <w:jc w:val="both"/>
        <w:rPr>
          <w:rFonts w:ascii="Times New Roman" w:eastAsia="Times New Roman" w:hAnsi="Times New Roman" w:cs="Times New Roman"/>
          <w:b/>
          <w:bCs/>
          <w:color w:val="000000"/>
          <w:sz w:val="24"/>
          <w:szCs w:val="24"/>
          <w:lang w:eastAsia="hu-HU"/>
        </w:rPr>
      </w:pPr>
      <w:r w:rsidRPr="003D5FC2">
        <w:rPr>
          <w:rFonts w:ascii="Times New Roman" w:eastAsia="Times New Roman" w:hAnsi="Times New Roman" w:cs="Times New Roman"/>
          <w:b/>
          <w:bCs/>
          <w:color w:val="000000"/>
          <w:sz w:val="24"/>
          <w:szCs w:val="24"/>
          <w:lang w:eastAsia="hu-HU"/>
        </w:rPr>
        <w:t>GOCORE</w:t>
      </w:r>
    </w:p>
    <w:p w14:paraId="2FDB8316"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vármegye településeit, terület- és településfejlesztési szakértőit, egyetemi kutatóit, az agrárium képviselőit, </w:t>
      </w:r>
      <w:proofErr w:type="spellStart"/>
      <w:r w:rsidRPr="003D5FC2">
        <w:rPr>
          <w:rFonts w:ascii="Times New Roman" w:eastAsia="Times New Roman" w:hAnsi="Times New Roman" w:cs="Times New Roman"/>
          <w:color w:val="000000"/>
          <w:sz w:val="24"/>
          <w:szCs w:val="24"/>
          <w:lang w:eastAsia="hu-HU"/>
        </w:rPr>
        <w:t>vállalkozásfejlesztési</w:t>
      </w:r>
      <w:proofErr w:type="spellEnd"/>
      <w:r w:rsidRPr="003D5FC2">
        <w:rPr>
          <w:rFonts w:ascii="Times New Roman" w:eastAsia="Times New Roman" w:hAnsi="Times New Roman" w:cs="Times New Roman"/>
          <w:color w:val="000000"/>
          <w:sz w:val="24"/>
          <w:szCs w:val="24"/>
          <w:lang w:eastAsia="hu-HU"/>
        </w:rPr>
        <w:t xml:space="preserve"> intézmények képviselőit, településüzemeltetés területén aktív szakembereket, civil szervezeteket összefogó munkacsoport 2024-ben két alkalommal találkozott (2024. június 6., 2024. november 28.), ahol többek között a vármegye számára kiemelten fontos jó gyakorlatok kerültek bemutatásra, többek között az olasz Le </w:t>
      </w:r>
      <w:proofErr w:type="spellStart"/>
      <w:r w:rsidRPr="003D5FC2">
        <w:rPr>
          <w:rFonts w:ascii="Times New Roman" w:eastAsia="Times New Roman" w:hAnsi="Times New Roman" w:cs="Times New Roman"/>
          <w:color w:val="000000"/>
          <w:sz w:val="24"/>
          <w:szCs w:val="24"/>
          <w:lang w:eastAsia="hu-HU"/>
        </w:rPr>
        <w:t>Rais</w:t>
      </w:r>
      <w:proofErr w:type="spellEnd"/>
      <w:r w:rsidRPr="003D5FC2">
        <w:rPr>
          <w:rFonts w:ascii="Times New Roman" w:eastAsia="Times New Roman" w:hAnsi="Times New Roman" w:cs="Times New Roman"/>
          <w:color w:val="000000"/>
          <w:sz w:val="24"/>
          <w:szCs w:val="24"/>
          <w:lang w:eastAsia="hu-HU"/>
        </w:rPr>
        <w:t xml:space="preserve"> Szociális Szövetkezet modellje, a portugál ADXTUR kezdeményezés, a dán „Mols fejlődésben” program, a „Közösségi bőrönd” projekt és a </w:t>
      </w:r>
      <w:proofErr w:type="spellStart"/>
      <w:r w:rsidRPr="003D5FC2">
        <w:rPr>
          <w:rFonts w:ascii="Times New Roman" w:eastAsia="Times New Roman" w:hAnsi="Times New Roman" w:cs="Times New Roman"/>
          <w:color w:val="000000"/>
          <w:sz w:val="24"/>
          <w:szCs w:val="24"/>
          <w:lang w:eastAsia="hu-HU"/>
        </w:rPr>
        <w:t>Maltfabrikken</w:t>
      </w:r>
      <w:proofErr w:type="spellEnd"/>
      <w:r w:rsidRPr="003D5FC2">
        <w:rPr>
          <w:rFonts w:ascii="Times New Roman" w:eastAsia="Times New Roman" w:hAnsi="Times New Roman" w:cs="Times New Roman"/>
          <w:color w:val="000000"/>
          <w:sz w:val="24"/>
          <w:szCs w:val="24"/>
          <w:lang w:eastAsia="hu-HU"/>
        </w:rPr>
        <w:t xml:space="preserve"> példája, melyek jól demonstrálják, hogyan erősíthetők meg az ígéretes közösségi kezdeményezések. Hangsúlyozandó, hogy a helyi közösségek hajlandóságának ösztönzése és az önálló kezdeményezések támogatása kulcsfontosságú lépés a fejlődés érdekében.</w:t>
      </w:r>
    </w:p>
    <w:p w14:paraId="1340BB43" w14:textId="67E73860"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2024. szeptember 17-19. között került sor a hazai </w:t>
      </w:r>
      <w:proofErr w:type="spellStart"/>
      <w:r w:rsidRPr="003D5FC2">
        <w:rPr>
          <w:rFonts w:ascii="Times New Roman" w:eastAsia="Times New Roman" w:hAnsi="Times New Roman" w:cs="Times New Roman"/>
          <w:color w:val="000000"/>
          <w:sz w:val="24"/>
          <w:szCs w:val="24"/>
          <w:lang w:eastAsia="hu-HU"/>
        </w:rPr>
        <w:t>interregionális</w:t>
      </w:r>
      <w:proofErr w:type="spellEnd"/>
      <w:r w:rsidRPr="003D5FC2">
        <w:rPr>
          <w:rFonts w:ascii="Times New Roman" w:eastAsia="Times New Roman" w:hAnsi="Times New Roman" w:cs="Times New Roman"/>
          <w:color w:val="000000"/>
          <w:sz w:val="24"/>
          <w:szCs w:val="24"/>
          <w:lang w:eastAsia="hu-HU"/>
        </w:rPr>
        <w:t xml:space="preserve"> találkozóra </w:t>
      </w:r>
      <w:proofErr w:type="spellStart"/>
      <w:r w:rsidRPr="003D5FC2">
        <w:rPr>
          <w:rFonts w:ascii="Times New Roman" w:eastAsia="Times New Roman" w:hAnsi="Times New Roman" w:cs="Times New Roman"/>
          <w:color w:val="000000"/>
          <w:sz w:val="24"/>
          <w:szCs w:val="24"/>
          <w:lang w:eastAsia="hu-HU"/>
        </w:rPr>
        <w:t>peer</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revi</w:t>
      </w:r>
      <w:r w:rsidR="00826296">
        <w:rPr>
          <w:rFonts w:ascii="Times New Roman" w:eastAsia="Times New Roman" w:hAnsi="Times New Roman" w:cs="Times New Roman"/>
          <w:color w:val="000000"/>
          <w:sz w:val="24"/>
          <w:szCs w:val="24"/>
          <w:lang w:eastAsia="hu-HU"/>
        </w:rPr>
        <w:t>e</w:t>
      </w:r>
      <w:r w:rsidRPr="003D5FC2">
        <w:rPr>
          <w:rFonts w:ascii="Times New Roman" w:eastAsia="Times New Roman" w:hAnsi="Times New Roman" w:cs="Times New Roman"/>
          <w:color w:val="000000"/>
          <w:sz w:val="24"/>
          <w:szCs w:val="24"/>
          <w:lang w:eastAsia="hu-HU"/>
        </w:rPr>
        <w:t>w</w:t>
      </w:r>
      <w:proofErr w:type="spellEnd"/>
      <w:r w:rsidRPr="003D5FC2">
        <w:rPr>
          <w:rFonts w:ascii="Times New Roman" w:eastAsia="Times New Roman" w:hAnsi="Times New Roman" w:cs="Times New Roman"/>
          <w:color w:val="000000"/>
          <w:sz w:val="24"/>
          <w:szCs w:val="24"/>
          <w:lang w:eastAsia="hu-HU"/>
        </w:rPr>
        <w:t>, valamint szeminárium megvalósításával. A nemzetközi és helyi szakemberek, érintettek közös munkája során világossá vált, hogy a közösségek támogatása és az alulról szerveződő kezdeményezések előmozdítása nélkülözhetetlen. Kiemelték, hogy az önkormányzatok szerepe ebben az együttműködésben meghatározó. Feladatuk a közösségek önállóságának erősítése, a megfelelő kommunikáció és a segítségnyújtás. Ennek egyik módja lehet gyerekek számára tematikus interaktív workshopok szervezése, ahol a közös munka és az alkotási folyamat erősítheti a kezdeményezőkészséget, ugyanakkor szükséges lehet a vármegye és a lakosság közötti hatékonyabb kommunikáció is, akár a közösségi média segítségével.</w:t>
      </w:r>
    </w:p>
    <w:p w14:paraId="355CABC4"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2024-ben a debreceni találkozót a június 4-6. között </w:t>
      </w:r>
      <w:proofErr w:type="spellStart"/>
      <w:r w:rsidRPr="003D5FC2">
        <w:rPr>
          <w:rFonts w:ascii="Times New Roman" w:eastAsia="Times New Roman" w:hAnsi="Times New Roman" w:cs="Times New Roman"/>
          <w:color w:val="000000"/>
          <w:sz w:val="24"/>
          <w:szCs w:val="24"/>
          <w:lang w:eastAsia="hu-HU"/>
        </w:rPr>
        <w:t>Syddjursban</w:t>
      </w:r>
      <w:proofErr w:type="spellEnd"/>
      <w:r w:rsidRPr="003D5FC2">
        <w:rPr>
          <w:rFonts w:ascii="Times New Roman" w:eastAsia="Times New Roman" w:hAnsi="Times New Roman" w:cs="Times New Roman"/>
          <w:color w:val="000000"/>
          <w:sz w:val="24"/>
          <w:szCs w:val="24"/>
          <w:lang w:eastAsia="hu-HU"/>
        </w:rPr>
        <w:t xml:space="preserve"> megrendezett </w:t>
      </w:r>
      <w:proofErr w:type="spellStart"/>
      <w:r w:rsidRPr="003D5FC2">
        <w:rPr>
          <w:rFonts w:ascii="Times New Roman" w:eastAsia="Times New Roman" w:hAnsi="Times New Roman" w:cs="Times New Roman"/>
          <w:color w:val="000000"/>
          <w:sz w:val="24"/>
          <w:szCs w:val="24"/>
          <w:lang w:eastAsia="hu-HU"/>
        </w:rPr>
        <w:t>peer</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review</w:t>
      </w:r>
      <w:proofErr w:type="spellEnd"/>
      <w:r w:rsidRPr="003D5FC2">
        <w:rPr>
          <w:rFonts w:ascii="Times New Roman" w:eastAsia="Times New Roman" w:hAnsi="Times New Roman" w:cs="Times New Roman"/>
          <w:color w:val="000000"/>
          <w:sz w:val="24"/>
          <w:szCs w:val="24"/>
          <w:lang w:eastAsia="hu-HU"/>
        </w:rPr>
        <w:t xml:space="preserve"> és szeminárium előzte meg.</w:t>
      </w:r>
    </w:p>
    <w:p w14:paraId="3F366169"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A projekt keretében a vármegyei jó gyakorlatok felmérése folyamatos.</w:t>
      </w:r>
    </w:p>
    <w:p w14:paraId="2443BF81" w14:textId="77777777" w:rsidR="003D5FC2" w:rsidRDefault="003D5FC2" w:rsidP="003D5FC2">
      <w:pPr>
        <w:spacing w:after="0" w:line="240" w:lineRule="auto"/>
        <w:jc w:val="both"/>
        <w:rPr>
          <w:rFonts w:ascii="Times New Roman" w:eastAsia="Times New Roman" w:hAnsi="Times New Roman" w:cs="Times New Roman"/>
          <w:color w:val="000000"/>
          <w:sz w:val="24"/>
          <w:szCs w:val="24"/>
          <w:lang w:eastAsia="hu-HU"/>
        </w:rPr>
      </w:pPr>
    </w:p>
    <w:p w14:paraId="398209F0" w14:textId="77777777" w:rsidR="001903B2" w:rsidRPr="003D5FC2" w:rsidRDefault="001903B2" w:rsidP="003D5FC2">
      <w:pPr>
        <w:spacing w:after="0" w:line="240" w:lineRule="auto"/>
        <w:jc w:val="both"/>
        <w:rPr>
          <w:rFonts w:ascii="Times New Roman" w:eastAsia="Times New Roman" w:hAnsi="Times New Roman" w:cs="Times New Roman"/>
          <w:color w:val="000000"/>
          <w:sz w:val="24"/>
          <w:szCs w:val="24"/>
          <w:lang w:eastAsia="hu-HU"/>
        </w:rPr>
      </w:pPr>
    </w:p>
    <w:p w14:paraId="561680D8" w14:textId="77777777" w:rsidR="003D5FC2" w:rsidRPr="003D5FC2" w:rsidRDefault="003D5FC2" w:rsidP="003D5FC2">
      <w:pPr>
        <w:spacing w:after="0" w:line="240" w:lineRule="auto"/>
        <w:jc w:val="both"/>
        <w:rPr>
          <w:rFonts w:ascii="Times New Roman" w:eastAsia="Times New Roman" w:hAnsi="Times New Roman" w:cs="Times New Roman"/>
          <w:b/>
          <w:bCs/>
          <w:color w:val="000000"/>
          <w:sz w:val="24"/>
          <w:szCs w:val="24"/>
          <w:lang w:eastAsia="hu-HU"/>
        </w:rPr>
      </w:pPr>
      <w:r w:rsidRPr="003D5FC2">
        <w:rPr>
          <w:rFonts w:ascii="Times New Roman" w:eastAsia="Times New Roman" w:hAnsi="Times New Roman" w:cs="Times New Roman"/>
          <w:b/>
          <w:bCs/>
          <w:color w:val="000000"/>
          <w:sz w:val="24"/>
          <w:szCs w:val="24"/>
          <w:lang w:eastAsia="hu-HU"/>
        </w:rPr>
        <w:lastRenderedPageBreak/>
        <w:t>SYSTOUR</w:t>
      </w:r>
    </w:p>
    <w:p w14:paraId="3859B529" w14:textId="1582CF8B"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vármegye településeit, terület- és településfejlesztési szakértőit, egyetemi kutatóit, a turisztikai szektor és </w:t>
      </w:r>
      <w:proofErr w:type="spellStart"/>
      <w:r w:rsidRPr="003D5FC2">
        <w:rPr>
          <w:rFonts w:ascii="Times New Roman" w:eastAsia="Times New Roman" w:hAnsi="Times New Roman" w:cs="Times New Roman"/>
          <w:color w:val="000000"/>
          <w:sz w:val="24"/>
          <w:szCs w:val="24"/>
          <w:lang w:eastAsia="hu-HU"/>
        </w:rPr>
        <w:t>vállalkozásfejlesztési</w:t>
      </w:r>
      <w:proofErr w:type="spellEnd"/>
      <w:r w:rsidRPr="003D5FC2">
        <w:rPr>
          <w:rFonts w:ascii="Times New Roman" w:eastAsia="Times New Roman" w:hAnsi="Times New Roman" w:cs="Times New Roman"/>
          <w:color w:val="000000"/>
          <w:sz w:val="24"/>
          <w:szCs w:val="24"/>
          <w:lang w:eastAsia="hu-HU"/>
        </w:rPr>
        <w:t xml:space="preserve"> intézmények képviselőit, civil szervezeteket, az agrárkamara képviselőjét felölelő regionális munkacsoport 2024-ben két alkalommal találkozott (2024. június 25., 2024. november 28.). A találkozókon megfogalmazódott, hogy amennyiben a turisztikai vonzerő </w:t>
      </w:r>
      <w:proofErr w:type="gramStart"/>
      <w:r w:rsidRPr="003D5FC2">
        <w:rPr>
          <w:rFonts w:ascii="Times New Roman" w:eastAsia="Times New Roman" w:hAnsi="Times New Roman" w:cs="Times New Roman"/>
          <w:color w:val="000000"/>
          <w:sz w:val="24"/>
          <w:szCs w:val="24"/>
          <w:lang w:eastAsia="hu-HU"/>
        </w:rPr>
        <w:t>teljes körű</w:t>
      </w:r>
      <w:r w:rsidR="00826296">
        <w:rPr>
          <w:rFonts w:ascii="Times New Roman" w:eastAsia="Times New Roman" w:hAnsi="Times New Roman" w:cs="Times New Roman"/>
          <w:color w:val="000000"/>
          <w:sz w:val="24"/>
          <w:szCs w:val="24"/>
          <w:lang w:eastAsia="hu-HU"/>
        </w:rPr>
        <w:t>e</w:t>
      </w:r>
      <w:r w:rsidRPr="003D5FC2">
        <w:rPr>
          <w:rFonts w:ascii="Times New Roman" w:eastAsia="Times New Roman" w:hAnsi="Times New Roman" w:cs="Times New Roman"/>
          <w:color w:val="000000"/>
          <w:sz w:val="24"/>
          <w:szCs w:val="24"/>
          <w:lang w:eastAsia="hu-HU"/>
        </w:rPr>
        <w:t>n</w:t>
      </w:r>
      <w:proofErr w:type="gramEnd"/>
      <w:r w:rsidRPr="003D5FC2">
        <w:rPr>
          <w:rFonts w:ascii="Times New Roman" w:eastAsia="Times New Roman" w:hAnsi="Times New Roman" w:cs="Times New Roman"/>
          <w:color w:val="000000"/>
          <w:sz w:val="24"/>
          <w:szCs w:val="24"/>
          <w:lang w:eastAsia="hu-HU"/>
        </w:rPr>
        <w:t xml:space="preserve"> felmérésre kerül a vármegyében, akkor különböző csomagokat lehetne ezekből készíteni a célcsoportoktól függően (pl. családok, nyugdíjasok). Ez összefogást eredményezhet a különböző helyszínek között vagy motivációt adhat valakinek, hogy az irányítása alá vegye ezt a fontos területet, amely vármegyénkben piaci résnek is tekinthető. A felmérésben a projekten belül elkészített holisztikus elemzés is segíthet. A továbbiakban a vármegye teljes vonzerőtérképének megalkotása, valamint a települések honlapjainak felmérése került a középpontban.</w:t>
      </w:r>
    </w:p>
    <w:p w14:paraId="6487C5CD"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novemberi szakmai ülés keretben, két további projekt (More </w:t>
      </w:r>
      <w:proofErr w:type="spellStart"/>
      <w:r w:rsidRPr="003D5FC2">
        <w:rPr>
          <w:rFonts w:ascii="Times New Roman" w:eastAsia="Times New Roman" w:hAnsi="Times New Roman" w:cs="Times New Roman"/>
          <w:color w:val="000000"/>
          <w:sz w:val="24"/>
          <w:szCs w:val="24"/>
          <w:lang w:eastAsia="hu-HU"/>
        </w:rPr>
        <w:t>than</w:t>
      </w:r>
      <w:proofErr w:type="spellEnd"/>
      <w:r w:rsidRPr="003D5FC2">
        <w:rPr>
          <w:rFonts w:ascii="Times New Roman" w:eastAsia="Times New Roman" w:hAnsi="Times New Roman" w:cs="Times New Roman"/>
          <w:color w:val="000000"/>
          <w:sz w:val="24"/>
          <w:szCs w:val="24"/>
          <w:lang w:eastAsia="hu-HU"/>
        </w:rPr>
        <w:t xml:space="preserve"> a </w:t>
      </w:r>
      <w:proofErr w:type="spellStart"/>
      <w:r w:rsidRPr="003D5FC2">
        <w:rPr>
          <w:rFonts w:ascii="Times New Roman" w:eastAsia="Times New Roman" w:hAnsi="Times New Roman" w:cs="Times New Roman"/>
          <w:color w:val="000000"/>
          <w:sz w:val="24"/>
          <w:szCs w:val="24"/>
          <w:lang w:eastAsia="hu-HU"/>
        </w:rPr>
        <w:t>village</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SReST</w:t>
      </w:r>
      <w:proofErr w:type="spellEnd"/>
      <w:r w:rsidRPr="003D5FC2">
        <w:rPr>
          <w:rFonts w:ascii="Times New Roman" w:eastAsia="Times New Roman" w:hAnsi="Times New Roman" w:cs="Times New Roman"/>
          <w:color w:val="000000"/>
          <w:sz w:val="24"/>
          <w:szCs w:val="24"/>
          <w:lang w:eastAsia="hu-HU"/>
        </w:rPr>
        <w:t>) tevékenységeivel összehangoltan valósult meg, támogatva a készülő turizmusfejlesztési stratégia kidolgozását. Ez az integrált megközelítés lehetőséget biztosított a projektek közötti szinergiák hatékonyabb kihasználására és az átfogó fejlesztési irányok összehangolására.</w:t>
      </w:r>
    </w:p>
    <w:p w14:paraId="47BC367E"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2024-ben a projekt keretében 4 szakértői tanulmányútra került sor (</w:t>
      </w:r>
      <w:proofErr w:type="spellStart"/>
      <w:r w:rsidRPr="003D5FC2">
        <w:rPr>
          <w:rFonts w:ascii="Times New Roman" w:eastAsia="Times New Roman" w:hAnsi="Times New Roman" w:cs="Times New Roman"/>
          <w:color w:val="000000"/>
          <w:sz w:val="24"/>
          <w:szCs w:val="24"/>
          <w:lang w:eastAsia="hu-HU"/>
        </w:rPr>
        <w:t>Markina</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Xemein</w:t>
      </w:r>
      <w:proofErr w:type="spellEnd"/>
      <w:r w:rsidRPr="003D5FC2">
        <w:rPr>
          <w:rFonts w:ascii="Times New Roman" w:eastAsia="Times New Roman" w:hAnsi="Times New Roman" w:cs="Times New Roman"/>
          <w:color w:val="000000"/>
          <w:sz w:val="24"/>
          <w:szCs w:val="24"/>
          <w:lang w:eastAsia="hu-HU"/>
        </w:rPr>
        <w:t xml:space="preserve">, 2024. február 29-márc 1., </w:t>
      </w:r>
      <w:proofErr w:type="spellStart"/>
      <w:r w:rsidRPr="003D5FC2">
        <w:rPr>
          <w:rFonts w:ascii="Times New Roman" w:eastAsia="Times New Roman" w:hAnsi="Times New Roman" w:cs="Times New Roman"/>
          <w:color w:val="000000"/>
          <w:sz w:val="24"/>
          <w:szCs w:val="24"/>
          <w:lang w:eastAsia="hu-HU"/>
        </w:rPr>
        <w:t>Kielce</w:t>
      </w:r>
      <w:proofErr w:type="spellEnd"/>
      <w:r w:rsidRPr="003D5FC2">
        <w:rPr>
          <w:rFonts w:ascii="Times New Roman" w:eastAsia="Times New Roman" w:hAnsi="Times New Roman" w:cs="Times New Roman"/>
          <w:color w:val="000000"/>
          <w:sz w:val="24"/>
          <w:szCs w:val="24"/>
          <w:lang w:eastAsia="hu-HU"/>
        </w:rPr>
        <w:t xml:space="preserve">, 2024. május 14-15., </w:t>
      </w:r>
      <w:proofErr w:type="spellStart"/>
      <w:r w:rsidRPr="003D5FC2">
        <w:rPr>
          <w:rFonts w:ascii="Times New Roman" w:eastAsia="Times New Roman" w:hAnsi="Times New Roman" w:cs="Times New Roman"/>
          <w:color w:val="000000"/>
          <w:sz w:val="24"/>
          <w:szCs w:val="24"/>
          <w:lang w:eastAsia="hu-HU"/>
        </w:rPr>
        <w:t>Kokkola</w:t>
      </w:r>
      <w:proofErr w:type="spellEnd"/>
      <w:r w:rsidRPr="003D5FC2">
        <w:rPr>
          <w:rFonts w:ascii="Times New Roman" w:eastAsia="Times New Roman" w:hAnsi="Times New Roman" w:cs="Times New Roman"/>
          <w:color w:val="000000"/>
          <w:sz w:val="24"/>
          <w:szCs w:val="24"/>
          <w:lang w:eastAsia="hu-HU"/>
        </w:rPr>
        <w:t xml:space="preserve">, 2024. július 9-10., 2024., </w:t>
      </w:r>
      <w:proofErr w:type="spellStart"/>
      <w:r w:rsidRPr="003D5FC2">
        <w:rPr>
          <w:rFonts w:ascii="Times New Roman" w:eastAsia="Times New Roman" w:hAnsi="Times New Roman" w:cs="Times New Roman"/>
          <w:color w:val="000000"/>
          <w:sz w:val="24"/>
          <w:szCs w:val="24"/>
          <w:lang w:eastAsia="hu-HU"/>
        </w:rPr>
        <w:t>Nouvelle</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Aqiutaine</w:t>
      </w:r>
      <w:proofErr w:type="spellEnd"/>
      <w:r w:rsidRPr="003D5FC2">
        <w:rPr>
          <w:rFonts w:ascii="Times New Roman" w:eastAsia="Times New Roman" w:hAnsi="Times New Roman" w:cs="Times New Roman"/>
          <w:color w:val="000000"/>
          <w:sz w:val="24"/>
          <w:szCs w:val="24"/>
          <w:lang w:eastAsia="hu-HU"/>
        </w:rPr>
        <w:t>, november 20-21.)</w:t>
      </w:r>
    </w:p>
    <w:p w14:paraId="1A8364A1"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p>
    <w:p w14:paraId="3DB83AB2" w14:textId="77777777" w:rsidR="003D5FC2" w:rsidRPr="003D5FC2" w:rsidRDefault="003D5FC2" w:rsidP="003D5FC2">
      <w:pPr>
        <w:spacing w:after="0" w:line="240" w:lineRule="auto"/>
        <w:jc w:val="both"/>
        <w:rPr>
          <w:rFonts w:ascii="Times New Roman" w:eastAsia="Times New Roman" w:hAnsi="Times New Roman" w:cs="Times New Roman"/>
          <w:b/>
          <w:bCs/>
          <w:color w:val="000000"/>
          <w:sz w:val="24"/>
          <w:szCs w:val="24"/>
          <w:lang w:eastAsia="hu-HU"/>
        </w:rPr>
      </w:pPr>
      <w:proofErr w:type="spellStart"/>
      <w:r w:rsidRPr="003D5FC2">
        <w:rPr>
          <w:rFonts w:ascii="Times New Roman" w:eastAsia="Times New Roman" w:hAnsi="Times New Roman" w:cs="Times New Roman"/>
          <w:b/>
          <w:bCs/>
          <w:color w:val="000000"/>
          <w:sz w:val="24"/>
          <w:szCs w:val="24"/>
          <w:lang w:eastAsia="hu-HU"/>
        </w:rPr>
        <w:t>WEEEWaste</w:t>
      </w:r>
      <w:proofErr w:type="spellEnd"/>
    </w:p>
    <w:p w14:paraId="5FB0A012"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A regionális munkacsoport, mely a vármegye településeit, terület- és településfejlesztési szakértőit, egyetemi kutatóit, a hulladékgazdálkodási szektor képviselőit öleli fel, 2024-ben két alkalommal találkozott (2024. június 24., 2024. november 26.). A szakértők megegyeztek abban, hogy a projekt keretében a legfontosabb lépés az elektromos és elektronikai hulladékokkal kapcsolatos általános, de a célcsoportoknak megfelelően orientált szemléletformálás mind a lakosság, mind az intézmények irányába, hiszen nem csupán a lakossági, de az intézményi tudatosság is nehezen erősödik. A helyi vállalkozások kapcsán céges belső képzésekre is potenciális igény lehet, ennek összehangolásának egy lehetséges induló egyetemi kurzussal/kurzusokkal való összehangolása a projekt megvalósítása során felmerülő feladat. A hazai gyakorlatban a szelektív hulladékgyűjtés és újrahasznosítás jelentős kihívást jelent, ezért a szemléletformálás mind a lakosság, mind az intézmények irányába elengedhetetlen.</w:t>
      </w:r>
    </w:p>
    <w:p w14:paraId="15F9B17A"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A projekt keretében a regionális helyzetelemzés elkészült, a vármegyei jó gyakorlatok kiválasztása és bemutatása folyamatos.</w:t>
      </w:r>
    </w:p>
    <w:p w14:paraId="271A4E1E"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2024-ben két tanulmányút került megszervezésre (Lipcse, 2024. április 24-24., </w:t>
      </w:r>
      <w:proofErr w:type="spellStart"/>
      <w:r w:rsidRPr="003D5FC2">
        <w:rPr>
          <w:rFonts w:ascii="Times New Roman" w:eastAsia="Times New Roman" w:hAnsi="Times New Roman" w:cs="Times New Roman"/>
          <w:color w:val="000000"/>
          <w:sz w:val="24"/>
          <w:szCs w:val="24"/>
          <w:lang w:eastAsia="hu-HU"/>
        </w:rPr>
        <w:t>Pamplona</w:t>
      </w:r>
      <w:proofErr w:type="spellEnd"/>
      <w:r w:rsidRPr="003D5FC2">
        <w:rPr>
          <w:rFonts w:ascii="Times New Roman" w:eastAsia="Times New Roman" w:hAnsi="Times New Roman" w:cs="Times New Roman"/>
          <w:color w:val="000000"/>
          <w:sz w:val="24"/>
          <w:szCs w:val="24"/>
          <w:lang w:eastAsia="hu-HU"/>
        </w:rPr>
        <w:t>, október 16-17.) a projekt keretében, ahol a szervezők saját jó gyakorlataikat mutatták be.</w:t>
      </w:r>
    </w:p>
    <w:p w14:paraId="3733A29A" w14:textId="77777777" w:rsidR="003D5FC2" w:rsidRPr="003D5FC2" w:rsidRDefault="003D5FC2" w:rsidP="003D5FC2">
      <w:pPr>
        <w:spacing w:after="0" w:line="240" w:lineRule="auto"/>
        <w:jc w:val="both"/>
        <w:rPr>
          <w:rFonts w:ascii="Calibri" w:eastAsia="Calibri" w:hAnsi="Calibri" w:cs="Calibri"/>
          <w:bCs/>
          <w:color w:val="FF0000"/>
        </w:rPr>
      </w:pPr>
    </w:p>
    <w:p w14:paraId="52F1AF48" w14:textId="77777777" w:rsidR="003D5FC2" w:rsidRPr="003D5FC2" w:rsidRDefault="003D5FC2" w:rsidP="003D5FC2">
      <w:pPr>
        <w:spacing w:after="0" w:line="240" w:lineRule="auto"/>
        <w:jc w:val="both"/>
        <w:rPr>
          <w:rFonts w:ascii="Times New Roman" w:eastAsia="Times New Roman" w:hAnsi="Times New Roman" w:cs="Times New Roman"/>
          <w:b/>
          <w:bCs/>
          <w:color w:val="000000"/>
          <w:sz w:val="24"/>
          <w:szCs w:val="24"/>
          <w:lang w:eastAsia="hu-HU"/>
        </w:rPr>
      </w:pPr>
      <w:r w:rsidRPr="003D5FC2">
        <w:rPr>
          <w:rFonts w:ascii="Times New Roman" w:eastAsia="Times New Roman" w:hAnsi="Times New Roman" w:cs="Times New Roman"/>
          <w:b/>
          <w:bCs/>
          <w:color w:val="000000"/>
          <w:sz w:val="24"/>
          <w:szCs w:val="24"/>
          <w:lang w:eastAsia="hu-HU"/>
        </w:rPr>
        <w:t xml:space="preserve">More </w:t>
      </w:r>
      <w:proofErr w:type="spellStart"/>
      <w:r w:rsidRPr="003D5FC2">
        <w:rPr>
          <w:rFonts w:ascii="Times New Roman" w:eastAsia="Times New Roman" w:hAnsi="Times New Roman" w:cs="Times New Roman"/>
          <w:b/>
          <w:bCs/>
          <w:color w:val="000000"/>
          <w:sz w:val="24"/>
          <w:szCs w:val="24"/>
          <w:lang w:eastAsia="hu-HU"/>
        </w:rPr>
        <w:t>than</w:t>
      </w:r>
      <w:proofErr w:type="spellEnd"/>
      <w:r w:rsidRPr="003D5FC2">
        <w:rPr>
          <w:rFonts w:ascii="Times New Roman" w:eastAsia="Times New Roman" w:hAnsi="Times New Roman" w:cs="Times New Roman"/>
          <w:b/>
          <w:bCs/>
          <w:color w:val="000000"/>
          <w:sz w:val="24"/>
          <w:szCs w:val="24"/>
          <w:lang w:eastAsia="hu-HU"/>
        </w:rPr>
        <w:t xml:space="preserve"> a </w:t>
      </w:r>
      <w:proofErr w:type="spellStart"/>
      <w:r w:rsidRPr="003D5FC2">
        <w:rPr>
          <w:rFonts w:ascii="Times New Roman" w:eastAsia="Times New Roman" w:hAnsi="Times New Roman" w:cs="Times New Roman"/>
          <w:b/>
          <w:bCs/>
          <w:color w:val="000000"/>
          <w:sz w:val="24"/>
          <w:szCs w:val="24"/>
          <w:lang w:eastAsia="hu-HU"/>
        </w:rPr>
        <w:t>village</w:t>
      </w:r>
      <w:proofErr w:type="spellEnd"/>
    </w:p>
    <w:p w14:paraId="1CDE45FC"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vármegye településeit, terület- és településfejlesztési szakértőit, egyetemi kutatóit, a turisztikai szektor és </w:t>
      </w:r>
      <w:proofErr w:type="spellStart"/>
      <w:r w:rsidRPr="003D5FC2">
        <w:rPr>
          <w:rFonts w:ascii="Times New Roman" w:eastAsia="Times New Roman" w:hAnsi="Times New Roman" w:cs="Times New Roman"/>
          <w:color w:val="000000"/>
          <w:sz w:val="24"/>
          <w:szCs w:val="24"/>
          <w:lang w:eastAsia="hu-HU"/>
        </w:rPr>
        <w:t>vállalkozásfejlesztési</w:t>
      </w:r>
      <w:proofErr w:type="spellEnd"/>
      <w:r w:rsidRPr="003D5FC2">
        <w:rPr>
          <w:rFonts w:ascii="Times New Roman" w:eastAsia="Times New Roman" w:hAnsi="Times New Roman" w:cs="Times New Roman"/>
          <w:color w:val="000000"/>
          <w:sz w:val="24"/>
          <w:szCs w:val="24"/>
          <w:lang w:eastAsia="hu-HU"/>
        </w:rPr>
        <w:t xml:space="preserve"> intézmények képviselőit, civil szervezeteket felölelő regionális szakértői csoport 2024-ben két alkalommal találkozott (2024. június 24., 2024. november 26.), ahol a résztvevők egyetértettek abban, hogy még mindig a vidéki térségek, kistelepülések digitális fejlesztése áll a középpontban, aktívan bevonva az 55+ korosztály vonatkozásában fejlesztendő ezüstgazdaság témakörét is.</w:t>
      </w:r>
    </w:p>
    <w:p w14:paraId="162F8C72" w14:textId="4116AB71"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novemberi szakmai ülés két további projekt (SYSTOUR, </w:t>
      </w:r>
      <w:proofErr w:type="spellStart"/>
      <w:r w:rsidRPr="003D5FC2">
        <w:rPr>
          <w:rFonts w:ascii="Times New Roman" w:eastAsia="Times New Roman" w:hAnsi="Times New Roman" w:cs="Times New Roman"/>
          <w:color w:val="000000"/>
          <w:sz w:val="24"/>
          <w:szCs w:val="24"/>
          <w:lang w:eastAsia="hu-HU"/>
        </w:rPr>
        <w:t>SReST</w:t>
      </w:r>
      <w:proofErr w:type="spellEnd"/>
      <w:r w:rsidRPr="003D5FC2">
        <w:rPr>
          <w:rFonts w:ascii="Times New Roman" w:eastAsia="Times New Roman" w:hAnsi="Times New Roman" w:cs="Times New Roman"/>
          <w:color w:val="000000"/>
          <w:sz w:val="24"/>
          <w:szCs w:val="24"/>
          <w:lang w:eastAsia="hu-HU"/>
        </w:rPr>
        <w:t>) tevékenységeivel összehangoltan valósult meg, támogatva a készülő turizmusfejlesztési stratégia kidolgozását. Ez az integrált megközelítés lehetőséget biztosított a projektek közötti szinergiák hatékonyabb kihasználására és az átfogó fejlesztési irányok összehangolására.</w:t>
      </w:r>
    </w:p>
    <w:p w14:paraId="392BB839"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„More </w:t>
      </w:r>
      <w:proofErr w:type="spellStart"/>
      <w:r w:rsidRPr="003D5FC2">
        <w:rPr>
          <w:rFonts w:ascii="Times New Roman" w:eastAsia="Times New Roman" w:hAnsi="Times New Roman" w:cs="Times New Roman"/>
          <w:color w:val="000000"/>
          <w:sz w:val="24"/>
          <w:szCs w:val="24"/>
          <w:lang w:eastAsia="hu-HU"/>
        </w:rPr>
        <w:t>than</w:t>
      </w:r>
      <w:proofErr w:type="spellEnd"/>
      <w:r w:rsidRPr="003D5FC2">
        <w:rPr>
          <w:rFonts w:ascii="Times New Roman" w:eastAsia="Times New Roman" w:hAnsi="Times New Roman" w:cs="Times New Roman"/>
          <w:color w:val="000000"/>
          <w:sz w:val="24"/>
          <w:szCs w:val="24"/>
          <w:lang w:eastAsia="hu-HU"/>
        </w:rPr>
        <w:t xml:space="preserve"> a </w:t>
      </w:r>
      <w:proofErr w:type="spellStart"/>
      <w:r w:rsidRPr="003D5FC2">
        <w:rPr>
          <w:rFonts w:ascii="Times New Roman" w:eastAsia="Times New Roman" w:hAnsi="Times New Roman" w:cs="Times New Roman"/>
          <w:color w:val="000000"/>
          <w:sz w:val="24"/>
          <w:szCs w:val="24"/>
          <w:lang w:eastAsia="hu-HU"/>
        </w:rPr>
        <w:t>Village</w:t>
      </w:r>
      <w:proofErr w:type="spellEnd"/>
      <w:r w:rsidRPr="003D5FC2">
        <w:rPr>
          <w:rFonts w:ascii="Times New Roman" w:eastAsia="Times New Roman" w:hAnsi="Times New Roman" w:cs="Times New Roman"/>
          <w:color w:val="000000"/>
          <w:sz w:val="24"/>
          <w:szCs w:val="24"/>
          <w:lang w:eastAsia="hu-HU"/>
        </w:rPr>
        <w:t xml:space="preserve">” projekt keretében tanulmányút valósult meg a szlovéniai </w:t>
      </w:r>
      <w:proofErr w:type="spellStart"/>
      <w:r w:rsidRPr="003D5FC2">
        <w:rPr>
          <w:rFonts w:ascii="Times New Roman" w:eastAsia="Times New Roman" w:hAnsi="Times New Roman" w:cs="Times New Roman"/>
          <w:color w:val="000000"/>
          <w:sz w:val="24"/>
          <w:szCs w:val="24"/>
          <w:lang w:eastAsia="hu-HU"/>
        </w:rPr>
        <w:t>Pomurje</w:t>
      </w:r>
      <w:proofErr w:type="spellEnd"/>
      <w:r w:rsidRPr="003D5FC2">
        <w:rPr>
          <w:rFonts w:ascii="Times New Roman" w:eastAsia="Times New Roman" w:hAnsi="Times New Roman" w:cs="Times New Roman"/>
          <w:color w:val="000000"/>
          <w:sz w:val="24"/>
          <w:szCs w:val="24"/>
          <w:lang w:eastAsia="hu-HU"/>
        </w:rPr>
        <w:t xml:space="preserve"> régióban (2024. október 9-10.), amely során a partnerek hasznos tapasztalatokat gyűjtöttek a helyi jó gyakorlatokról. Ezzel párhuzamosan elkészült az a felmérés, melynek során </w:t>
      </w:r>
      <w:r w:rsidRPr="003D5FC2">
        <w:rPr>
          <w:rFonts w:ascii="Times New Roman" w:eastAsia="Times New Roman" w:hAnsi="Times New Roman" w:cs="Times New Roman"/>
          <w:color w:val="000000"/>
          <w:sz w:val="24"/>
          <w:szCs w:val="24"/>
          <w:lang w:eastAsia="hu-HU"/>
        </w:rPr>
        <w:lastRenderedPageBreak/>
        <w:t>feltérképezésre került Bojt, Ebes és Nádudvar települések digitális érettsége. A lakosság és a helyi vállalkozások körében végzett felmérések során megfogalmazott igények és javaslatok révén olyan információk váltak ismertté, amelyek lehetővé teszi a célzott támogatási formák kidolgozását és megvalósítását, segítve ezzel az ezüstgazdaság térségi lehetőségeiben rejlő lehetőségek feltárását is. A résztvevők egyhangúan támogatták az összevont szakmai egyeztetések folytatását az erőforrások hatékonyabb kihasználásáért.</w:t>
      </w:r>
    </w:p>
    <w:p w14:paraId="5D472F22"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A projekt keretében a vármegyei jó gyakorlatok felmérése folyamatos, illetve a kísérleti projekt kidolgozásának véglegesítésén volt a hangsúly az év végén.</w:t>
      </w:r>
    </w:p>
    <w:p w14:paraId="0EE80FAF"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p>
    <w:p w14:paraId="77AE685D" w14:textId="77777777" w:rsidR="003D5FC2" w:rsidRPr="003D5FC2" w:rsidRDefault="003D5FC2" w:rsidP="003D5FC2">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roofErr w:type="spellStart"/>
      <w:r w:rsidRPr="003D5FC2">
        <w:rPr>
          <w:rFonts w:ascii="Times New Roman" w:eastAsia="Times New Roman" w:hAnsi="Times New Roman" w:cs="Times New Roman"/>
          <w:b/>
          <w:bCs/>
          <w:sz w:val="24"/>
          <w:szCs w:val="24"/>
          <w:lang w:eastAsia="hu-HU"/>
        </w:rPr>
        <w:t>SReST</w:t>
      </w:r>
      <w:proofErr w:type="spellEnd"/>
    </w:p>
    <w:p w14:paraId="78E6B609"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projekt nyitótalálkozójára, illetve tanulmányútjára 2024. április 3-5. között került sor </w:t>
      </w:r>
      <w:proofErr w:type="spellStart"/>
      <w:r w:rsidRPr="003D5FC2">
        <w:rPr>
          <w:rFonts w:ascii="Times New Roman" w:eastAsia="Times New Roman" w:hAnsi="Times New Roman" w:cs="Times New Roman"/>
          <w:color w:val="000000"/>
          <w:sz w:val="24"/>
          <w:szCs w:val="24"/>
          <w:lang w:eastAsia="hu-HU"/>
        </w:rPr>
        <w:t>Postojnában</w:t>
      </w:r>
      <w:proofErr w:type="spellEnd"/>
      <w:r w:rsidRPr="003D5FC2">
        <w:rPr>
          <w:rFonts w:ascii="Times New Roman" w:eastAsia="Times New Roman" w:hAnsi="Times New Roman" w:cs="Times New Roman"/>
          <w:color w:val="000000"/>
          <w:sz w:val="24"/>
          <w:szCs w:val="24"/>
          <w:lang w:eastAsia="hu-HU"/>
        </w:rPr>
        <w:t>, majd Karintiában. A szakértők azt tanulmányozták, hogyan lehet visszafordítani az embereket a tradicionális gasztronómiai értékek felé, egyúttal felhívni a figyelmet a hazai, jó minőségű, helyi alapanyagokból, hagyományos eljárással készülő, ízletes ételek fogyasztásának fontosságára, az ízek élvezetére, a minőségi, lassabb tempójú életvitelre.</w:t>
      </w:r>
    </w:p>
    <w:p w14:paraId="45E27A05" w14:textId="292BBDA0"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vármegye településeit, terület- és településfejlesztési szakértőit, egyetemi kutatóit, a turisztikai szektor és </w:t>
      </w:r>
      <w:proofErr w:type="spellStart"/>
      <w:r w:rsidRPr="003D5FC2">
        <w:rPr>
          <w:rFonts w:ascii="Times New Roman" w:eastAsia="Times New Roman" w:hAnsi="Times New Roman" w:cs="Times New Roman"/>
          <w:color w:val="000000"/>
          <w:sz w:val="24"/>
          <w:szCs w:val="24"/>
          <w:lang w:eastAsia="hu-HU"/>
        </w:rPr>
        <w:t>vállalkozásfejlesztési</w:t>
      </w:r>
      <w:proofErr w:type="spellEnd"/>
      <w:r w:rsidRPr="003D5FC2">
        <w:rPr>
          <w:rFonts w:ascii="Times New Roman" w:eastAsia="Times New Roman" w:hAnsi="Times New Roman" w:cs="Times New Roman"/>
          <w:color w:val="000000"/>
          <w:sz w:val="24"/>
          <w:szCs w:val="24"/>
          <w:lang w:eastAsia="hu-HU"/>
        </w:rPr>
        <w:t xml:space="preserve"> intézmények képviselőit, civil szervezeteket, az agrárkamara képviselőjét felölelő regionális munkacsoport az első találkozón (2024. június 25.) megvitatta, hogy a munka a vármegyei fajok, mezőgazdasági és feldolgozott termékek felmérésével kezdődik, illetve a </w:t>
      </w:r>
      <w:proofErr w:type="spellStart"/>
      <w:r w:rsidRPr="003D5FC2">
        <w:rPr>
          <w:rFonts w:ascii="Times New Roman" w:eastAsia="Times New Roman" w:hAnsi="Times New Roman" w:cs="Times New Roman"/>
          <w:color w:val="000000"/>
          <w:sz w:val="24"/>
          <w:szCs w:val="24"/>
          <w:lang w:eastAsia="hu-HU"/>
        </w:rPr>
        <w:t>gasztroturizmus</w:t>
      </w:r>
      <w:proofErr w:type="spellEnd"/>
      <w:r w:rsidRPr="003D5FC2">
        <w:rPr>
          <w:rFonts w:ascii="Times New Roman" w:eastAsia="Times New Roman" w:hAnsi="Times New Roman" w:cs="Times New Roman"/>
          <w:color w:val="000000"/>
          <w:sz w:val="24"/>
          <w:szCs w:val="24"/>
          <w:lang w:eastAsia="hu-HU"/>
        </w:rPr>
        <w:t xml:space="preserve"> mint trend fontosságát hangsúlyozták. Fontosnak tartották, hogy a helyi termelők – mivel sokan önmagukban kisebb mennyiséget állítanak elő – összefogását segíteni kell, illetve, hogy elengedhetetlen a stratégiai gondolkodás, melyhez szükséges a turizmusfejlesztési koncepció vagy stratégia megléte.</w:t>
      </w:r>
    </w:p>
    <w:p w14:paraId="0C7CA009"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p>
    <w:p w14:paraId="241429C0" w14:textId="77777777" w:rsidR="003D5FC2" w:rsidRPr="003D5FC2" w:rsidRDefault="003D5FC2" w:rsidP="003D5FC2">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roofErr w:type="spellStart"/>
      <w:r w:rsidRPr="003D5FC2">
        <w:rPr>
          <w:rFonts w:ascii="Times New Roman" w:eastAsia="Times New Roman" w:hAnsi="Times New Roman" w:cs="Times New Roman"/>
          <w:b/>
          <w:bCs/>
          <w:sz w:val="24"/>
          <w:szCs w:val="24"/>
          <w:lang w:eastAsia="hu-HU"/>
        </w:rPr>
        <w:t>OpenRegioCulture</w:t>
      </w:r>
      <w:proofErr w:type="spellEnd"/>
    </w:p>
    <w:p w14:paraId="3492723C" w14:textId="0E167D6B"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projekt nyitókonferenciájára 2024. június 12-13. között került sor Krakkóban, ahol a résztvevők többek között megismerkedhettek a </w:t>
      </w:r>
      <w:proofErr w:type="spellStart"/>
      <w:r w:rsidRPr="003D5FC2">
        <w:rPr>
          <w:rFonts w:ascii="Times New Roman" w:eastAsia="Times New Roman" w:hAnsi="Times New Roman" w:cs="Times New Roman"/>
          <w:color w:val="000000"/>
          <w:sz w:val="24"/>
          <w:szCs w:val="24"/>
          <w:lang w:eastAsia="hu-HU"/>
        </w:rPr>
        <w:t>Małopolska</w:t>
      </w:r>
      <w:proofErr w:type="spellEnd"/>
      <w:r w:rsidRPr="003D5FC2">
        <w:rPr>
          <w:rFonts w:ascii="Times New Roman" w:eastAsia="Times New Roman" w:hAnsi="Times New Roman" w:cs="Times New Roman"/>
          <w:color w:val="000000"/>
          <w:sz w:val="24"/>
          <w:szCs w:val="24"/>
          <w:lang w:eastAsia="hu-HU"/>
        </w:rPr>
        <w:t xml:space="preserve"> empatikus kultúra programjával, amelyet 2016-ban kezdtek, és amely 23 regionális kulturális intézmény hozzáférhetőségének javítására irányuló projektként indult. Mára már nem csak a fogyatékkal élők igényeire koncentrál, hanem kiemeli, hogy nyitott</w:t>
      </w:r>
      <w:r w:rsidR="00544F42">
        <w:rPr>
          <w:rFonts w:ascii="Times New Roman" w:eastAsia="Times New Roman" w:hAnsi="Times New Roman" w:cs="Times New Roman"/>
          <w:color w:val="000000"/>
          <w:sz w:val="24"/>
          <w:szCs w:val="24"/>
          <w:lang w:eastAsia="hu-HU"/>
        </w:rPr>
        <w:t>n</w:t>
      </w:r>
      <w:r w:rsidRPr="003D5FC2">
        <w:rPr>
          <w:rFonts w:ascii="Times New Roman" w:eastAsia="Times New Roman" w:hAnsi="Times New Roman" w:cs="Times New Roman"/>
          <w:color w:val="000000"/>
          <w:sz w:val="24"/>
          <w:szCs w:val="24"/>
          <w:lang w:eastAsia="hu-HU"/>
        </w:rPr>
        <w:t>ak kell lenni az intézményeiket látogató emberek sokszínű és különböző igényeire. Most már nemcsak gyakorlati megoldásokat kínál, hanem ösztönzi a kulturális, szociális és oktatási politikákat, mind szakpolitikai, mind stratégiai szinten.</w:t>
      </w:r>
    </w:p>
    <w:p w14:paraId="71352636"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A nyitórendezvényt követően kialakításra került a regionális munkacsoport, mely a vármegye településeit, terület- és településfejlesztési szakértőit, egyetemi kutatóit, a vármegyei kulturális intézmények munkatársait, valamint az akár szellemi, akár testi fogyatékossággal élőket képviselő szervezetek képviselőit öleli fel. Az első találkozón (2024. június 26.) a szakértők hangsúlyozták, hogy az érzékszervi sérülteken túl nagyon fontos, hogy a projektben az intellektuális képességzavarral rendelkezőkről, értelmi fogyatékosokról, autizmussal küzdőkről sem szabad megfeledkezni, hiszen többek között ez az a csoport, akik igényeiket nem mindig tudják megfogalmazni, jelezni. Kiemelték, hogy a különböző kulturális helyszíneken a könnyen érthető, egyszerű kommunikáció nagyon fontos.</w:t>
      </w:r>
    </w:p>
    <w:p w14:paraId="1F07CB39"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A projekt kezdetén elsőként feltérképezésre kerültek a kultúra, a kulturális intézmények és rendezvények, illetve a kulturális turizmust érintő jogszabályi keretek, a kapcsolódó hazai és térségi kezdeményezések. Ezt követte egy, a nemzetközi partnerséggel közösen kidolgozott kérdőíves felmérés, melynek keretében a szakpolitika, a közintézmények, illetve az érintett speciális igényű csoportok válaszolták meg az akadálymentességet számos ponton értékelő kérdéseket. A kérdőíves felmérés, illetve a szakértőkkel történő rendszeres megbeszélések egy átfogó térségi elemzés kidolgozását segítették.</w:t>
      </w:r>
    </w:p>
    <w:p w14:paraId="090C08E0"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második hazai szakértői találkozó (2024. december 2.) lehetőséget biztosított a térségben működő intézmények által már megvalósított, illetve a tervezett jó példák bemutatására is. Ennek keretében hangzottak el előadások a Déri Múzeum, a MODEM és a Csokonai Nemzeti </w:t>
      </w:r>
      <w:r w:rsidRPr="003D5FC2">
        <w:rPr>
          <w:rFonts w:ascii="Times New Roman" w:eastAsia="Times New Roman" w:hAnsi="Times New Roman" w:cs="Times New Roman"/>
          <w:color w:val="000000"/>
          <w:sz w:val="24"/>
          <w:szCs w:val="24"/>
          <w:lang w:eastAsia="hu-HU"/>
        </w:rPr>
        <w:lastRenderedPageBreak/>
        <w:t xml:space="preserve">Színház képviselőitől, akik kiemelték az építészeti akadálymentesítés, a befogadó múzeumpedagógiai programok és a webes hozzáférhetőség terén elért eredményeiket, melyek az </w:t>
      </w:r>
      <w:proofErr w:type="spellStart"/>
      <w:r w:rsidRPr="003D5FC2">
        <w:rPr>
          <w:rFonts w:ascii="Times New Roman" w:eastAsia="Times New Roman" w:hAnsi="Times New Roman" w:cs="Times New Roman"/>
          <w:color w:val="000000"/>
          <w:sz w:val="24"/>
          <w:szCs w:val="24"/>
          <w:lang w:eastAsia="hu-HU"/>
        </w:rPr>
        <w:t>inklúzió</w:t>
      </w:r>
      <w:proofErr w:type="spellEnd"/>
      <w:r w:rsidRPr="003D5FC2">
        <w:rPr>
          <w:rFonts w:ascii="Times New Roman" w:eastAsia="Times New Roman" w:hAnsi="Times New Roman" w:cs="Times New Roman"/>
          <w:color w:val="000000"/>
          <w:sz w:val="24"/>
          <w:szCs w:val="24"/>
          <w:lang w:eastAsia="hu-HU"/>
        </w:rPr>
        <w:t xml:space="preserve"> előmozdítása mellett a látogatók érzékenyítését is szolgálják, miközben hosszú távon fenntartható megoldásokat kínálnak a kulturális hozzáférés bővítésére. A szakmai vita eredményeként a következő tevékenységek fókuszában a könnyen érthető kommunikáció tematikája áll.</w:t>
      </w:r>
    </w:p>
    <w:p w14:paraId="2DBD3193" w14:textId="77777777" w:rsidR="003D5FC2" w:rsidRPr="003D5FC2" w:rsidRDefault="003D5FC2" w:rsidP="003D5FC2">
      <w:pPr>
        <w:spacing w:after="0" w:line="240" w:lineRule="auto"/>
        <w:jc w:val="both"/>
        <w:rPr>
          <w:rFonts w:ascii="Times New Roman" w:eastAsia="Times New Roman" w:hAnsi="Times New Roman" w:cs="Times New Roman"/>
          <w:b/>
          <w:bCs/>
          <w:color w:val="000000"/>
          <w:sz w:val="24"/>
          <w:szCs w:val="24"/>
          <w:lang w:eastAsia="hu-HU"/>
        </w:rPr>
      </w:pPr>
    </w:p>
    <w:p w14:paraId="4E2390B8" w14:textId="77777777" w:rsidR="003D5FC2" w:rsidRPr="003D5FC2" w:rsidRDefault="003D5FC2" w:rsidP="003D5FC2">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3D5FC2">
        <w:rPr>
          <w:rFonts w:ascii="Times New Roman" w:eastAsia="Times New Roman" w:hAnsi="Times New Roman" w:cs="Times New Roman"/>
          <w:b/>
          <w:bCs/>
          <w:sz w:val="24"/>
          <w:szCs w:val="24"/>
          <w:lang w:eastAsia="hu-HU"/>
        </w:rPr>
        <w:t xml:space="preserve">Europe </w:t>
      </w:r>
      <w:proofErr w:type="spellStart"/>
      <w:r w:rsidRPr="003D5FC2">
        <w:rPr>
          <w:rFonts w:ascii="Times New Roman" w:eastAsia="Times New Roman" w:hAnsi="Times New Roman" w:cs="Times New Roman"/>
          <w:b/>
          <w:bCs/>
          <w:sz w:val="24"/>
          <w:szCs w:val="24"/>
          <w:lang w:eastAsia="hu-HU"/>
        </w:rPr>
        <w:t>Direct</w:t>
      </w:r>
      <w:proofErr w:type="spellEnd"/>
    </w:p>
    <w:p w14:paraId="4573C526" w14:textId="77777777"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 xml:space="preserve">A Europe </w:t>
      </w:r>
      <w:proofErr w:type="spellStart"/>
      <w:r w:rsidRPr="003D5FC2">
        <w:rPr>
          <w:rFonts w:ascii="Times New Roman" w:eastAsia="Times New Roman" w:hAnsi="Times New Roman" w:cs="Times New Roman"/>
          <w:sz w:val="24"/>
          <w:szCs w:val="24"/>
          <w:lang w:eastAsia="hu-HU"/>
        </w:rPr>
        <w:t>Direct</w:t>
      </w:r>
      <w:proofErr w:type="spellEnd"/>
      <w:r w:rsidRPr="003D5FC2">
        <w:rPr>
          <w:rFonts w:ascii="Times New Roman" w:eastAsia="Times New Roman" w:hAnsi="Times New Roman" w:cs="Times New Roman"/>
          <w:sz w:val="24"/>
          <w:szCs w:val="24"/>
          <w:lang w:eastAsia="hu-HU"/>
        </w:rPr>
        <w:t xml:space="preserve"> Hajdú-Bihar Iroda immár negyedik éve működik az Önkormányzat befogadásával, célja az Európai Unió közelebb hozatala a lakossághoz. Ennek érdekében a különböző információs kampányok megvalósítása, a nyereményjátékok szervezése az EU-tanórák tartása, illetve a vármegyei rendezvényekre való kitelepülés folyamatos volt.</w:t>
      </w:r>
    </w:p>
    <w:p w14:paraId="055F28A3" w14:textId="77777777"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color w:val="000000"/>
          <w:sz w:val="24"/>
          <w:szCs w:val="24"/>
          <w:lang w:eastAsia="hu-HU"/>
        </w:rPr>
        <w:t xml:space="preserve">Többek között saját standdal vettünk részt a nádudvari május 1-i majálison, a debreceni Galiba Fesztiválon, illetve a hajdúszoboszlói Bor- és </w:t>
      </w:r>
      <w:proofErr w:type="spellStart"/>
      <w:r w:rsidRPr="003D5FC2">
        <w:rPr>
          <w:rFonts w:ascii="Times New Roman" w:eastAsia="Times New Roman" w:hAnsi="Times New Roman" w:cs="Times New Roman"/>
          <w:color w:val="000000"/>
          <w:sz w:val="24"/>
          <w:szCs w:val="24"/>
          <w:lang w:eastAsia="hu-HU"/>
        </w:rPr>
        <w:t>Gasztrofesztiválon</w:t>
      </w:r>
      <w:proofErr w:type="spellEnd"/>
      <w:r w:rsidRPr="003D5FC2">
        <w:rPr>
          <w:rFonts w:ascii="Times New Roman" w:eastAsia="Times New Roman" w:hAnsi="Times New Roman" w:cs="Times New Roman"/>
          <w:color w:val="000000"/>
          <w:sz w:val="24"/>
          <w:szCs w:val="24"/>
          <w:lang w:eastAsia="hu-HU"/>
        </w:rPr>
        <w:t>; a Debreceni Egyetem Külügyi Börzéjén és a „IV. Helló szakma! – Út a jövőbe” pályaválasztási kiállításon; segítettük a Debreceni Fazekas Mihály Gimnázium (Európai Parlament Nagykövet Iskolája) Európa-napjának szervezését; 12 EU tanórát/előadást tartottunk vármegyei általános, illetve középiskolában; rendszeresen találkoztunk és egyeztettünk a vármegyében működő egyéb uniós hálóztok képviselőivel.</w:t>
      </w:r>
    </w:p>
    <w:p w14:paraId="2EA6A2EC" w14:textId="77777777" w:rsidR="003D5FC2" w:rsidRPr="003D5FC2" w:rsidRDefault="003D5FC2" w:rsidP="003D5FC2">
      <w:pPr>
        <w:spacing w:after="0" w:line="240" w:lineRule="auto"/>
        <w:jc w:val="both"/>
        <w:rPr>
          <w:rFonts w:ascii="Times New Roman" w:eastAsia="Times New Roman" w:hAnsi="Times New Roman" w:cs="Times New Roman"/>
          <w:b/>
          <w:bCs/>
          <w:color w:val="000000"/>
          <w:sz w:val="24"/>
          <w:szCs w:val="24"/>
          <w:lang w:eastAsia="hu-HU"/>
        </w:rPr>
      </w:pPr>
    </w:p>
    <w:p w14:paraId="49C509EE" w14:textId="77777777"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b/>
          <w:bCs/>
          <w:sz w:val="24"/>
          <w:szCs w:val="24"/>
          <w:lang w:eastAsia="hu-HU"/>
        </w:rPr>
        <w:t>RIS4DANU</w:t>
      </w:r>
    </w:p>
    <w:p w14:paraId="271AD344" w14:textId="77777777"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sz w:val="24"/>
          <w:szCs w:val="24"/>
          <w:lang w:eastAsia="hu-HU"/>
        </w:rPr>
        <w:t>Társult partneri részvételünkkel 3 vármegyei felhagyott ipari terület (</w:t>
      </w:r>
      <w:r w:rsidRPr="003D5FC2">
        <w:rPr>
          <w:rFonts w:ascii="Times New Roman" w:eastAsia="Times New Roman" w:hAnsi="Times New Roman" w:cs="Times New Roman"/>
          <w:color w:val="000000"/>
          <w:sz w:val="24"/>
          <w:szCs w:val="24"/>
          <w:lang w:eastAsia="hu-HU"/>
        </w:rPr>
        <w:t xml:space="preserve">a </w:t>
      </w:r>
      <w:proofErr w:type="spellStart"/>
      <w:r w:rsidRPr="003D5FC2">
        <w:rPr>
          <w:rFonts w:ascii="Times New Roman" w:eastAsia="Calibri" w:hAnsi="Times New Roman" w:cs="Times New Roman"/>
          <w:sz w:val="24"/>
          <w:szCs w:val="24"/>
          <w:shd w:val="clear" w:color="auto" w:fill="FFFFFF"/>
        </w:rPr>
        <w:t>DryVit</w:t>
      </w:r>
      <w:proofErr w:type="spellEnd"/>
      <w:r w:rsidRPr="003D5FC2">
        <w:rPr>
          <w:rFonts w:ascii="Times New Roman" w:eastAsia="Calibri" w:hAnsi="Times New Roman" w:cs="Times New Roman"/>
          <w:sz w:val="24"/>
          <w:szCs w:val="24"/>
          <w:shd w:val="clear" w:color="auto" w:fill="FFFFFF"/>
        </w:rPr>
        <w:t xml:space="preserve"> </w:t>
      </w:r>
      <w:r w:rsidRPr="003D5FC2">
        <w:rPr>
          <w:rFonts w:ascii="Times New Roman" w:eastAsia="Times New Roman" w:hAnsi="Times New Roman" w:cs="Times New Roman"/>
          <w:color w:val="000000"/>
          <w:sz w:val="24"/>
          <w:szCs w:val="24"/>
          <w:lang w:eastAsia="hu-HU"/>
        </w:rPr>
        <w:t xml:space="preserve">Profi Kft. Kassai úti telephelye, az egykori </w:t>
      </w:r>
      <w:proofErr w:type="spellStart"/>
      <w:r w:rsidRPr="003D5FC2">
        <w:rPr>
          <w:rFonts w:ascii="Times New Roman" w:eastAsia="Times New Roman" w:hAnsi="Times New Roman" w:cs="Times New Roman"/>
          <w:color w:val="000000"/>
          <w:sz w:val="24"/>
          <w:szCs w:val="24"/>
          <w:lang w:eastAsia="hu-HU"/>
        </w:rPr>
        <w:t>komádi</w:t>
      </w:r>
      <w:proofErr w:type="spellEnd"/>
      <w:r w:rsidRPr="003D5FC2">
        <w:rPr>
          <w:rFonts w:ascii="Times New Roman" w:eastAsia="Times New Roman" w:hAnsi="Times New Roman" w:cs="Times New Roman"/>
          <w:color w:val="000000"/>
          <w:sz w:val="24"/>
          <w:szCs w:val="24"/>
          <w:lang w:eastAsia="hu-HU"/>
        </w:rPr>
        <w:t xml:space="preserve"> kendergyár, illetve Berettyóújfalu hajdani tejporgyára</w:t>
      </w:r>
      <w:r w:rsidRPr="003D5FC2">
        <w:rPr>
          <w:rFonts w:ascii="Times New Roman" w:eastAsia="Times New Roman" w:hAnsi="Times New Roman" w:cs="Times New Roman"/>
          <w:sz w:val="24"/>
          <w:szCs w:val="24"/>
          <w:lang w:eastAsia="hu-HU"/>
        </w:rPr>
        <w:t xml:space="preserve">) számára biztosítottunk a zöld átállás keretében zajló </w:t>
      </w:r>
      <w:proofErr w:type="spellStart"/>
      <w:r w:rsidRPr="003D5FC2">
        <w:rPr>
          <w:rFonts w:ascii="Times New Roman" w:eastAsia="Times New Roman" w:hAnsi="Times New Roman" w:cs="Times New Roman"/>
          <w:sz w:val="24"/>
          <w:szCs w:val="24"/>
          <w:lang w:eastAsia="hu-HU"/>
        </w:rPr>
        <w:t>újrahasznosítást</w:t>
      </w:r>
      <w:proofErr w:type="spellEnd"/>
      <w:r w:rsidRPr="003D5FC2">
        <w:rPr>
          <w:rFonts w:ascii="Times New Roman" w:eastAsia="Times New Roman" w:hAnsi="Times New Roman" w:cs="Times New Roman"/>
          <w:sz w:val="24"/>
          <w:szCs w:val="24"/>
          <w:lang w:eastAsia="hu-HU"/>
        </w:rPr>
        <w:t xml:space="preserve"> segítő javaslatot, vezető európai kutatói gárda részvételével. A tulajdonosokkal, képviselőkkel való sikeres együttműködés segítette a zöld átmenetet a gyakorlatban is segítő, specifikus üzletfejlesztési tervek, javaslatok kidolgozását.</w:t>
      </w:r>
    </w:p>
    <w:p w14:paraId="4B27AF72" w14:textId="77777777" w:rsidR="003D5FC2" w:rsidRPr="003D5FC2" w:rsidRDefault="003D5FC2" w:rsidP="003D5FC2">
      <w:pPr>
        <w:spacing w:after="0" w:line="240" w:lineRule="auto"/>
        <w:jc w:val="center"/>
        <w:rPr>
          <w:rFonts w:ascii="Times New Roman" w:eastAsia="Times New Roman" w:hAnsi="Times New Roman" w:cs="Times New Roman"/>
          <w:color w:val="000000"/>
          <w:sz w:val="24"/>
          <w:szCs w:val="24"/>
          <w:highlight w:val="yellow"/>
          <w:lang w:eastAsia="hu-HU"/>
        </w:rPr>
      </w:pPr>
    </w:p>
    <w:p w14:paraId="4C8276CA" w14:textId="77777777" w:rsidR="003D5FC2" w:rsidRPr="003D5FC2" w:rsidRDefault="003D5FC2" w:rsidP="003D5FC2">
      <w:pPr>
        <w:spacing w:after="0" w:line="240" w:lineRule="auto"/>
        <w:jc w:val="center"/>
        <w:rPr>
          <w:rFonts w:ascii="Times New Roman" w:eastAsia="Times New Roman" w:hAnsi="Times New Roman" w:cs="Times New Roman"/>
          <w:sz w:val="24"/>
          <w:szCs w:val="24"/>
          <w:lang w:eastAsia="hu-HU"/>
        </w:rPr>
      </w:pPr>
      <w:r w:rsidRPr="003D5FC2">
        <w:rPr>
          <w:rFonts w:ascii="Times New Roman" w:eastAsia="Times New Roman" w:hAnsi="Times New Roman" w:cs="Times New Roman"/>
          <w:b/>
          <w:color w:val="000000"/>
          <w:sz w:val="24"/>
          <w:szCs w:val="24"/>
          <w:u w:val="single"/>
          <w:lang w:eastAsia="hu-HU"/>
        </w:rPr>
        <w:t>Külső szakértői tevékenység más hazai partnerek részvételével zajló nemzetközi projektekben 2024-ben</w:t>
      </w:r>
    </w:p>
    <w:p w14:paraId="4DE085A3" w14:textId="77777777"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r w:rsidRPr="003D5FC2">
        <w:rPr>
          <w:rFonts w:ascii="Times New Roman" w:eastAsia="Times New Roman" w:hAnsi="Times New Roman" w:cs="Times New Roman"/>
          <w:color w:val="000000"/>
          <w:sz w:val="24"/>
          <w:szCs w:val="24"/>
          <w:lang w:eastAsia="hu-HU"/>
        </w:rPr>
        <w:t xml:space="preserve">Hajdú-Bihar Vármegye Önkormányzata több, párhuzamosan futó nemzetközi projektben vállalt külső szakértői tevékenységet. 2024-ben a következő tevékenységeket végeztük: </w:t>
      </w:r>
    </w:p>
    <w:p w14:paraId="39739FD9" w14:textId="159FC97B" w:rsidR="003D5FC2" w:rsidRPr="003D5FC2" w:rsidRDefault="003D5FC2" w:rsidP="003D5FC2">
      <w:pPr>
        <w:spacing w:after="0" w:line="240" w:lineRule="auto"/>
        <w:jc w:val="both"/>
        <w:rPr>
          <w:rFonts w:ascii="Times New Roman" w:eastAsia="Times New Roman" w:hAnsi="Times New Roman" w:cs="Times New Roman"/>
          <w:sz w:val="24"/>
          <w:szCs w:val="24"/>
          <w:lang w:eastAsia="hu-HU"/>
        </w:rPr>
      </w:pPr>
    </w:p>
    <w:p w14:paraId="23C8154F"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b/>
          <w:color w:val="000000"/>
          <w:sz w:val="24"/>
          <w:szCs w:val="24"/>
          <w:lang w:eastAsia="hu-HU"/>
        </w:rPr>
        <w:t>NBS4LOCAL</w:t>
      </w:r>
    </w:p>
    <w:p w14:paraId="4DE64A7F"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A Belügyminisztérium vezetésével az Interreg Europe Program keretében megvalósuló nemzetközi együttműködés (2023-2027) olyan szakpolitikák kidolgozására összpontosít, amelyek az természetalapú megoldások (</w:t>
      </w:r>
      <w:proofErr w:type="spellStart"/>
      <w:r w:rsidRPr="003D5FC2">
        <w:rPr>
          <w:rFonts w:ascii="Times New Roman" w:eastAsia="Times New Roman" w:hAnsi="Times New Roman" w:cs="Times New Roman"/>
          <w:color w:val="000000"/>
          <w:sz w:val="24"/>
          <w:szCs w:val="24"/>
          <w:lang w:eastAsia="hu-HU"/>
        </w:rPr>
        <w:t>nature-based</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solutions</w:t>
      </w:r>
      <w:proofErr w:type="spellEnd"/>
      <w:r w:rsidRPr="003D5FC2">
        <w:rPr>
          <w:rFonts w:ascii="Times New Roman" w:eastAsia="Times New Roman" w:hAnsi="Times New Roman" w:cs="Times New Roman"/>
          <w:color w:val="000000"/>
          <w:sz w:val="24"/>
          <w:szCs w:val="24"/>
          <w:lang w:eastAsia="hu-HU"/>
        </w:rPr>
        <w:t xml:space="preserve">, NBS) értékét a helyi vagy regionális éghajlatváltozáshoz való alkalmazkodási stratégiák szerves részeként népszerűsítik. Az együttműködésben külső szakértőként történő aktív részvétel további, a vármegyében alkalmazható megoldások megismerését és potenciális meghonosítását segítheti a közeljövőben, illetve lehetővé teszi saját tapasztalataink széles körű megosztását is. </w:t>
      </w:r>
    </w:p>
    <w:p w14:paraId="16C4B8F7"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p>
    <w:p w14:paraId="13F89282" w14:textId="77777777" w:rsidR="003D5FC2" w:rsidRPr="003D5FC2" w:rsidRDefault="003D5FC2" w:rsidP="003D5FC2">
      <w:pPr>
        <w:spacing w:after="0" w:line="240" w:lineRule="auto"/>
        <w:jc w:val="center"/>
        <w:rPr>
          <w:rFonts w:ascii="Times New Roman" w:eastAsia="Times New Roman" w:hAnsi="Times New Roman" w:cs="Times New Roman"/>
          <w:sz w:val="24"/>
          <w:szCs w:val="24"/>
          <w:lang w:eastAsia="hu-HU"/>
        </w:rPr>
      </w:pPr>
      <w:r w:rsidRPr="003D5FC2">
        <w:rPr>
          <w:rFonts w:ascii="Times New Roman" w:eastAsia="Times New Roman" w:hAnsi="Times New Roman" w:cs="Times New Roman"/>
          <w:b/>
          <w:color w:val="000000"/>
          <w:sz w:val="24"/>
          <w:szCs w:val="24"/>
          <w:u w:val="single"/>
          <w:lang w:eastAsia="hu-HU"/>
        </w:rPr>
        <w:t>Egyéb szakmai tevékenység más nemzetközi projektekben 2024-ben</w:t>
      </w:r>
    </w:p>
    <w:p w14:paraId="5B5C51AD"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Az Európai Unió </w:t>
      </w:r>
      <w:proofErr w:type="spellStart"/>
      <w:r w:rsidRPr="003D5FC2">
        <w:rPr>
          <w:rFonts w:ascii="Times New Roman" w:eastAsia="Times New Roman" w:hAnsi="Times New Roman" w:cs="Times New Roman"/>
          <w:b/>
          <w:color w:val="000000"/>
          <w:sz w:val="24"/>
          <w:szCs w:val="24"/>
          <w:lang w:eastAsia="hu-HU"/>
        </w:rPr>
        <w:t>Mission</w:t>
      </w:r>
      <w:proofErr w:type="spellEnd"/>
      <w:r w:rsidRPr="003D5FC2">
        <w:rPr>
          <w:rFonts w:ascii="Times New Roman" w:eastAsia="Times New Roman" w:hAnsi="Times New Roman" w:cs="Times New Roman"/>
          <w:b/>
          <w:color w:val="000000"/>
          <w:sz w:val="24"/>
          <w:szCs w:val="24"/>
          <w:lang w:eastAsia="hu-HU"/>
        </w:rPr>
        <w:t xml:space="preserve"> </w:t>
      </w:r>
      <w:proofErr w:type="spellStart"/>
      <w:r w:rsidRPr="003D5FC2">
        <w:rPr>
          <w:rFonts w:ascii="Times New Roman" w:eastAsia="Times New Roman" w:hAnsi="Times New Roman" w:cs="Times New Roman"/>
          <w:b/>
          <w:color w:val="000000"/>
          <w:sz w:val="24"/>
          <w:szCs w:val="24"/>
          <w:lang w:eastAsia="hu-HU"/>
        </w:rPr>
        <w:t>Adaptation</w:t>
      </w:r>
      <w:proofErr w:type="spellEnd"/>
      <w:r w:rsidRPr="003D5FC2">
        <w:rPr>
          <w:rFonts w:ascii="Times New Roman" w:eastAsia="Times New Roman" w:hAnsi="Times New Roman" w:cs="Times New Roman"/>
          <w:b/>
          <w:color w:val="000000"/>
          <w:sz w:val="24"/>
          <w:szCs w:val="24"/>
          <w:lang w:eastAsia="hu-HU"/>
        </w:rPr>
        <w:t xml:space="preserve"> </w:t>
      </w:r>
      <w:proofErr w:type="spellStart"/>
      <w:r w:rsidRPr="003D5FC2">
        <w:rPr>
          <w:rFonts w:ascii="Times New Roman" w:eastAsia="Times New Roman" w:hAnsi="Times New Roman" w:cs="Times New Roman"/>
          <w:b/>
          <w:color w:val="000000"/>
          <w:sz w:val="24"/>
          <w:szCs w:val="24"/>
          <w:lang w:eastAsia="hu-HU"/>
        </w:rPr>
        <w:t>to</w:t>
      </w:r>
      <w:proofErr w:type="spellEnd"/>
      <w:r w:rsidRPr="003D5FC2">
        <w:rPr>
          <w:rFonts w:ascii="Times New Roman" w:eastAsia="Times New Roman" w:hAnsi="Times New Roman" w:cs="Times New Roman"/>
          <w:b/>
          <w:color w:val="000000"/>
          <w:sz w:val="24"/>
          <w:szCs w:val="24"/>
          <w:lang w:eastAsia="hu-HU"/>
        </w:rPr>
        <w:t xml:space="preserve"> </w:t>
      </w:r>
      <w:proofErr w:type="spellStart"/>
      <w:r w:rsidRPr="003D5FC2">
        <w:rPr>
          <w:rFonts w:ascii="Times New Roman" w:eastAsia="Times New Roman" w:hAnsi="Times New Roman" w:cs="Times New Roman"/>
          <w:b/>
          <w:color w:val="000000"/>
          <w:sz w:val="24"/>
          <w:szCs w:val="24"/>
          <w:lang w:eastAsia="hu-HU"/>
        </w:rPr>
        <w:t>Climate</w:t>
      </w:r>
      <w:proofErr w:type="spellEnd"/>
      <w:r w:rsidRPr="003D5FC2">
        <w:rPr>
          <w:rFonts w:ascii="Times New Roman" w:eastAsia="Times New Roman" w:hAnsi="Times New Roman" w:cs="Times New Roman"/>
          <w:b/>
          <w:color w:val="000000"/>
          <w:sz w:val="24"/>
          <w:szCs w:val="24"/>
          <w:lang w:eastAsia="hu-HU"/>
        </w:rPr>
        <w:t xml:space="preserve"> </w:t>
      </w:r>
      <w:proofErr w:type="spellStart"/>
      <w:r w:rsidRPr="003D5FC2">
        <w:rPr>
          <w:rFonts w:ascii="Times New Roman" w:eastAsia="Times New Roman" w:hAnsi="Times New Roman" w:cs="Times New Roman"/>
          <w:b/>
          <w:color w:val="000000"/>
          <w:sz w:val="24"/>
          <w:szCs w:val="24"/>
          <w:lang w:eastAsia="hu-HU"/>
        </w:rPr>
        <w:t>Change</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challenges</w:t>
      </w:r>
      <w:proofErr w:type="spellEnd"/>
      <w:r w:rsidRPr="003D5FC2">
        <w:rPr>
          <w:rFonts w:ascii="Times New Roman" w:eastAsia="Times New Roman" w:hAnsi="Times New Roman" w:cs="Times New Roman"/>
          <w:color w:val="000000"/>
          <w:sz w:val="24"/>
          <w:szCs w:val="24"/>
          <w:lang w:eastAsia="hu-HU"/>
        </w:rPr>
        <w:t xml:space="preserve"> and </w:t>
      </w:r>
      <w:proofErr w:type="spellStart"/>
      <w:r w:rsidRPr="003D5FC2">
        <w:rPr>
          <w:rFonts w:ascii="Times New Roman" w:eastAsia="Times New Roman" w:hAnsi="Times New Roman" w:cs="Times New Roman"/>
          <w:color w:val="000000"/>
          <w:sz w:val="24"/>
          <w:szCs w:val="24"/>
          <w:lang w:eastAsia="hu-HU"/>
        </w:rPr>
        <w:t>opportunities</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for</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the</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regions</w:t>
      </w:r>
      <w:proofErr w:type="spellEnd"/>
      <w:r w:rsidRPr="003D5FC2">
        <w:rPr>
          <w:rFonts w:ascii="Times New Roman" w:eastAsia="Times New Roman" w:hAnsi="Times New Roman" w:cs="Times New Roman"/>
          <w:color w:val="000000"/>
          <w:sz w:val="24"/>
          <w:szCs w:val="24"/>
          <w:lang w:eastAsia="hu-HU"/>
        </w:rPr>
        <w:t xml:space="preserve"> and </w:t>
      </w:r>
      <w:proofErr w:type="spellStart"/>
      <w:r w:rsidRPr="003D5FC2">
        <w:rPr>
          <w:rFonts w:ascii="Times New Roman" w:eastAsia="Times New Roman" w:hAnsi="Times New Roman" w:cs="Times New Roman"/>
          <w:color w:val="000000"/>
          <w:sz w:val="24"/>
          <w:szCs w:val="24"/>
          <w:lang w:eastAsia="hu-HU"/>
        </w:rPr>
        <w:t>communities</w:t>
      </w:r>
      <w:proofErr w:type="spellEnd"/>
      <w:r w:rsidRPr="003D5FC2">
        <w:rPr>
          <w:rFonts w:ascii="Times New Roman" w:eastAsia="Times New Roman" w:hAnsi="Times New Roman" w:cs="Times New Roman"/>
          <w:color w:val="000000"/>
          <w:sz w:val="24"/>
          <w:szCs w:val="24"/>
          <w:lang w:eastAsia="hu-HU"/>
        </w:rPr>
        <w:t>/Az éghajlatváltozáshoz való alkalmazkodás küldetés: kihívások és lehetőségek a régiók és közösségek számára kezdeményezéshez történő 2022. évi csatlakozásunkat követően aktív tagjai vagyunk a küldetés végrehajtási platformjának (</w:t>
      </w:r>
      <w:proofErr w:type="spellStart"/>
      <w:r w:rsidRPr="003D5FC2">
        <w:rPr>
          <w:rFonts w:ascii="Times New Roman" w:eastAsia="Times New Roman" w:hAnsi="Times New Roman" w:cs="Times New Roman"/>
          <w:color w:val="000000"/>
          <w:sz w:val="24"/>
          <w:szCs w:val="24"/>
          <w:lang w:eastAsia="hu-HU"/>
        </w:rPr>
        <w:t>Mission</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Implementation</w:t>
      </w:r>
      <w:proofErr w:type="spellEnd"/>
      <w:r w:rsidRPr="003D5FC2">
        <w:rPr>
          <w:rFonts w:ascii="Times New Roman" w:eastAsia="Times New Roman" w:hAnsi="Times New Roman" w:cs="Times New Roman"/>
          <w:color w:val="000000"/>
          <w:sz w:val="24"/>
          <w:szCs w:val="24"/>
          <w:lang w:eastAsia="hu-HU"/>
        </w:rPr>
        <w:t xml:space="preserve"> Platform - MIP4Adapt) szolgáltatásaihoz is, amely 2023 elején kezdte meg működését. Lehetőség szerint számos, a vármegye fejlesztési tevékenységeit, a klímaadaptációs törekvéseinket hatékonyan segítő online rendezvény aktív résztvevői vagyunk, erősítve ezzel a szakmai tapasztalatcserét, új megoldások megismerését, kapcsolatrendszerünk bővítését.</w:t>
      </w:r>
    </w:p>
    <w:p w14:paraId="7FB6388E"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p>
    <w:p w14:paraId="0CA49035"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A küldetéshez való csatlakozásnak köszönhetően érkezett megkeresés két olyan témában is, mely a vármegye fejlesztéspolitikai tevékenységeinek, tapasztalatainak erősítését teszi lehetővé. Mindkét pályázat a HORIZON EUROPE Program keretében került benyújtásra: a SPADES projekt az Európai Unió talajvédelmi célkitűzéseit, míg a TICCA4DANU pályázat a helyi klímaadaptációs tevékenységeket helyezi fókuszba.</w:t>
      </w:r>
    </w:p>
    <w:p w14:paraId="5D90FB16"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E két együttműködésben részvételünk nem teljes jogú partneri részvétel, így önálló költségvetéssel nem rendelkezünk. Vállalt feladataink (szakmai tanulmányok kidolgozásában történő részvétel, helyi rendezvények szervezése a helyi szakmai hálózat számára, tanulmányutak szervezése, szakértői részvétel tanulmányutakon) fedezete más partnerek költségvetésének terhére biztosított.</w:t>
      </w:r>
    </w:p>
    <w:p w14:paraId="1DFD6A43"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p>
    <w:p w14:paraId="1DE25C11"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w:t>
      </w:r>
      <w:r w:rsidRPr="003D5FC2">
        <w:rPr>
          <w:rFonts w:ascii="Times New Roman" w:eastAsia="Times New Roman" w:hAnsi="Times New Roman" w:cs="Times New Roman"/>
          <w:b/>
          <w:color w:val="000000"/>
          <w:sz w:val="24"/>
          <w:szCs w:val="24"/>
          <w:lang w:eastAsia="hu-HU"/>
        </w:rPr>
        <w:t>SPADES – Területrendezés és tervezés talajjal</w:t>
      </w:r>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Spatial</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Planning</w:t>
      </w:r>
      <w:proofErr w:type="spellEnd"/>
      <w:r w:rsidRPr="003D5FC2">
        <w:rPr>
          <w:rFonts w:ascii="Times New Roman" w:eastAsia="Times New Roman" w:hAnsi="Times New Roman" w:cs="Times New Roman"/>
          <w:color w:val="000000"/>
          <w:sz w:val="24"/>
          <w:szCs w:val="24"/>
          <w:lang w:eastAsia="hu-HU"/>
        </w:rPr>
        <w:t xml:space="preserve"> and </w:t>
      </w:r>
      <w:proofErr w:type="spellStart"/>
      <w:r w:rsidRPr="003D5FC2">
        <w:rPr>
          <w:rFonts w:ascii="Times New Roman" w:eastAsia="Times New Roman" w:hAnsi="Times New Roman" w:cs="Times New Roman"/>
          <w:color w:val="000000"/>
          <w:sz w:val="24"/>
          <w:szCs w:val="24"/>
          <w:lang w:eastAsia="hu-HU"/>
        </w:rPr>
        <w:t>DEsign</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with</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Soil</w:t>
      </w:r>
      <w:proofErr w:type="spellEnd"/>
      <w:r w:rsidRPr="003D5FC2">
        <w:rPr>
          <w:rFonts w:ascii="Times New Roman" w:eastAsia="Times New Roman" w:hAnsi="Times New Roman" w:cs="Times New Roman"/>
          <w:color w:val="000000"/>
          <w:sz w:val="24"/>
          <w:szCs w:val="24"/>
          <w:lang w:eastAsia="hu-HU"/>
        </w:rPr>
        <w:t>, 2024-2028) projekt a „</w:t>
      </w:r>
      <w:proofErr w:type="spellStart"/>
      <w:r w:rsidRPr="003D5FC2">
        <w:rPr>
          <w:rFonts w:ascii="Times New Roman" w:eastAsia="Times New Roman" w:hAnsi="Times New Roman" w:cs="Times New Roman"/>
          <w:color w:val="000000"/>
          <w:sz w:val="24"/>
          <w:szCs w:val="24"/>
          <w:lang w:eastAsia="hu-HU"/>
        </w:rPr>
        <w:t>Soil</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Deal</w:t>
      </w:r>
      <w:proofErr w:type="spellEnd"/>
      <w:r w:rsidRPr="003D5FC2">
        <w:rPr>
          <w:rFonts w:ascii="Times New Roman" w:eastAsia="Times New Roman" w:hAnsi="Times New Roman" w:cs="Times New Roman"/>
          <w:color w:val="000000"/>
          <w:sz w:val="24"/>
          <w:szCs w:val="24"/>
          <w:lang w:eastAsia="hu-HU"/>
        </w:rPr>
        <w:t xml:space="preserve">” talajvédelmi európai küldetés fő céljának megvalósítását segíti. A projekt a talajok állapotát fenyegető veszélyek csökkentésére és elkerülésére fókuszál, konkrét célkitűzései az elsivatagosodás csökkentése, a talaj szénkészletének megőrzése, a talajok </w:t>
      </w:r>
      <w:proofErr w:type="spellStart"/>
      <w:r w:rsidRPr="003D5FC2">
        <w:rPr>
          <w:rFonts w:ascii="Times New Roman" w:eastAsia="Times New Roman" w:hAnsi="Times New Roman" w:cs="Times New Roman"/>
          <w:color w:val="000000"/>
          <w:sz w:val="24"/>
          <w:szCs w:val="24"/>
          <w:lang w:eastAsia="hu-HU"/>
        </w:rPr>
        <w:t>újrahasznosítása</w:t>
      </w:r>
      <w:proofErr w:type="spellEnd"/>
      <w:r w:rsidRPr="003D5FC2">
        <w:rPr>
          <w:rFonts w:ascii="Times New Roman" w:eastAsia="Times New Roman" w:hAnsi="Times New Roman" w:cs="Times New Roman"/>
          <w:color w:val="000000"/>
          <w:sz w:val="24"/>
          <w:szCs w:val="24"/>
          <w:lang w:eastAsia="hu-HU"/>
        </w:rPr>
        <w:t>, a talajszennyezés csökkentése, az erózió elleni védekezés, a talaj biodiverzitásának növelése, az ökológiai lábnyom csökkentése, illetve a társadalom figyelmének felhívása e problémákra.</w:t>
      </w:r>
    </w:p>
    <w:p w14:paraId="0FF2B5D8"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p>
    <w:p w14:paraId="6D36E5C0"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highlight w:val="yellow"/>
          <w:lang w:eastAsia="hu-HU"/>
        </w:rPr>
      </w:pPr>
      <w:r w:rsidRPr="003D5FC2">
        <w:rPr>
          <w:rFonts w:ascii="Times New Roman" w:eastAsia="Times New Roman" w:hAnsi="Times New Roman" w:cs="Times New Roman"/>
          <w:color w:val="000000"/>
          <w:sz w:val="24"/>
          <w:szCs w:val="24"/>
          <w:lang w:eastAsia="hu-HU"/>
        </w:rPr>
        <w:t xml:space="preserve">A </w:t>
      </w:r>
      <w:r w:rsidRPr="003D5FC2">
        <w:rPr>
          <w:rFonts w:ascii="Times New Roman" w:eastAsia="Times New Roman" w:hAnsi="Times New Roman" w:cs="Times New Roman"/>
          <w:b/>
          <w:bCs/>
          <w:color w:val="000000"/>
          <w:sz w:val="24"/>
          <w:szCs w:val="24"/>
          <w:lang w:eastAsia="hu-HU"/>
        </w:rPr>
        <w:t>TICCA4DANU – A Duna-régió klímaadaptációs tevékenységeinek támogatása transzformatív innovációs megoldásokkal</w:t>
      </w:r>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Transformative</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Innovation</w:t>
      </w:r>
      <w:proofErr w:type="spellEnd"/>
      <w:r w:rsidRPr="003D5FC2">
        <w:rPr>
          <w:rFonts w:ascii="Times New Roman" w:eastAsia="Times New Roman" w:hAnsi="Times New Roman" w:cs="Times New Roman"/>
          <w:color w:val="000000"/>
          <w:sz w:val="24"/>
          <w:szCs w:val="24"/>
          <w:lang w:eastAsia="hu-HU"/>
        </w:rPr>
        <w:t xml:space="preserve"> in </w:t>
      </w:r>
      <w:proofErr w:type="spellStart"/>
      <w:r w:rsidRPr="003D5FC2">
        <w:rPr>
          <w:rFonts w:ascii="Times New Roman" w:eastAsia="Times New Roman" w:hAnsi="Times New Roman" w:cs="Times New Roman"/>
          <w:color w:val="000000"/>
          <w:sz w:val="24"/>
          <w:szCs w:val="24"/>
          <w:lang w:eastAsia="hu-HU"/>
        </w:rPr>
        <w:t>Climate</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Change</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Adaptation</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for</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the</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Danube</w:t>
      </w:r>
      <w:proofErr w:type="spellEnd"/>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Region</w:t>
      </w:r>
      <w:proofErr w:type="spellEnd"/>
      <w:r w:rsidRPr="003D5FC2">
        <w:rPr>
          <w:rFonts w:ascii="Times New Roman" w:eastAsia="Times New Roman" w:hAnsi="Times New Roman" w:cs="Times New Roman"/>
          <w:color w:val="000000"/>
          <w:sz w:val="24"/>
          <w:szCs w:val="24"/>
          <w:lang w:eastAsia="hu-HU"/>
        </w:rPr>
        <w:t>, 2025-2028) projekt tevékenységei lehetővé teszik az éghajlatváltozáshoz való alkalmazkodással kapcsolatos küldetés jobb integrálását regionális társadalmi-gazdasági szakpolitikáinkba és az igazságos átmenetbe. A projekt keretében régiós partnerként, együttműködve Debrecen Megyei Jogú Várossal segítjük a helyi klímaadaptációs lehetőségek feltárását és megismerését-megismertetését, illetve előzetes szakmai anyagok összeállításával, nemzetközi szakmai megbeszélésekkel segítjük a munkát.</w:t>
      </w:r>
    </w:p>
    <w:p w14:paraId="6E18DF1F"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highlight w:val="yellow"/>
          <w:lang w:eastAsia="hu-HU"/>
        </w:rPr>
      </w:pPr>
    </w:p>
    <w:p w14:paraId="4B34A983" w14:textId="77777777" w:rsidR="003D5FC2" w:rsidRPr="003D5FC2" w:rsidRDefault="003D5FC2" w:rsidP="003D5FC2">
      <w:pPr>
        <w:spacing w:after="0" w:line="240" w:lineRule="auto"/>
        <w:jc w:val="center"/>
        <w:rPr>
          <w:rFonts w:ascii="Times New Roman" w:eastAsia="Times New Roman" w:hAnsi="Times New Roman" w:cs="Times New Roman"/>
          <w:b/>
          <w:color w:val="000000"/>
          <w:sz w:val="24"/>
          <w:szCs w:val="24"/>
          <w:u w:val="single"/>
          <w:lang w:eastAsia="hu-HU"/>
        </w:rPr>
      </w:pPr>
      <w:r w:rsidRPr="003D5FC2">
        <w:rPr>
          <w:rFonts w:ascii="Times New Roman" w:eastAsia="Times New Roman" w:hAnsi="Times New Roman" w:cs="Times New Roman"/>
          <w:b/>
          <w:color w:val="000000"/>
          <w:sz w:val="24"/>
          <w:szCs w:val="24"/>
          <w:u w:val="single"/>
          <w:lang w:eastAsia="hu-HU"/>
        </w:rPr>
        <w:t>Egyéb rendezvényeken való részvétel</w:t>
      </w:r>
    </w:p>
    <w:p w14:paraId="4E3257A6" w14:textId="77777777" w:rsidR="003D5FC2" w:rsidRPr="003D5FC2" w:rsidRDefault="003D5FC2" w:rsidP="003D5FC2">
      <w:pPr>
        <w:spacing w:after="0" w:line="240" w:lineRule="auto"/>
        <w:jc w:val="both"/>
        <w:rPr>
          <w:rFonts w:ascii="Times New Roman" w:eastAsia="Times New Roman" w:hAnsi="Times New Roman" w:cs="Times New Roman"/>
          <w:b/>
          <w:color w:val="000000"/>
          <w:sz w:val="24"/>
          <w:szCs w:val="24"/>
          <w:u w:val="single"/>
          <w:lang w:eastAsia="hu-HU"/>
        </w:rPr>
      </w:pPr>
      <w:r w:rsidRPr="003D5FC2">
        <w:rPr>
          <w:rFonts w:ascii="Times New Roman" w:eastAsia="Times New Roman" w:hAnsi="Times New Roman" w:cs="Times New Roman"/>
          <w:color w:val="000000"/>
          <w:sz w:val="24"/>
          <w:szCs w:val="24"/>
          <w:lang w:eastAsia="hu-HU"/>
        </w:rPr>
        <w:t>Nemzetközi együttműködéseinket bemutató hazai rendezvényeken történő aktív részvétel előzetes felkérés alapján:</w:t>
      </w:r>
    </w:p>
    <w:p w14:paraId="7C594AA7" w14:textId="77777777" w:rsidR="003D5FC2" w:rsidRPr="003D5FC2" w:rsidRDefault="003D5FC2" w:rsidP="001017D3">
      <w:pPr>
        <w:numPr>
          <w:ilvl w:val="0"/>
          <w:numId w:val="8"/>
        </w:numPr>
        <w:spacing w:after="0" w:line="240" w:lineRule="auto"/>
        <w:ind w:left="284" w:hanging="284"/>
        <w:contextualSpacing/>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 xml:space="preserve">A Debreceni Egyetem Természettudományi és Technológiai Kara </w:t>
      </w:r>
      <w:r w:rsidRPr="003D5FC2">
        <w:rPr>
          <w:rFonts w:ascii="Times New Roman" w:eastAsia="Times New Roman" w:hAnsi="Times New Roman" w:cs="Times New Roman"/>
          <w:b/>
          <w:bCs/>
          <w:color w:val="000000"/>
          <w:sz w:val="24"/>
          <w:szCs w:val="24"/>
          <w:lang w:eastAsia="hu-HU"/>
        </w:rPr>
        <w:t>(TTK) Szakmai Nap</w:t>
      </w:r>
      <w:r w:rsidRPr="003D5FC2">
        <w:rPr>
          <w:rFonts w:ascii="Times New Roman" w:eastAsia="Times New Roman" w:hAnsi="Times New Roman" w:cs="Times New Roman"/>
          <w:color w:val="000000"/>
          <w:sz w:val="24"/>
          <w:szCs w:val="24"/>
          <w:lang w:eastAsia="hu-HU"/>
        </w:rPr>
        <w:t>on történő részvétel előadással – 2024. április 25.</w:t>
      </w:r>
    </w:p>
    <w:p w14:paraId="5CEDCF61" w14:textId="77777777" w:rsidR="003D5FC2" w:rsidRPr="003D5FC2" w:rsidRDefault="003D5FC2" w:rsidP="003D5FC2">
      <w:pPr>
        <w:spacing w:after="0" w:line="240" w:lineRule="auto"/>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color w:val="000000"/>
          <w:sz w:val="24"/>
          <w:szCs w:val="24"/>
          <w:lang w:eastAsia="hu-HU"/>
        </w:rPr>
        <w:t>Partnerkereső rendezvények:</w:t>
      </w:r>
    </w:p>
    <w:p w14:paraId="2A39B0AE" w14:textId="77777777" w:rsidR="003D5FC2" w:rsidRPr="003D5FC2" w:rsidRDefault="003D5FC2" w:rsidP="001017D3">
      <w:pPr>
        <w:numPr>
          <w:ilvl w:val="0"/>
          <w:numId w:val="8"/>
        </w:numPr>
        <w:spacing w:after="0" w:line="240" w:lineRule="auto"/>
        <w:ind w:left="284" w:hanging="284"/>
        <w:contextualSpacing/>
        <w:jc w:val="both"/>
        <w:rPr>
          <w:rFonts w:ascii="Times New Roman" w:eastAsia="Times New Roman" w:hAnsi="Times New Roman" w:cs="Times New Roman"/>
          <w:color w:val="000000"/>
          <w:sz w:val="24"/>
          <w:szCs w:val="24"/>
          <w:lang w:eastAsia="hu-HU"/>
        </w:rPr>
      </w:pPr>
      <w:r w:rsidRPr="003D5FC2">
        <w:rPr>
          <w:rFonts w:ascii="Times New Roman" w:eastAsia="Times New Roman" w:hAnsi="Times New Roman" w:cs="Times New Roman"/>
          <w:b/>
          <w:bCs/>
          <w:color w:val="000000"/>
          <w:sz w:val="24"/>
          <w:szCs w:val="24"/>
          <w:lang w:eastAsia="hu-HU"/>
        </w:rPr>
        <w:t xml:space="preserve">Europe, </w:t>
      </w:r>
      <w:proofErr w:type="spellStart"/>
      <w:r w:rsidRPr="003D5FC2">
        <w:rPr>
          <w:rFonts w:ascii="Times New Roman" w:eastAsia="Times New Roman" w:hAnsi="Times New Roman" w:cs="Times New Roman"/>
          <w:b/>
          <w:bCs/>
          <w:color w:val="000000"/>
          <w:sz w:val="24"/>
          <w:szCs w:val="24"/>
          <w:lang w:eastAsia="hu-HU"/>
        </w:rPr>
        <w:t>Let’s</w:t>
      </w:r>
      <w:proofErr w:type="spellEnd"/>
      <w:r w:rsidRPr="003D5FC2">
        <w:rPr>
          <w:rFonts w:ascii="Times New Roman" w:eastAsia="Times New Roman" w:hAnsi="Times New Roman" w:cs="Times New Roman"/>
          <w:b/>
          <w:bCs/>
          <w:color w:val="000000"/>
          <w:sz w:val="24"/>
          <w:szCs w:val="24"/>
          <w:lang w:eastAsia="hu-HU"/>
        </w:rPr>
        <w:t xml:space="preserve"> </w:t>
      </w:r>
      <w:proofErr w:type="spellStart"/>
      <w:r w:rsidRPr="003D5FC2">
        <w:rPr>
          <w:rFonts w:ascii="Times New Roman" w:eastAsia="Times New Roman" w:hAnsi="Times New Roman" w:cs="Times New Roman"/>
          <w:b/>
          <w:bCs/>
          <w:color w:val="000000"/>
          <w:sz w:val="24"/>
          <w:szCs w:val="24"/>
          <w:lang w:eastAsia="hu-HU"/>
        </w:rPr>
        <w:t>Cooperate</w:t>
      </w:r>
      <w:proofErr w:type="spellEnd"/>
      <w:r w:rsidRPr="003D5FC2">
        <w:rPr>
          <w:rFonts w:ascii="Times New Roman" w:eastAsia="Times New Roman" w:hAnsi="Times New Roman" w:cs="Times New Roman"/>
          <w:b/>
          <w:bCs/>
          <w:color w:val="000000"/>
          <w:sz w:val="24"/>
          <w:szCs w:val="24"/>
          <w:lang w:eastAsia="hu-HU"/>
        </w:rPr>
        <w:t>!</w:t>
      </w:r>
      <w:r w:rsidRPr="003D5FC2">
        <w:rPr>
          <w:rFonts w:ascii="Times New Roman" w:eastAsia="Times New Roman" w:hAnsi="Times New Roman" w:cs="Times New Roman"/>
          <w:color w:val="000000"/>
          <w:sz w:val="24"/>
          <w:szCs w:val="24"/>
          <w:lang w:eastAsia="hu-HU"/>
        </w:rPr>
        <w:t xml:space="preserve"> </w:t>
      </w:r>
      <w:proofErr w:type="spellStart"/>
      <w:r w:rsidRPr="003D5FC2">
        <w:rPr>
          <w:rFonts w:ascii="Times New Roman" w:eastAsia="Times New Roman" w:hAnsi="Times New Roman" w:cs="Times New Roman"/>
          <w:color w:val="000000"/>
          <w:sz w:val="24"/>
          <w:szCs w:val="24"/>
          <w:lang w:eastAsia="hu-HU"/>
        </w:rPr>
        <w:t>interregionális</w:t>
      </w:r>
      <w:proofErr w:type="spellEnd"/>
      <w:r w:rsidRPr="003D5FC2">
        <w:rPr>
          <w:rFonts w:ascii="Times New Roman" w:eastAsia="Times New Roman" w:hAnsi="Times New Roman" w:cs="Times New Roman"/>
          <w:color w:val="000000"/>
          <w:sz w:val="24"/>
          <w:szCs w:val="24"/>
          <w:lang w:eastAsia="hu-HU"/>
        </w:rPr>
        <w:t xml:space="preserve"> együttműködési fórum” az Interreg Europe Program 2021-2027 második felhívását megelőző partnerkereső és információs rendezvény, </w:t>
      </w:r>
      <w:r w:rsidRPr="003D5FC2">
        <w:rPr>
          <w:rFonts w:ascii="Times New Roman" w:eastAsia="Times New Roman" w:hAnsi="Times New Roman" w:cs="Times New Roman"/>
          <w:b/>
          <w:bCs/>
          <w:color w:val="000000"/>
          <w:sz w:val="24"/>
          <w:szCs w:val="24"/>
          <w:lang w:eastAsia="hu-HU"/>
        </w:rPr>
        <w:t>Antwerpen</w:t>
      </w:r>
      <w:r w:rsidRPr="003D5FC2">
        <w:rPr>
          <w:rFonts w:ascii="Times New Roman" w:eastAsia="Times New Roman" w:hAnsi="Times New Roman" w:cs="Times New Roman"/>
          <w:color w:val="000000"/>
          <w:sz w:val="24"/>
          <w:szCs w:val="24"/>
          <w:lang w:eastAsia="hu-HU"/>
        </w:rPr>
        <w:t xml:space="preserve"> – 2024. március 20-21.</w:t>
      </w:r>
    </w:p>
    <w:p w14:paraId="023BC108" w14:textId="77777777" w:rsidR="003D5FC2" w:rsidRPr="003D5FC2" w:rsidRDefault="003D5FC2" w:rsidP="003D5FC2">
      <w:pPr>
        <w:spacing w:after="0" w:line="240" w:lineRule="auto"/>
        <w:ind w:left="284"/>
        <w:contextualSpacing/>
        <w:jc w:val="both"/>
        <w:rPr>
          <w:rFonts w:ascii="Times New Roman" w:eastAsia="Times New Roman" w:hAnsi="Times New Roman" w:cs="Times New Roman"/>
          <w:color w:val="000000"/>
          <w:sz w:val="24"/>
          <w:szCs w:val="24"/>
          <w:highlight w:val="yellow"/>
          <w:lang w:eastAsia="hu-HU"/>
        </w:rPr>
      </w:pPr>
    </w:p>
    <w:p w14:paraId="4968FDC3" w14:textId="77777777" w:rsidR="003D5FC2" w:rsidRPr="00FE3C41" w:rsidRDefault="003D5FC2" w:rsidP="003D5FC2">
      <w:pPr>
        <w:spacing w:after="0" w:line="240" w:lineRule="auto"/>
        <w:jc w:val="center"/>
        <w:rPr>
          <w:rFonts w:ascii="Times New Roman" w:eastAsia="Times New Roman" w:hAnsi="Times New Roman" w:cs="Times New Roman"/>
          <w:sz w:val="24"/>
          <w:szCs w:val="24"/>
          <w:lang w:eastAsia="hu-HU"/>
        </w:rPr>
      </w:pPr>
      <w:r w:rsidRPr="00FE3C41">
        <w:rPr>
          <w:rFonts w:ascii="Times New Roman" w:eastAsia="Times New Roman" w:hAnsi="Times New Roman" w:cs="Times New Roman"/>
          <w:b/>
          <w:sz w:val="24"/>
          <w:szCs w:val="24"/>
          <w:u w:val="single"/>
          <w:lang w:eastAsia="hu-HU"/>
        </w:rPr>
        <w:t>INTERREG VI-A Románia-Magyarország Program 2021-2027</w:t>
      </w:r>
    </w:p>
    <w:p w14:paraId="2244A006" w14:textId="77777777" w:rsidR="003D5FC2" w:rsidRPr="00FE3C41" w:rsidRDefault="003D5FC2" w:rsidP="003D5FC2">
      <w:p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Az Európai Bizottság 2022. december 16-án jóváhagyta az Interreg VI-A Románia-Magyarország Programot. Az új programot - amelynek teljes költségvetése 175 940 025 euró, ebből 140 752 020 euró ERFA -, közösen valósítja meg Románia, mint Irányító Hatóság a Fejlesztési, Közmunkaügyi és Közigazgatási Minisztériumon belül, és Magyarország, Nemzeti Hatóságként működve a Külgazdasági és Külügyminisztériumban.</w:t>
      </w:r>
    </w:p>
    <w:p w14:paraId="3DBBD59B" w14:textId="77777777" w:rsidR="003D5FC2" w:rsidRPr="00FE3C41" w:rsidRDefault="003D5FC2" w:rsidP="003D5FC2">
      <w:p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 ROHU program jövőképe egy zöldebb, ellenállóbb és összetartóbb határon átnyúló régió Románia és Magyarország között, amely jobban átlátja az együttműködés kínálta lehetőségeket, több bizalommal és kevesebb akadállyal segíti a közös munkát és fenntarthatóbb együttműködési keretek között halad az Agenda 2030 közös céljai felé. A ROHU Program stratégiája a következő 3 prioritás mentén valósul meg:</w:t>
      </w:r>
    </w:p>
    <w:p w14:paraId="69FE6376"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Együttműködés egy zöldebb és ellenállóbb határon átnyúló térségért Románia és Magyarország között (58 060 209 euró, amelyből 46 448 167 euró ERFA).</w:t>
      </w:r>
    </w:p>
    <w:p w14:paraId="5F3AA2FF"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lastRenderedPageBreak/>
        <w:t>Együttműködés egy szociálisabb és összetartóbb programterületért Románia és Magyarország között (98 526 414 euró, amelyből 78 821 131 Euró ERFA).</w:t>
      </w:r>
    </w:p>
    <w:p w14:paraId="678BF783"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Fenntarthatóbb, közösségi alapú és hatékony határon átnyúló együttműködés (19 353 402 euró, amelyből 15 482 722 euró ERFA).</w:t>
      </w:r>
    </w:p>
    <w:p w14:paraId="7FA3457C" w14:textId="77777777" w:rsidR="003D5FC2" w:rsidRPr="00FE3C41" w:rsidRDefault="003D5FC2" w:rsidP="003D5FC2">
      <w:p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 ROHU Program olyan, határon átnyúló közös kezdeményezéseket fog támogatni, mint például a tapasztalatcserék, közös stratégiák/akciótervek és közös tevékenységek megvalósítása, amelyek a következő várt eredmények eléréséhez járulnak hozzá:</w:t>
      </w:r>
    </w:p>
    <w:p w14:paraId="35ADB1A4"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Fokozottabb együttműködés a megújuló energiaforrások terén, amely hozzájárul a zöld, megújuló energiaközösségek létrejöttéhez a programterületen, beleértve a megújuló energiaforrások (RES) jobb felhasználása és további népszerűsítése érdekében született közös megoldásokat is (RES projektek generálása).</w:t>
      </w:r>
    </w:p>
    <w:p w14:paraId="6384A356"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 kockázatkezelés és katasztrófavédelem kapacitásának és hatékonyságának együttműködés általi növelése (klímával kapcsolatos és egyéb szakterületeken egyaránt).</w:t>
      </w:r>
    </w:p>
    <w:p w14:paraId="727B145F"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 határon átnyúló térség természeti örökségének fejlesztett védelme és kezelése.</w:t>
      </w:r>
    </w:p>
    <w:p w14:paraId="76C9838F"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Ellenállóbb, személyre szabottabb és színvonalasabb egészségügyi ágazat a határon átnyúló együttműködésnek köszönhetően.</w:t>
      </w:r>
    </w:p>
    <w:p w14:paraId="2BC8F950"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Közös jövőkép kialakítása a kulturális és természeti örökség együttes népszerűsítésére, ideértve a kulturális kezdeményezéseket és a turisztikai látványosságok fejlesztését, valamint a releváns piaci rés kihasználását.</w:t>
      </w:r>
    </w:p>
    <w:p w14:paraId="58114F59"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 határon átnyúló párbeszéd jobb megértése, valamint a hatékony közös fellépéshez szükséges kapacitás növelése, ami a közös stratégiák számának és minőségének növekedéséhez vezet.</w:t>
      </w:r>
    </w:p>
    <w:p w14:paraId="2B1DE8A4"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 hatékony együttműködés útjában álló akadályok jobb megértése és lehetséges megoldások kidolgozása a megfelelő kormányzati szintek bevonásával.</w:t>
      </w:r>
    </w:p>
    <w:p w14:paraId="3572B737" w14:textId="77777777" w:rsidR="003D5FC2" w:rsidRPr="00FE3C41" w:rsidRDefault="003D5FC2" w:rsidP="001017D3">
      <w:pPr>
        <w:numPr>
          <w:ilvl w:val="0"/>
          <w:numId w:val="9"/>
        </w:num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 határon átnyúló és a polgárok közötti együttműködés elősegítése közös kezdeményezések révén.</w:t>
      </w:r>
    </w:p>
    <w:p w14:paraId="0CEB9871" w14:textId="77777777" w:rsidR="003D5FC2" w:rsidRPr="00FE3C41" w:rsidRDefault="003D5FC2" w:rsidP="003D5FC2">
      <w:p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 tervezett projektek hatással lesznek a teljes programterületre, amely összesen 8 megyét foglal magába: 4-et Romániában (Arad, Bihar, Szatmár és Temes megye) valamint 4-et Magyarországon (Békés, Csongrád-Csanád, Hajdú-Bihar és Szabolcs-Szatmár-Bereg vármegye).</w:t>
      </w:r>
    </w:p>
    <w:p w14:paraId="597EE38E" w14:textId="77777777" w:rsidR="003D5FC2" w:rsidRPr="00FE3C41" w:rsidRDefault="003D5FC2" w:rsidP="003D5FC2">
      <w:p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 xml:space="preserve">A vármegyei közgyűlés elnöke tagja az Interreg VI-A Románia-Magyarország Program Monitoring Bizottságának. A Monitoring Bizottság jóváhagyását követően 2023. június 28-án meghirdetésre került az első nyílt pályázati felhívás.  Első körben 2023. szeptember 27-ig, az építési engedélyt nem igénylő elképzelésekkel lehetett pályázni. Az építési engedély köteles fejlesztési elképzelések benyújtási határideje 2024. január 26. volt. </w:t>
      </w:r>
    </w:p>
    <w:p w14:paraId="0957005A" w14:textId="3C6CC386" w:rsidR="003D5FC2" w:rsidRPr="00FE3C41" w:rsidRDefault="003D5FC2" w:rsidP="003D5FC2">
      <w:pPr>
        <w:spacing w:after="0" w:line="240" w:lineRule="auto"/>
        <w:jc w:val="both"/>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t>A jelentős számú pályázati részvétel mellett a nemzetközi csoport munkatársa helyettes tagként vesz részt a Monitoring Bizottság munkájában, figyelemmel kíséri a programterület kedvezményezettjeinek a 2014-2020-as ciklushoz tartozó, még megvalósítás alatt álló projektek partnercserével, jelentős költségátcsoportosítással, megvalósítási időszak hosszabbítással kapcsolatos kéréseit. A kedvezményezetteket érintő kérdéseken túlmenően részt vesz az éves kommunikációs terv és az elmúlt évet bemutató megvalósítási jelentés és kommunikációs jelentés véleményezésében. A 2021-2027 ciklus tervezése során tevékenyen működött közre a Programozó Bizottság munkájában és véleményezte a pályázati felhívást.</w:t>
      </w:r>
    </w:p>
    <w:p w14:paraId="3395CAFD" w14:textId="77777777" w:rsidR="003D5FC2" w:rsidRPr="00FE3C41" w:rsidRDefault="003D5FC2">
      <w:pPr>
        <w:rPr>
          <w:rFonts w:ascii="Times New Roman" w:eastAsia="Times New Roman" w:hAnsi="Times New Roman" w:cs="Times New Roman"/>
          <w:sz w:val="24"/>
          <w:szCs w:val="24"/>
          <w:lang w:eastAsia="hu-HU"/>
        </w:rPr>
      </w:pPr>
      <w:r w:rsidRPr="00FE3C41">
        <w:rPr>
          <w:rFonts w:ascii="Times New Roman" w:eastAsia="Times New Roman" w:hAnsi="Times New Roman" w:cs="Times New Roman"/>
          <w:sz w:val="24"/>
          <w:szCs w:val="24"/>
          <w:lang w:eastAsia="hu-HU"/>
        </w:rPr>
        <w:br w:type="page"/>
      </w:r>
    </w:p>
    <w:p w14:paraId="32D089C6" w14:textId="77777777" w:rsidR="0071426E" w:rsidRDefault="0071426E" w:rsidP="001017D3">
      <w:pPr>
        <w:numPr>
          <w:ilvl w:val="0"/>
          <w:numId w:val="26"/>
        </w:numPr>
        <w:spacing w:after="0" w:line="240" w:lineRule="auto"/>
        <w:jc w:val="center"/>
        <w:rPr>
          <w:rFonts w:ascii="Times New Roman" w:eastAsia="Calibri" w:hAnsi="Times New Roman" w:cs="Times New Roman"/>
          <w:b/>
          <w:bCs/>
          <w:sz w:val="24"/>
          <w:szCs w:val="24"/>
        </w:rPr>
      </w:pPr>
      <w:r w:rsidRPr="00554692">
        <w:rPr>
          <w:rFonts w:ascii="Times New Roman" w:eastAsia="Calibri" w:hAnsi="Times New Roman" w:cs="Times New Roman"/>
          <w:b/>
          <w:bCs/>
          <w:sz w:val="24"/>
          <w:szCs w:val="24"/>
        </w:rPr>
        <w:lastRenderedPageBreak/>
        <w:t>Fejezet</w:t>
      </w:r>
    </w:p>
    <w:p w14:paraId="05425184" w14:textId="77777777" w:rsidR="0071426E" w:rsidRDefault="0071426E" w:rsidP="0071426E">
      <w:pPr>
        <w:spacing w:after="0" w:line="240" w:lineRule="auto"/>
        <w:ind w:left="720"/>
        <w:jc w:val="center"/>
        <w:rPr>
          <w:rFonts w:ascii="Times New Roman" w:eastAsia="Calibri" w:hAnsi="Times New Roman" w:cs="Times New Roman"/>
          <w:b/>
          <w:bCs/>
          <w:sz w:val="24"/>
          <w:szCs w:val="24"/>
          <w:u w:val="single"/>
        </w:rPr>
      </w:pPr>
      <w:r w:rsidRPr="00554692">
        <w:rPr>
          <w:rFonts w:ascii="Times New Roman" w:eastAsia="Calibri" w:hAnsi="Times New Roman" w:cs="Times New Roman"/>
          <w:b/>
          <w:bCs/>
          <w:sz w:val="24"/>
          <w:szCs w:val="24"/>
          <w:u w:val="single"/>
        </w:rPr>
        <w:t>Program Megvalósító Csoport</w:t>
      </w:r>
    </w:p>
    <w:p w14:paraId="1432263F" w14:textId="77777777" w:rsidR="000D1795" w:rsidRDefault="000D1795" w:rsidP="0071426E">
      <w:pPr>
        <w:spacing w:after="0" w:line="240" w:lineRule="auto"/>
        <w:contextualSpacing/>
        <w:jc w:val="both"/>
        <w:rPr>
          <w:rFonts w:ascii="Times New Roman" w:eastAsia="Times New Roman" w:hAnsi="Times New Roman" w:cs="Times New Roman"/>
          <w:sz w:val="24"/>
          <w:szCs w:val="24"/>
          <w:lang w:eastAsia="hu-HU"/>
        </w:rPr>
      </w:pPr>
    </w:p>
    <w:p w14:paraId="7880F938" w14:textId="77777777" w:rsidR="000D1795" w:rsidRDefault="000D1795" w:rsidP="000D1795">
      <w:pPr>
        <w:spacing w:after="0" w:line="240" w:lineRule="auto"/>
        <w:jc w:val="both"/>
        <w:rPr>
          <w:rFonts w:ascii="Times New Roman" w:eastAsia="Calibri" w:hAnsi="Times New Roman" w:cs="Times New Roman"/>
          <w:b/>
          <w:sz w:val="26"/>
          <w:szCs w:val="26"/>
          <w:u w:val="single"/>
        </w:rPr>
      </w:pPr>
      <w:r w:rsidRPr="003F1EED">
        <w:rPr>
          <w:rFonts w:ascii="Times New Roman" w:eastAsia="Calibri" w:hAnsi="Times New Roman" w:cs="Times New Roman"/>
          <w:b/>
          <w:sz w:val="26"/>
          <w:szCs w:val="26"/>
          <w:u w:val="single"/>
        </w:rPr>
        <w:t>A./ „Humán fejlesztések Hajdú-Bihar Vármegyében” (TOP_PLUSZ-3.1.3-23-HB2-2023-00001)</w:t>
      </w:r>
    </w:p>
    <w:p w14:paraId="06E5D37B" w14:textId="77777777" w:rsidR="000D1795" w:rsidRPr="003F1EED" w:rsidRDefault="000D1795" w:rsidP="000D1795">
      <w:pPr>
        <w:spacing w:after="0" w:line="240" w:lineRule="auto"/>
        <w:jc w:val="both"/>
        <w:rPr>
          <w:rFonts w:ascii="Times New Roman" w:eastAsia="Calibri" w:hAnsi="Times New Roman" w:cs="Times New Roman"/>
          <w:b/>
          <w:sz w:val="26"/>
          <w:szCs w:val="26"/>
          <w:u w:val="single"/>
        </w:rPr>
      </w:pPr>
    </w:p>
    <w:p w14:paraId="39EECC28" w14:textId="77777777" w:rsidR="000D1795" w:rsidRPr="00700B46" w:rsidRDefault="000D1795" w:rsidP="000D1795">
      <w:pPr>
        <w:spacing w:after="0" w:line="240" w:lineRule="auto"/>
        <w:jc w:val="both"/>
        <w:rPr>
          <w:rFonts w:ascii="Times New Roman" w:eastAsia="Calibri" w:hAnsi="Times New Roman" w:cs="Times New Roman"/>
          <w:bCs/>
          <w:sz w:val="24"/>
          <w:szCs w:val="24"/>
        </w:rPr>
      </w:pPr>
      <w:r w:rsidRPr="00CB1B8E">
        <w:rPr>
          <w:rFonts w:ascii="Times New Roman" w:eastAsia="Calibri" w:hAnsi="Times New Roman" w:cs="Times New Roman"/>
          <w:bCs/>
          <w:sz w:val="24"/>
          <w:szCs w:val="24"/>
        </w:rPr>
        <w:t xml:space="preserve">Hajdú-Bihar Vármegye Önkormányzata és a HBMFÜ Hajdú-Bihar Vármegyei Fejlesztési Ügynökség </w:t>
      </w:r>
      <w:r w:rsidRPr="00700B46">
        <w:rPr>
          <w:rFonts w:ascii="Times New Roman" w:eastAsia="Calibri" w:hAnsi="Times New Roman" w:cs="Times New Roman"/>
          <w:bCs/>
          <w:sz w:val="24"/>
          <w:szCs w:val="24"/>
        </w:rPr>
        <w:t>Nonprofit Kft. támogatási kérelmet nyújtott be 2023. december 20. napján a TOP_Plusz-3.1.3-23 kódszámú „Helyi humán fejlesztések” megnevezésű felhívásra, amely benyújtást a közgyűlés a 75/2023. (XII. 15.) határozatával fogadt</w:t>
      </w:r>
      <w:r>
        <w:rPr>
          <w:rFonts w:ascii="Times New Roman" w:eastAsia="Calibri" w:hAnsi="Times New Roman" w:cs="Times New Roman"/>
          <w:bCs/>
          <w:sz w:val="24"/>
          <w:szCs w:val="24"/>
        </w:rPr>
        <w:t>a</w:t>
      </w:r>
      <w:r w:rsidRPr="00700B46">
        <w:rPr>
          <w:rFonts w:ascii="Times New Roman" w:eastAsia="Calibri" w:hAnsi="Times New Roman" w:cs="Times New Roman"/>
          <w:bCs/>
          <w:sz w:val="24"/>
          <w:szCs w:val="24"/>
        </w:rPr>
        <w:t xml:space="preserve"> el. </w:t>
      </w:r>
      <w:r>
        <w:rPr>
          <w:rFonts w:ascii="Times New Roman" w:eastAsia="Calibri" w:hAnsi="Times New Roman" w:cs="Times New Roman"/>
          <w:bCs/>
          <w:sz w:val="24"/>
          <w:szCs w:val="24"/>
        </w:rPr>
        <w:t>A Támogatási szerződés 2024.04.19-én hatályba lépett.</w:t>
      </w:r>
    </w:p>
    <w:p w14:paraId="191AF665" w14:textId="77777777" w:rsidR="000D1795" w:rsidRDefault="000D1795" w:rsidP="000D1795">
      <w:pPr>
        <w:spacing w:after="0" w:line="240" w:lineRule="auto"/>
        <w:jc w:val="both"/>
        <w:rPr>
          <w:rFonts w:ascii="Times New Roman" w:hAnsi="Times New Roman" w:cs="Times New Roman"/>
          <w:bCs/>
          <w:kern w:val="2"/>
          <w:sz w:val="24"/>
          <w:szCs w:val="24"/>
        </w:rPr>
      </w:pPr>
      <w:r w:rsidRPr="00700B46">
        <w:rPr>
          <w:rFonts w:ascii="Times New Roman" w:hAnsi="Times New Roman" w:cs="Times New Roman"/>
          <w:bCs/>
          <w:kern w:val="2"/>
          <w:sz w:val="24"/>
          <w:szCs w:val="24"/>
        </w:rPr>
        <w:t>A projekt időtartama: 2023</w:t>
      </w:r>
      <w:r>
        <w:rPr>
          <w:rFonts w:ascii="Times New Roman" w:hAnsi="Times New Roman" w:cs="Times New Roman"/>
          <w:bCs/>
          <w:kern w:val="2"/>
          <w:sz w:val="24"/>
          <w:szCs w:val="24"/>
        </w:rPr>
        <w:t>.</w:t>
      </w:r>
      <w:r w:rsidRPr="00700B46">
        <w:rPr>
          <w:rFonts w:ascii="Times New Roman" w:hAnsi="Times New Roman" w:cs="Times New Roman"/>
          <w:bCs/>
          <w:kern w:val="2"/>
          <w:sz w:val="24"/>
          <w:szCs w:val="24"/>
        </w:rPr>
        <w:t>08.01.- 2029.0</w:t>
      </w:r>
      <w:r>
        <w:rPr>
          <w:rFonts w:ascii="Times New Roman" w:hAnsi="Times New Roman" w:cs="Times New Roman"/>
          <w:bCs/>
          <w:kern w:val="2"/>
          <w:sz w:val="24"/>
          <w:szCs w:val="24"/>
        </w:rPr>
        <w:t>5</w:t>
      </w:r>
      <w:r w:rsidRPr="00700B46">
        <w:rPr>
          <w:rFonts w:ascii="Times New Roman" w:hAnsi="Times New Roman" w:cs="Times New Roman"/>
          <w:bCs/>
          <w:kern w:val="2"/>
          <w:sz w:val="24"/>
          <w:szCs w:val="24"/>
        </w:rPr>
        <w:t>.</w:t>
      </w:r>
      <w:r>
        <w:rPr>
          <w:rFonts w:ascii="Times New Roman" w:hAnsi="Times New Roman" w:cs="Times New Roman"/>
          <w:bCs/>
          <w:kern w:val="2"/>
          <w:sz w:val="24"/>
          <w:szCs w:val="24"/>
        </w:rPr>
        <w:t>02.</w:t>
      </w:r>
      <w:r w:rsidRPr="00700B46">
        <w:rPr>
          <w:rFonts w:ascii="Times New Roman" w:hAnsi="Times New Roman" w:cs="Times New Roman"/>
          <w:bCs/>
          <w:kern w:val="2"/>
          <w:sz w:val="24"/>
          <w:szCs w:val="24"/>
        </w:rPr>
        <w:t xml:space="preserve"> A projekt költségvetése: 2 978 </w:t>
      </w:r>
      <w:r>
        <w:rPr>
          <w:rFonts w:ascii="Times New Roman" w:hAnsi="Times New Roman" w:cs="Times New Roman"/>
          <w:bCs/>
          <w:kern w:val="2"/>
          <w:sz w:val="24"/>
          <w:szCs w:val="24"/>
        </w:rPr>
        <w:t>360</w:t>
      </w:r>
      <w:r w:rsidRPr="00700B46">
        <w:rPr>
          <w:rFonts w:ascii="Times New Roman" w:hAnsi="Times New Roman" w:cs="Times New Roman"/>
          <w:bCs/>
          <w:kern w:val="2"/>
          <w:sz w:val="24"/>
          <w:szCs w:val="24"/>
        </w:rPr>
        <w:t> 000 Ft. A támogatás mértéke: 100 %. A projekt célja a Vármegyei Esélyteremtő Paktum és a Szolgáltatási Út Térkép által feltárt vármegyei szolgáltatáshiányokra válaszoló intézkedések megvalósítását támogató tevékenységek lebonyolítása. A projekt célcsoportja a vármegyében élő hátrányos helyzetű csoportok: gyermekek, idősek, nők, fogyatékkal élők, mélyszegénységben élők és romák. A projekt keretében elérni kívánt hátrányos helyzetűek száma 64 100 fő.</w:t>
      </w:r>
      <w:bookmarkStart w:id="7" w:name="_Hlk189567767"/>
    </w:p>
    <w:p w14:paraId="3A6B4EB1" w14:textId="77777777" w:rsidR="000D1795" w:rsidRDefault="000D1795" w:rsidP="000D1795">
      <w:pPr>
        <w:spacing w:after="0" w:line="240" w:lineRule="auto"/>
        <w:jc w:val="both"/>
        <w:rPr>
          <w:rFonts w:ascii="Times New Roman" w:eastAsia="Calibri" w:hAnsi="Times New Roman" w:cs="Times New Roman"/>
          <w:b/>
          <w:bCs/>
          <w:sz w:val="24"/>
          <w:szCs w:val="24"/>
          <w:u w:val="single"/>
        </w:rPr>
      </w:pPr>
    </w:p>
    <w:p w14:paraId="41B6B983" w14:textId="77777777" w:rsidR="000D1795" w:rsidRPr="003F1EED" w:rsidRDefault="000D1795" w:rsidP="000D1795">
      <w:pPr>
        <w:spacing w:after="0" w:line="240" w:lineRule="auto"/>
        <w:jc w:val="both"/>
        <w:rPr>
          <w:rFonts w:ascii="Times New Roman" w:hAnsi="Times New Roman" w:cs="Times New Roman"/>
          <w:b/>
          <w:bCs/>
          <w:i/>
          <w:iCs/>
          <w:kern w:val="2"/>
          <w:sz w:val="24"/>
          <w:szCs w:val="24"/>
        </w:rPr>
      </w:pPr>
      <w:r w:rsidRPr="003F1EED">
        <w:rPr>
          <w:rFonts w:ascii="Times New Roman" w:eastAsia="Calibri" w:hAnsi="Times New Roman" w:cs="Times New Roman"/>
          <w:b/>
          <w:bCs/>
          <w:i/>
          <w:iCs/>
          <w:sz w:val="24"/>
          <w:szCs w:val="24"/>
          <w:u w:val="single"/>
        </w:rPr>
        <w:t>A 2024. évben megvalósított tevékenységek:</w:t>
      </w:r>
    </w:p>
    <w:p w14:paraId="19F7AEEF" w14:textId="77777777" w:rsidR="000D1795" w:rsidRDefault="000D1795" w:rsidP="000D1795">
      <w:pPr>
        <w:spacing w:after="0" w:line="240" w:lineRule="auto"/>
        <w:jc w:val="both"/>
        <w:rPr>
          <w:rFonts w:ascii="Times New Roman" w:hAnsi="Times New Roman" w:cs="Times New Roman"/>
          <w:kern w:val="2"/>
          <w:sz w:val="24"/>
          <w:szCs w:val="24"/>
        </w:rPr>
      </w:pPr>
    </w:p>
    <w:p w14:paraId="4DFEC038" w14:textId="77777777" w:rsidR="000D1795" w:rsidRDefault="000D1795" w:rsidP="000D1795">
      <w:pPr>
        <w:spacing w:after="16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A pályázatban vállalt tevékenységeink egyike a </w:t>
      </w:r>
      <w:r w:rsidRPr="00540633">
        <w:rPr>
          <w:rFonts w:ascii="Times New Roman" w:hAnsi="Times New Roman" w:cs="Times New Roman"/>
          <w:kern w:val="2"/>
          <w:sz w:val="24"/>
          <w:szCs w:val="24"/>
        </w:rPr>
        <w:t xml:space="preserve">Szolgáltatási Út Térkép (továbbiakban: SZÚT) és a Vármegyei Esélyteremtő Paktum </w:t>
      </w:r>
      <w:r>
        <w:rPr>
          <w:rFonts w:ascii="Times New Roman" w:hAnsi="Times New Roman" w:cs="Times New Roman"/>
          <w:kern w:val="2"/>
          <w:sz w:val="24"/>
          <w:szCs w:val="24"/>
        </w:rPr>
        <w:t>(VEP) k</w:t>
      </w:r>
      <w:r w:rsidRPr="00540633">
        <w:rPr>
          <w:rFonts w:ascii="Times New Roman" w:hAnsi="Times New Roman" w:cs="Times New Roman"/>
          <w:kern w:val="2"/>
          <w:sz w:val="24"/>
          <w:szCs w:val="24"/>
        </w:rPr>
        <w:t>idolgozás</w:t>
      </w:r>
      <w:r>
        <w:rPr>
          <w:rFonts w:ascii="Times New Roman" w:hAnsi="Times New Roman" w:cs="Times New Roman"/>
          <w:kern w:val="2"/>
          <w:sz w:val="24"/>
          <w:szCs w:val="24"/>
        </w:rPr>
        <w:t xml:space="preserve">a, illetve felülvizsgálata. A munkához kapcsolódó </w:t>
      </w:r>
      <w:r w:rsidRPr="00540633">
        <w:rPr>
          <w:rFonts w:ascii="Times New Roman" w:hAnsi="Times New Roman" w:cs="Times New Roman"/>
          <w:kern w:val="2"/>
          <w:sz w:val="24"/>
          <w:szCs w:val="24"/>
        </w:rPr>
        <w:t>Módszertani Útmutató</w:t>
      </w:r>
      <w:r>
        <w:rPr>
          <w:rFonts w:ascii="Times New Roman" w:hAnsi="Times New Roman" w:cs="Times New Roman"/>
          <w:kern w:val="2"/>
          <w:sz w:val="24"/>
          <w:szCs w:val="24"/>
        </w:rPr>
        <w:t>t</w:t>
      </w:r>
      <w:r w:rsidRPr="00540633">
        <w:rPr>
          <w:rFonts w:ascii="Times New Roman" w:hAnsi="Times New Roman" w:cs="Times New Roman"/>
          <w:kern w:val="2"/>
          <w:sz w:val="24"/>
          <w:szCs w:val="24"/>
        </w:rPr>
        <w:t xml:space="preserve"> és sablon dokumentumok</w:t>
      </w:r>
      <w:r>
        <w:rPr>
          <w:rFonts w:ascii="Times New Roman" w:hAnsi="Times New Roman" w:cs="Times New Roman"/>
          <w:kern w:val="2"/>
          <w:sz w:val="24"/>
          <w:szCs w:val="24"/>
        </w:rPr>
        <w:t xml:space="preserve">at a projekt konzorciumi partnere a HBMFÜ Nonprofit Kft. készítette el 2023. augusztus és 2024. január közötti időszakban, a hozzá kapcsolódó képzést megtartotta 2024. január 17. napján. </w:t>
      </w:r>
    </w:p>
    <w:p w14:paraId="4121036E" w14:textId="77777777" w:rsidR="000D1795" w:rsidRDefault="000D1795" w:rsidP="000D1795">
      <w:pPr>
        <w:spacing w:after="16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A Módszertannak megfelelően 2024. január és 2024. december közötti időszakban megtörtént a SZÚT és VEP dokumentumok felülvizsgálata, amelyet a </w:t>
      </w:r>
      <w:r w:rsidRPr="00D127DC">
        <w:rPr>
          <w:rFonts w:ascii="Times New Roman" w:hAnsi="Times New Roman" w:cs="Times New Roman"/>
          <w:kern w:val="2"/>
          <w:sz w:val="24"/>
          <w:szCs w:val="24"/>
        </w:rPr>
        <w:t>HB</w:t>
      </w:r>
      <w:r>
        <w:rPr>
          <w:rFonts w:ascii="Times New Roman" w:hAnsi="Times New Roman" w:cs="Times New Roman"/>
          <w:kern w:val="2"/>
          <w:sz w:val="24"/>
          <w:szCs w:val="24"/>
        </w:rPr>
        <w:t>M</w:t>
      </w:r>
      <w:r w:rsidRPr="00D127DC">
        <w:rPr>
          <w:rFonts w:ascii="Times New Roman" w:hAnsi="Times New Roman" w:cs="Times New Roman"/>
          <w:kern w:val="2"/>
          <w:sz w:val="24"/>
          <w:szCs w:val="24"/>
        </w:rPr>
        <w:t>FÜ</w:t>
      </w:r>
      <w:r>
        <w:rPr>
          <w:rFonts w:ascii="Times New Roman" w:hAnsi="Times New Roman" w:cs="Times New Roman"/>
          <w:kern w:val="2"/>
          <w:sz w:val="24"/>
          <w:szCs w:val="24"/>
        </w:rPr>
        <w:t xml:space="preserve"> végzett. A dokumentumok felülvizsgálatát a Hajdú-Bihar Vármegyei Önkormányzati Hivatal munkatársai a kapcsolódó adatszolgáltatások lebonyolításában történő közreműködéssel, továbbá az elkészült dokumentumok véleményezésével segítették. A </w:t>
      </w:r>
      <w:r w:rsidRPr="00D127DC">
        <w:rPr>
          <w:rFonts w:ascii="Times New Roman" w:hAnsi="Times New Roman" w:cs="Times New Roman"/>
          <w:kern w:val="2"/>
          <w:sz w:val="24"/>
          <w:szCs w:val="24"/>
        </w:rPr>
        <w:t>felülvizsgált dokumentumo</w:t>
      </w:r>
      <w:r>
        <w:rPr>
          <w:rFonts w:ascii="Times New Roman" w:hAnsi="Times New Roman" w:cs="Times New Roman"/>
          <w:kern w:val="2"/>
          <w:sz w:val="24"/>
          <w:szCs w:val="24"/>
        </w:rPr>
        <w:t>ka</w:t>
      </w:r>
      <w:r w:rsidRPr="00D127DC">
        <w:rPr>
          <w:rFonts w:ascii="Times New Roman" w:hAnsi="Times New Roman" w:cs="Times New Roman"/>
          <w:kern w:val="2"/>
          <w:sz w:val="24"/>
          <w:szCs w:val="24"/>
        </w:rPr>
        <w:t>t a Hajdú-Bihar Vármegyei Felzárkózási Fórum 2024. december 02. napi ülésén egyhangú</w:t>
      </w:r>
      <w:r>
        <w:rPr>
          <w:rFonts w:ascii="Times New Roman" w:hAnsi="Times New Roman" w:cs="Times New Roman"/>
          <w:kern w:val="2"/>
          <w:sz w:val="24"/>
          <w:szCs w:val="24"/>
        </w:rPr>
        <w:t>an</w:t>
      </w:r>
      <w:r w:rsidRPr="00D127DC">
        <w:rPr>
          <w:rFonts w:ascii="Times New Roman" w:hAnsi="Times New Roman" w:cs="Times New Roman"/>
          <w:kern w:val="2"/>
          <w:sz w:val="24"/>
          <w:szCs w:val="24"/>
        </w:rPr>
        <w:t>, ezt követően pedig Hajdú-Bihar Vármegye Közgyűlése 2024. december 13. napi ülésén szintén egyhangúlag 104/2024 (XII. 13.) határozatával fogadta el.</w:t>
      </w:r>
    </w:p>
    <w:p w14:paraId="2A8D59B2" w14:textId="77777777" w:rsidR="000D1795" w:rsidRDefault="000D1795" w:rsidP="000D1795">
      <w:pPr>
        <w:spacing w:after="160" w:line="240" w:lineRule="auto"/>
        <w:jc w:val="both"/>
        <w:rPr>
          <w:rFonts w:ascii="Times New Roman" w:hAnsi="Times New Roman" w:cs="Times New Roman"/>
          <w:b/>
          <w:bCs/>
          <w:kern w:val="2"/>
          <w:sz w:val="24"/>
          <w:szCs w:val="24"/>
        </w:rPr>
      </w:pPr>
      <w:r w:rsidRPr="00CB1B8E">
        <w:rPr>
          <w:rFonts w:ascii="Times New Roman" w:hAnsi="Times New Roman" w:cs="Times New Roman"/>
          <w:kern w:val="2"/>
          <w:sz w:val="24"/>
          <w:szCs w:val="24"/>
        </w:rPr>
        <w:t xml:space="preserve">A pályázat eredményes szakmai megvalósításának egyik kiemelkedő feltétele a pályázatba bevont szervezetekkel, intézményekkel való konstruktív együttműködés. Ennek érdekében Önkormányzatunk </w:t>
      </w:r>
      <w:r>
        <w:rPr>
          <w:rFonts w:ascii="Times New Roman" w:hAnsi="Times New Roman" w:cs="Times New Roman"/>
          <w:kern w:val="2"/>
          <w:sz w:val="24"/>
          <w:szCs w:val="24"/>
        </w:rPr>
        <w:t xml:space="preserve">megalakította a Hajdú-Bihar Vármegyei Felzárkózási Fórumot és annak alakuló ülésén a Fórum tematikus munkacsoportjait. A Hajdú-Bihar Vármegyei Felzárkózási Fórum 33 taggal 2024.04.25. napján alakult meg.  A Fórumok és tematikus munkacsoport ülések lebonyolítására az alábbiak szerint került sor: </w:t>
      </w:r>
    </w:p>
    <w:tbl>
      <w:tblPr>
        <w:tblStyle w:val="Rcsostblzat"/>
        <w:tblW w:w="0" w:type="auto"/>
        <w:jc w:val="center"/>
        <w:tblLook w:val="04A0" w:firstRow="1" w:lastRow="0" w:firstColumn="1" w:lastColumn="0" w:noHBand="0" w:noVBand="1"/>
      </w:tblPr>
      <w:tblGrid>
        <w:gridCol w:w="2830"/>
        <w:gridCol w:w="1560"/>
        <w:gridCol w:w="4672"/>
      </w:tblGrid>
      <w:tr w:rsidR="000D1795" w14:paraId="627A160A" w14:textId="77777777" w:rsidTr="00DE41DB">
        <w:trPr>
          <w:trHeight w:val="452"/>
          <w:jc w:val="center"/>
        </w:trPr>
        <w:tc>
          <w:tcPr>
            <w:tcW w:w="2830" w:type="dxa"/>
          </w:tcPr>
          <w:p w14:paraId="0BB6C720" w14:textId="77777777" w:rsidR="000D1795" w:rsidRPr="000D1795" w:rsidRDefault="000D1795" w:rsidP="00AC5C50">
            <w:pPr>
              <w:spacing w:after="160"/>
              <w:jc w:val="center"/>
              <w:rPr>
                <w:rFonts w:ascii="Times New Roman" w:hAnsi="Times New Roman" w:cs="Times New Roman"/>
                <w:kern w:val="2"/>
              </w:rPr>
            </w:pPr>
            <w:r w:rsidRPr="000D1795">
              <w:rPr>
                <w:rFonts w:ascii="Times New Roman" w:hAnsi="Times New Roman" w:cs="Times New Roman"/>
                <w:kern w:val="2"/>
              </w:rPr>
              <w:t>Tevékenység megnevezése</w:t>
            </w:r>
          </w:p>
        </w:tc>
        <w:tc>
          <w:tcPr>
            <w:tcW w:w="1560" w:type="dxa"/>
          </w:tcPr>
          <w:p w14:paraId="7E01D8B5" w14:textId="77777777" w:rsidR="000D1795" w:rsidRPr="000D1795" w:rsidRDefault="000D1795" w:rsidP="00AC5C50">
            <w:pPr>
              <w:spacing w:after="160"/>
              <w:jc w:val="center"/>
              <w:rPr>
                <w:rFonts w:ascii="Times New Roman" w:hAnsi="Times New Roman" w:cs="Times New Roman"/>
                <w:kern w:val="2"/>
              </w:rPr>
            </w:pPr>
            <w:r w:rsidRPr="000D1795">
              <w:rPr>
                <w:rFonts w:ascii="Times New Roman" w:hAnsi="Times New Roman" w:cs="Times New Roman"/>
                <w:kern w:val="2"/>
              </w:rPr>
              <w:t>Időpont</w:t>
            </w:r>
          </w:p>
        </w:tc>
        <w:tc>
          <w:tcPr>
            <w:tcW w:w="4672" w:type="dxa"/>
          </w:tcPr>
          <w:p w14:paraId="27E39FE7" w14:textId="77777777" w:rsidR="000D1795" w:rsidRPr="000D1795" w:rsidRDefault="000D1795" w:rsidP="00AC5C50">
            <w:pPr>
              <w:spacing w:after="160"/>
              <w:jc w:val="center"/>
              <w:rPr>
                <w:rFonts w:ascii="Times New Roman" w:hAnsi="Times New Roman" w:cs="Times New Roman"/>
                <w:kern w:val="2"/>
              </w:rPr>
            </w:pPr>
            <w:r w:rsidRPr="000D1795">
              <w:rPr>
                <w:rFonts w:ascii="Times New Roman" w:hAnsi="Times New Roman" w:cs="Times New Roman"/>
                <w:kern w:val="2"/>
              </w:rPr>
              <w:t>Tematika</w:t>
            </w:r>
          </w:p>
        </w:tc>
      </w:tr>
      <w:tr w:rsidR="000D1795" w14:paraId="3676B85C" w14:textId="77777777" w:rsidTr="00DE41DB">
        <w:trPr>
          <w:jc w:val="center"/>
        </w:trPr>
        <w:tc>
          <w:tcPr>
            <w:tcW w:w="2830" w:type="dxa"/>
          </w:tcPr>
          <w:p w14:paraId="6D2625CF" w14:textId="77777777" w:rsidR="000D1795" w:rsidRPr="000D1795" w:rsidRDefault="000D1795" w:rsidP="00DE41DB">
            <w:pPr>
              <w:spacing w:after="160"/>
              <w:rPr>
                <w:rFonts w:ascii="Times New Roman" w:hAnsi="Times New Roman" w:cs="Times New Roman"/>
                <w:kern w:val="2"/>
              </w:rPr>
            </w:pPr>
          </w:p>
          <w:p w14:paraId="6B856E9B" w14:textId="77777777" w:rsidR="000D1795" w:rsidRPr="000D1795" w:rsidRDefault="000D1795" w:rsidP="00DE41DB">
            <w:pPr>
              <w:spacing w:after="160"/>
              <w:rPr>
                <w:rFonts w:ascii="Times New Roman" w:hAnsi="Times New Roman" w:cs="Times New Roman"/>
                <w:b/>
                <w:bCs/>
                <w:kern w:val="2"/>
              </w:rPr>
            </w:pPr>
            <w:r w:rsidRPr="000D1795">
              <w:rPr>
                <w:rFonts w:ascii="Times New Roman" w:hAnsi="Times New Roman" w:cs="Times New Roman"/>
                <w:kern w:val="2"/>
              </w:rPr>
              <w:t>Vármegyei Felzárkózási Fórum</w:t>
            </w:r>
          </w:p>
        </w:tc>
        <w:tc>
          <w:tcPr>
            <w:tcW w:w="1560" w:type="dxa"/>
          </w:tcPr>
          <w:p w14:paraId="295888A7" w14:textId="77777777" w:rsidR="00DE41DB" w:rsidRDefault="000D1795" w:rsidP="00DE41DB">
            <w:pPr>
              <w:jc w:val="both"/>
              <w:rPr>
                <w:rFonts w:ascii="Times New Roman" w:hAnsi="Times New Roman" w:cs="Times New Roman"/>
                <w:kern w:val="2"/>
              </w:rPr>
            </w:pPr>
            <w:r w:rsidRPr="000D1795">
              <w:rPr>
                <w:rFonts w:ascii="Times New Roman" w:hAnsi="Times New Roman" w:cs="Times New Roman"/>
                <w:kern w:val="2"/>
              </w:rPr>
              <w:t xml:space="preserve">2024.04.25. </w:t>
            </w:r>
          </w:p>
          <w:p w14:paraId="78F12C9D" w14:textId="7BDEB1D1" w:rsidR="000D1795" w:rsidRPr="000D1795" w:rsidRDefault="000D1795" w:rsidP="00DE41DB">
            <w:pPr>
              <w:jc w:val="both"/>
              <w:rPr>
                <w:rFonts w:ascii="Times New Roman" w:hAnsi="Times New Roman" w:cs="Times New Roman"/>
                <w:kern w:val="2"/>
              </w:rPr>
            </w:pPr>
            <w:r w:rsidRPr="000D1795">
              <w:rPr>
                <w:rFonts w:ascii="Times New Roman" w:hAnsi="Times New Roman" w:cs="Times New Roman"/>
                <w:kern w:val="2"/>
              </w:rPr>
              <w:t>(alakuló ülés)</w:t>
            </w:r>
          </w:p>
        </w:tc>
        <w:tc>
          <w:tcPr>
            <w:tcW w:w="4672" w:type="dxa"/>
          </w:tcPr>
          <w:p w14:paraId="57496A0F"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A projekt rövid bemutatása; a Fórum megalakításának előzményei körülményei; a Fórum Ügyrendjének elfogadása, a Szolgáltatási Út Térkép és Vármegyei Esélyteremtő Paktum felülvizsgálatának bemutatása; Munkacsoportok megalakítása; a Fórum munkatervének és a Munkacsoportok éves ütemtervének elfogadása.</w:t>
            </w:r>
          </w:p>
        </w:tc>
      </w:tr>
      <w:tr w:rsidR="000D1795" w14:paraId="59AA4748" w14:textId="77777777" w:rsidTr="00DE41DB">
        <w:trPr>
          <w:jc w:val="center"/>
        </w:trPr>
        <w:tc>
          <w:tcPr>
            <w:tcW w:w="2830" w:type="dxa"/>
            <w:vAlign w:val="center"/>
          </w:tcPr>
          <w:p w14:paraId="038B8561" w14:textId="69C9FDD4" w:rsidR="000D1795" w:rsidRPr="000D1795" w:rsidRDefault="00DE41DB" w:rsidP="00DE41DB">
            <w:pPr>
              <w:spacing w:after="160"/>
              <w:rPr>
                <w:rFonts w:ascii="Times New Roman" w:hAnsi="Times New Roman" w:cs="Times New Roman"/>
                <w:b/>
                <w:bCs/>
                <w:kern w:val="2"/>
              </w:rPr>
            </w:pPr>
            <w:r w:rsidRPr="000D1795">
              <w:rPr>
                <w:rFonts w:ascii="Times New Roman" w:hAnsi="Times New Roman" w:cs="Times New Roman"/>
                <w:kern w:val="2"/>
              </w:rPr>
              <w:t xml:space="preserve">Vármegyei Felzárkózási </w:t>
            </w:r>
            <w:r w:rsidRPr="000D1795">
              <w:rPr>
                <w:rFonts w:ascii="Times New Roman" w:hAnsi="Times New Roman" w:cs="Times New Roman"/>
                <w:kern w:val="2"/>
              </w:rPr>
              <w:lastRenderedPageBreak/>
              <w:t>Fórum</w:t>
            </w:r>
          </w:p>
        </w:tc>
        <w:tc>
          <w:tcPr>
            <w:tcW w:w="1560" w:type="dxa"/>
          </w:tcPr>
          <w:p w14:paraId="1A88998E"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lastRenderedPageBreak/>
              <w:t>2024.12.02.</w:t>
            </w:r>
          </w:p>
        </w:tc>
        <w:tc>
          <w:tcPr>
            <w:tcW w:w="4672" w:type="dxa"/>
          </w:tcPr>
          <w:p w14:paraId="0577A2B9" w14:textId="77777777" w:rsidR="000D1795" w:rsidRPr="000D1795" w:rsidRDefault="000D1795" w:rsidP="00AC5C50">
            <w:pPr>
              <w:spacing w:after="160"/>
              <w:jc w:val="both"/>
              <w:rPr>
                <w:rFonts w:ascii="Times New Roman" w:hAnsi="Times New Roman" w:cs="Times New Roman"/>
                <w:b/>
                <w:bCs/>
                <w:kern w:val="2"/>
              </w:rPr>
            </w:pPr>
            <w:r w:rsidRPr="000D1795">
              <w:rPr>
                <w:rFonts w:ascii="Times New Roman" w:hAnsi="Times New Roman" w:cs="Times New Roman"/>
                <w:kern w:val="2"/>
              </w:rPr>
              <w:t xml:space="preserve">A Munkacsoportok beszámolói a munkacsoport </w:t>
            </w:r>
            <w:r w:rsidRPr="000D1795">
              <w:rPr>
                <w:rFonts w:ascii="Times New Roman" w:hAnsi="Times New Roman" w:cs="Times New Roman"/>
                <w:kern w:val="2"/>
              </w:rPr>
              <w:lastRenderedPageBreak/>
              <w:t>üléseken feltárt szolgáltatási hiányok kiküszöbölését segítő együttműködési lehetőségekről és megoldási javaslatokról, a felülvizsgált Szolgáltatási Út Térkép és Vármegyei Esélyteremtő Paktum elfogadása</w:t>
            </w:r>
          </w:p>
        </w:tc>
      </w:tr>
      <w:tr w:rsidR="000D1795" w14:paraId="21320765" w14:textId="77777777" w:rsidTr="00DE41DB">
        <w:trPr>
          <w:jc w:val="center"/>
        </w:trPr>
        <w:tc>
          <w:tcPr>
            <w:tcW w:w="2830" w:type="dxa"/>
          </w:tcPr>
          <w:p w14:paraId="747D7835" w14:textId="77777777" w:rsidR="000D1795" w:rsidRPr="000D1795" w:rsidRDefault="000D1795" w:rsidP="00AC5C50">
            <w:pPr>
              <w:spacing w:after="160"/>
              <w:rPr>
                <w:rFonts w:ascii="Times New Roman" w:hAnsi="Times New Roman" w:cs="Times New Roman"/>
                <w:b/>
                <w:bCs/>
                <w:kern w:val="2"/>
              </w:rPr>
            </w:pPr>
            <w:r w:rsidRPr="000D1795">
              <w:rPr>
                <w:rFonts w:ascii="Times New Roman" w:hAnsi="Times New Roman" w:cs="Times New Roman"/>
                <w:kern w:val="2"/>
              </w:rPr>
              <w:lastRenderedPageBreak/>
              <w:t>Vármegyei Felzárkózási Fórum tematikus munkacsoport</w:t>
            </w:r>
            <w:r w:rsidRPr="000D1795">
              <w:rPr>
                <w:rFonts w:ascii="Times New Roman" w:hAnsi="Times New Roman" w:cs="Times New Roman"/>
              </w:rPr>
              <w:t xml:space="preserve"> ülés- oktatási, képzési terület</w:t>
            </w:r>
          </w:p>
        </w:tc>
        <w:tc>
          <w:tcPr>
            <w:tcW w:w="1560" w:type="dxa"/>
          </w:tcPr>
          <w:p w14:paraId="0C798E68"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2024.05.30.</w:t>
            </w:r>
          </w:p>
        </w:tc>
        <w:tc>
          <w:tcPr>
            <w:tcW w:w="4672" w:type="dxa"/>
          </w:tcPr>
          <w:p w14:paraId="2E58D6B7"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Vármegyei oktatás és képzés helyzete (köznevelés helyzete, a terület szolgáltatási hiányai, szakemberhiány; felnőttképzés helyzete, a terület szolgáltatási hiányai, szakemberhiány; egyéb oktatási képzési feladatok ellátáshoz való hozzáférés, oktatás képzés szolgáltatásainak és elérhetőségük fejlesztésének lehetőségei). Vármegyei foglalkoztatás helyzete (foglalkoztatás és közfoglalkoztatás, nők munkaerőpiaci helyzete, foglalkoztatás szolgáltatásainak és elérhetőségük fejlesztésének lehetőségei).</w:t>
            </w:r>
          </w:p>
        </w:tc>
      </w:tr>
      <w:tr w:rsidR="000D1795" w14:paraId="4CE951C6" w14:textId="77777777" w:rsidTr="00DE41DB">
        <w:trPr>
          <w:jc w:val="center"/>
        </w:trPr>
        <w:tc>
          <w:tcPr>
            <w:tcW w:w="2830" w:type="dxa"/>
          </w:tcPr>
          <w:p w14:paraId="17526A29"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Vármegyei Felzárkózási Fórum tematikus munkacsoport</w:t>
            </w:r>
            <w:r w:rsidRPr="000D1795">
              <w:rPr>
                <w:rFonts w:ascii="Times New Roman" w:hAnsi="Times New Roman" w:cs="Times New Roman"/>
              </w:rPr>
              <w:t xml:space="preserve"> ülés- szociális terület</w:t>
            </w:r>
          </w:p>
        </w:tc>
        <w:tc>
          <w:tcPr>
            <w:tcW w:w="1560" w:type="dxa"/>
          </w:tcPr>
          <w:p w14:paraId="4FBF70C6"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2024.06.19.</w:t>
            </w:r>
          </w:p>
        </w:tc>
        <w:tc>
          <w:tcPr>
            <w:tcW w:w="4672" w:type="dxa"/>
          </w:tcPr>
          <w:p w14:paraId="7E563983"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Vármegyei szociális alap- és szakellátás helyzete [szociális alapszolgáltatások (települési alapszolgáltatások, családsegítés, nappali ellátások, közösségi ellátások) helyzete, szociális szakellátás (tartós bentlakásos ellátások, átmeneti elhelyezés, lakóotthonok, rehabilitációs intézmények, támogatott lakhatás) helyzete. Gyermekjóléti alapellátások (</w:t>
            </w:r>
            <w:proofErr w:type="spellStart"/>
            <w:r w:rsidRPr="000D1795">
              <w:rPr>
                <w:rFonts w:ascii="Times New Roman" w:hAnsi="Times New Roman" w:cs="Times New Roman"/>
                <w:kern w:val="2"/>
              </w:rPr>
              <w:t>gyermekjóléti</w:t>
            </w:r>
            <w:proofErr w:type="spellEnd"/>
            <w:r w:rsidRPr="000D1795">
              <w:rPr>
                <w:rFonts w:ascii="Times New Roman" w:hAnsi="Times New Roman" w:cs="Times New Roman"/>
                <w:kern w:val="2"/>
              </w:rPr>
              <w:t xml:space="preserve"> szolgáltatások, gyermekek napközbeni ellátása, gyermekek átmeneti gondozása, gyermekek esélynövelő szolgáltatásai) helyzete és gyermekvédelmi szakellátások (otthont nyújtó ellátások, utógondozási ellátás) helyzete; szociális szolgáltatások és elérhetőségük fejlesztésének lehetőségei</w:t>
            </w:r>
          </w:p>
        </w:tc>
      </w:tr>
      <w:tr w:rsidR="000D1795" w14:paraId="578779B4" w14:textId="77777777" w:rsidTr="00DE41DB">
        <w:trPr>
          <w:jc w:val="center"/>
        </w:trPr>
        <w:tc>
          <w:tcPr>
            <w:tcW w:w="2830" w:type="dxa"/>
          </w:tcPr>
          <w:p w14:paraId="2DF2E416" w14:textId="77777777" w:rsidR="000D1795" w:rsidRPr="000D1795" w:rsidRDefault="000D1795" w:rsidP="00AC5C50">
            <w:pPr>
              <w:spacing w:after="160"/>
              <w:jc w:val="both"/>
              <w:rPr>
                <w:rFonts w:ascii="Times New Roman" w:hAnsi="Times New Roman" w:cs="Times New Roman"/>
                <w:b/>
                <w:bCs/>
                <w:kern w:val="2"/>
              </w:rPr>
            </w:pPr>
            <w:r w:rsidRPr="000D1795">
              <w:rPr>
                <w:rFonts w:ascii="Times New Roman" w:hAnsi="Times New Roman" w:cs="Times New Roman"/>
                <w:kern w:val="2"/>
              </w:rPr>
              <w:t>Vármegyei Felzárkózási Fórum tematikus munkacsoport</w:t>
            </w:r>
            <w:r w:rsidRPr="000D1795">
              <w:rPr>
                <w:rFonts w:ascii="Times New Roman" w:hAnsi="Times New Roman" w:cs="Times New Roman"/>
              </w:rPr>
              <w:t xml:space="preserve"> ülés- egészségügyi terület</w:t>
            </w:r>
          </w:p>
        </w:tc>
        <w:tc>
          <w:tcPr>
            <w:tcW w:w="1560" w:type="dxa"/>
          </w:tcPr>
          <w:p w14:paraId="5A24DA96"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2024.06.20.</w:t>
            </w:r>
          </w:p>
        </w:tc>
        <w:tc>
          <w:tcPr>
            <w:tcW w:w="4672" w:type="dxa"/>
          </w:tcPr>
          <w:p w14:paraId="52E287FB"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Vármegyei egészségügy helyzete (egészségügyi alapellátás helyzete, a terület szolgáltatási hiányai, szakemberhiány, egészségügyi szakellátás helyzete, a terület szolgáltatási hiányai, szakemberhiány, egyéb egészségügyi ellátásokhoz való hozzáférés). Prevenció és szemléletformálás kérdésköre, valamint a csecsemő-gyermek, ifjúsági és idősköri egészségügyi szolgáltatások fejlesztésének lehetőségei</w:t>
            </w:r>
          </w:p>
        </w:tc>
      </w:tr>
      <w:tr w:rsidR="000D1795" w14:paraId="0F4894A5" w14:textId="77777777" w:rsidTr="00DE41DB">
        <w:trPr>
          <w:jc w:val="center"/>
        </w:trPr>
        <w:tc>
          <w:tcPr>
            <w:tcW w:w="2830" w:type="dxa"/>
          </w:tcPr>
          <w:p w14:paraId="0354E036" w14:textId="77777777" w:rsidR="000D1795" w:rsidRPr="000D1795" w:rsidRDefault="000D1795" w:rsidP="00AC5C50">
            <w:pPr>
              <w:spacing w:after="160"/>
              <w:jc w:val="both"/>
              <w:rPr>
                <w:rFonts w:ascii="Times New Roman" w:hAnsi="Times New Roman" w:cs="Times New Roman"/>
                <w:b/>
                <w:bCs/>
                <w:kern w:val="2"/>
              </w:rPr>
            </w:pPr>
            <w:r w:rsidRPr="000D1795">
              <w:rPr>
                <w:rFonts w:ascii="Times New Roman" w:hAnsi="Times New Roman" w:cs="Times New Roman"/>
                <w:kern w:val="2"/>
              </w:rPr>
              <w:t>Vármegyei Felzárkózási Fórum tematikus munkacsoport</w:t>
            </w:r>
            <w:r w:rsidRPr="000D1795">
              <w:rPr>
                <w:rFonts w:ascii="Times New Roman" w:hAnsi="Times New Roman" w:cs="Times New Roman"/>
              </w:rPr>
              <w:t xml:space="preserve"> ülés- területi egyenlőtlenségek terület</w:t>
            </w:r>
          </w:p>
        </w:tc>
        <w:tc>
          <w:tcPr>
            <w:tcW w:w="1560" w:type="dxa"/>
          </w:tcPr>
          <w:p w14:paraId="6A2A27B8"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2024.06.27.</w:t>
            </w:r>
          </w:p>
        </w:tc>
        <w:tc>
          <w:tcPr>
            <w:tcW w:w="4672" w:type="dxa"/>
          </w:tcPr>
          <w:p w14:paraId="6E42AF36"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 xml:space="preserve">Vármegyei közszolgáltatásokhoz való hozzáférés, infrastruktúra, lakhatás, </w:t>
            </w:r>
            <w:proofErr w:type="spellStart"/>
            <w:r w:rsidRPr="000D1795">
              <w:rPr>
                <w:rFonts w:ascii="Times New Roman" w:hAnsi="Times New Roman" w:cs="Times New Roman"/>
                <w:kern w:val="2"/>
              </w:rPr>
              <w:t>szegregátumok</w:t>
            </w:r>
            <w:proofErr w:type="spellEnd"/>
            <w:r w:rsidRPr="000D1795">
              <w:rPr>
                <w:rFonts w:ascii="Times New Roman" w:hAnsi="Times New Roman" w:cs="Times New Roman"/>
                <w:kern w:val="2"/>
              </w:rPr>
              <w:t xml:space="preserve"> helyzete, közbiztonság, területi egyenlőtlenségek mérséklésének lehetőségei</w:t>
            </w:r>
          </w:p>
        </w:tc>
      </w:tr>
      <w:tr w:rsidR="000D1795" w14:paraId="23FB4CDE" w14:textId="77777777" w:rsidTr="00DE41DB">
        <w:trPr>
          <w:jc w:val="center"/>
        </w:trPr>
        <w:tc>
          <w:tcPr>
            <w:tcW w:w="2830" w:type="dxa"/>
          </w:tcPr>
          <w:p w14:paraId="6E7B3250" w14:textId="77777777" w:rsidR="000D1795" w:rsidRPr="000D1795" w:rsidRDefault="000D1795" w:rsidP="00AC5C50">
            <w:pPr>
              <w:spacing w:after="160"/>
              <w:jc w:val="both"/>
              <w:rPr>
                <w:rFonts w:ascii="Times New Roman" w:hAnsi="Times New Roman" w:cs="Times New Roman"/>
                <w:b/>
                <w:bCs/>
                <w:kern w:val="2"/>
              </w:rPr>
            </w:pPr>
            <w:r w:rsidRPr="000D1795">
              <w:rPr>
                <w:rFonts w:ascii="Times New Roman" w:hAnsi="Times New Roman" w:cs="Times New Roman"/>
                <w:kern w:val="2"/>
              </w:rPr>
              <w:t>Vármegyei Felzárkózási Fórum tematikus munkacsoport</w:t>
            </w:r>
            <w:r w:rsidRPr="000D1795">
              <w:rPr>
                <w:rFonts w:ascii="Times New Roman" w:hAnsi="Times New Roman" w:cs="Times New Roman"/>
              </w:rPr>
              <w:t xml:space="preserve"> ülés- közösségi terület</w:t>
            </w:r>
          </w:p>
        </w:tc>
        <w:tc>
          <w:tcPr>
            <w:tcW w:w="1560" w:type="dxa"/>
          </w:tcPr>
          <w:p w14:paraId="074625FF"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2024.12.17.</w:t>
            </w:r>
          </w:p>
        </w:tc>
        <w:tc>
          <w:tcPr>
            <w:tcW w:w="4672" w:type="dxa"/>
          </w:tcPr>
          <w:p w14:paraId="292C4FBA" w14:textId="77777777" w:rsidR="000D1795" w:rsidRPr="000D1795" w:rsidRDefault="000D1795" w:rsidP="00AC5C50">
            <w:pPr>
              <w:spacing w:after="160"/>
              <w:jc w:val="both"/>
              <w:rPr>
                <w:rFonts w:ascii="Times New Roman" w:hAnsi="Times New Roman" w:cs="Times New Roman"/>
                <w:kern w:val="2"/>
              </w:rPr>
            </w:pPr>
            <w:r w:rsidRPr="000D1795">
              <w:rPr>
                <w:rFonts w:ascii="Times New Roman" w:hAnsi="Times New Roman" w:cs="Times New Roman"/>
                <w:kern w:val="2"/>
              </w:rPr>
              <w:t xml:space="preserve">A közösségi programok hatása a hátrányos helyzetű csoportokat érintően a társadalmi befogadás, társadalmi kohézió, és identitás, valamint együttműködések erősítésére: - kultúra, sport </w:t>
            </w:r>
            <w:proofErr w:type="gramStart"/>
            <w:r w:rsidRPr="000D1795">
              <w:rPr>
                <w:rFonts w:ascii="Times New Roman" w:hAnsi="Times New Roman" w:cs="Times New Roman"/>
                <w:kern w:val="2"/>
              </w:rPr>
              <w:t>területén,-</w:t>
            </w:r>
            <w:proofErr w:type="gramEnd"/>
            <w:r w:rsidRPr="000D1795">
              <w:rPr>
                <w:rFonts w:ascii="Times New Roman" w:hAnsi="Times New Roman" w:cs="Times New Roman"/>
                <w:kern w:val="2"/>
              </w:rPr>
              <w:t xml:space="preserve"> civil és egyházi szervezetek szerepvállalása,- szemléletformálás fejlesztési lehetőségei és jó gyakorlatok a közösségi programok fejlesztésére vonatkozóan.</w:t>
            </w:r>
          </w:p>
        </w:tc>
      </w:tr>
    </w:tbl>
    <w:bookmarkEnd w:id="7"/>
    <w:p w14:paraId="4AD10C59" w14:textId="77777777" w:rsidR="000D1795" w:rsidRDefault="000D1795" w:rsidP="000D1795">
      <w:pPr>
        <w:spacing w:after="16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A Felhívás elvárásainak megfelelően a projektben szükséges Projekt Munkacsoport létrehozása és működtetése. A Projekt Munkacsoport 2023.12.14 napjával alakult meg és a 2024-es évben két alkalommal ülésezett. </w:t>
      </w:r>
    </w:p>
    <w:p w14:paraId="50D37C49" w14:textId="77777777" w:rsidR="000D1795" w:rsidRDefault="000D1795" w:rsidP="000D1795">
      <w:pPr>
        <w:spacing w:after="16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2024.06.04. napi ülésen a k</w:t>
      </w:r>
      <w:r w:rsidRPr="00403A13">
        <w:rPr>
          <w:rFonts w:ascii="Times New Roman" w:hAnsi="Times New Roman" w:cs="Times New Roman"/>
          <w:kern w:val="2"/>
          <w:sz w:val="24"/>
          <w:szCs w:val="24"/>
        </w:rPr>
        <w:t>onzorciumi tagok bővítés</w:t>
      </w:r>
      <w:r>
        <w:rPr>
          <w:rFonts w:ascii="Times New Roman" w:hAnsi="Times New Roman" w:cs="Times New Roman"/>
          <w:kern w:val="2"/>
          <w:sz w:val="24"/>
          <w:szCs w:val="24"/>
        </w:rPr>
        <w:t>e lehetőségének, a p</w:t>
      </w:r>
      <w:r w:rsidRPr="00403A13">
        <w:rPr>
          <w:rFonts w:ascii="Times New Roman" w:hAnsi="Times New Roman" w:cs="Times New Roman"/>
          <w:kern w:val="2"/>
          <w:sz w:val="24"/>
          <w:szCs w:val="24"/>
        </w:rPr>
        <w:t>rojekt szakmai tevékenységének összefoglalás</w:t>
      </w:r>
      <w:r>
        <w:rPr>
          <w:rFonts w:ascii="Times New Roman" w:hAnsi="Times New Roman" w:cs="Times New Roman"/>
          <w:kern w:val="2"/>
          <w:sz w:val="24"/>
          <w:szCs w:val="24"/>
        </w:rPr>
        <w:t>ára</w:t>
      </w:r>
      <w:r w:rsidRPr="00403A13">
        <w:rPr>
          <w:rFonts w:ascii="Times New Roman" w:hAnsi="Times New Roman" w:cs="Times New Roman"/>
          <w:kern w:val="2"/>
          <w:sz w:val="24"/>
          <w:szCs w:val="24"/>
        </w:rPr>
        <w:t>, tervezés</w:t>
      </w:r>
      <w:r>
        <w:rPr>
          <w:rFonts w:ascii="Times New Roman" w:hAnsi="Times New Roman" w:cs="Times New Roman"/>
          <w:kern w:val="2"/>
          <w:sz w:val="24"/>
          <w:szCs w:val="24"/>
        </w:rPr>
        <w:t>ének egyeztetésére került sor. A Projekt Munkacsoport tagsága 2024.12.17. napjával bővült egyrészt az új konzorciumi partnerek bevonásából adódóan, másrészt, mivel addig ezen szervezetek a projekt előírása szerint ún. „</w:t>
      </w:r>
      <w:r w:rsidRPr="000F16E0">
        <w:rPr>
          <w:rFonts w:ascii="Times New Roman" w:hAnsi="Times New Roman" w:cs="Times New Roman"/>
          <w:kern w:val="2"/>
          <w:sz w:val="24"/>
          <w:szCs w:val="24"/>
        </w:rPr>
        <w:t xml:space="preserve">egyéb, projekt keretében együttműködő intézmények, </w:t>
      </w:r>
      <w:proofErr w:type="gramStart"/>
      <w:r w:rsidRPr="000F16E0">
        <w:rPr>
          <w:rFonts w:ascii="Times New Roman" w:hAnsi="Times New Roman" w:cs="Times New Roman"/>
          <w:kern w:val="2"/>
          <w:sz w:val="24"/>
          <w:szCs w:val="24"/>
        </w:rPr>
        <w:t>szervezetek</w:t>
      </w:r>
      <w:r>
        <w:rPr>
          <w:rFonts w:ascii="Times New Roman" w:hAnsi="Times New Roman" w:cs="Times New Roman"/>
          <w:kern w:val="2"/>
          <w:sz w:val="24"/>
          <w:szCs w:val="24"/>
        </w:rPr>
        <w:t>”-</w:t>
      </w:r>
      <w:proofErr w:type="spellStart"/>
      <w:proofErr w:type="gramEnd"/>
      <w:r>
        <w:rPr>
          <w:rFonts w:ascii="Times New Roman" w:hAnsi="Times New Roman" w:cs="Times New Roman"/>
          <w:kern w:val="2"/>
          <w:sz w:val="24"/>
          <w:szCs w:val="24"/>
        </w:rPr>
        <w:t>nek</w:t>
      </w:r>
      <w:proofErr w:type="spellEnd"/>
      <w:r>
        <w:rPr>
          <w:rFonts w:ascii="Times New Roman" w:hAnsi="Times New Roman" w:cs="Times New Roman"/>
          <w:kern w:val="2"/>
          <w:sz w:val="24"/>
          <w:szCs w:val="24"/>
        </w:rPr>
        <w:t xml:space="preserve"> minősültek, az immáron konzorciumi partner szervezetek helyett új „egyéb, projekt keretében együttműködő intézményt” kellett bevonni. A bevonással két új „</w:t>
      </w:r>
      <w:r w:rsidRPr="000F16E0">
        <w:rPr>
          <w:rFonts w:ascii="Times New Roman" w:hAnsi="Times New Roman" w:cs="Times New Roman"/>
          <w:kern w:val="2"/>
          <w:sz w:val="24"/>
          <w:szCs w:val="24"/>
        </w:rPr>
        <w:t>egyéb, projekt keretében együttműködő intézmény</w:t>
      </w:r>
      <w:r>
        <w:rPr>
          <w:rFonts w:ascii="Times New Roman" w:hAnsi="Times New Roman" w:cs="Times New Roman"/>
          <w:kern w:val="2"/>
          <w:sz w:val="24"/>
          <w:szCs w:val="24"/>
        </w:rPr>
        <w:t>” bevonása történt. Az ülésen a projekt munkacsoport bővítése, a p</w:t>
      </w:r>
      <w:r w:rsidRPr="00852DE2">
        <w:rPr>
          <w:rFonts w:ascii="Times New Roman" w:hAnsi="Times New Roman" w:cs="Times New Roman"/>
          <w:kern w:val="2"/>
          <w:sz w:val="24"/>
          <w:szCs w:val="24"/>
        </w:rPr>
        <w:t>rojekt szakmai és pénzügyi tevékenységeinek összehangolása</w:t>
      </w:r>
      <w:r>
        <w:rPr>
          <w:rFonts w:ascii="Times New Roman" w:hAnsi="Times New Roman" w:cs="Times New Roman"/>
          <w:kern w:val="2"/>
          <w:sz w:val="24"/>
          <w:szCs w:val="24"/>
        </w:rPr>
        <w:t>, a m</w:t>
      </w:r>
      <w:r w:rsidRPr="00852DE2">
        <w:rPr>
          <w:rFonts w:ascii="Times New Roman" w:hAnsi="Times New Roman" w:cs="Times New Roman"/>
          <w:kern w:val="2"/>
          <w:sz w:val="24"/>
          <w:szCs w:val="24"/>
        </w:rPr>
        <w:t>ódosítási kérelem</w:t>
      </w:r>
      <w:r>
        <w:rPr>
          <w:rFonts w:ascii="Times New Roman" w:hAnsi="Times New Roman" w:cs="Times New Roman"/>
          <w:kern w:val="2"/>
          <w:sz w:val="24"/>
          <w:szCs w:val="24"/>
        </w:rPr>
        <w:t xml:space="preserve"> és a k</w:t>
      </w:r>
      <w:r w:rsidRPr="00852DE2">
        <w:rPr>
          <w:rFonts w:ascii="Times New Roman" w:hAnsi="Times New Roman" w:cs="Times New Roman"/>
          <w:kern w:val="2"/>
          <w:sz w:val="24"/>
          <w:szCs w:val="24"/>
        </w:rPr>
        <w:t>özbeszerzések előkészítése</w:t>
      </w:r>
      <w:r>
        <w:rPr>
          <w:rFonts w:ascii="Times New Roman" w:hAnsi="Times New Roman" w:cs="Times New Roman"/>
          <w:kern w:val="2"/>
          <w:sz w:val="24"/>
          <w:szCs w:val="24"/>
        </w:rPr>
        <w:t xml:space="preserve"> témák egyeztetése történt meg.</w:t>
      </w:r>
    </w:p>
    <w:tbl>
      <w:tblPr>
        <w:tblStyle w:val="Rcsostblzat"/>
        <w:tblW w:w="9180" w:type="dxa"/>
        <w:tblLook w:val="04A0" w:firstRow="1" w:lastRow="0" w:firstColumn="1" w:lastColumn="0" w:noHBand="0" w:noVBand="1"/>
      </w:tblPr>
      <w:tblGrid>
        <w:gridCol w:w="2629"/>
        <w:gridCol w:w="2358"/>
        <w:gridCol w:w="1939"/>
        <w:gridCol w:w="2254"/>
      </w:tblGrid>
      <w:tr w:rsidR="000D1795" w:rsidRPr="00403A13" w14:paraId="78BD1864" w14:textId="77777777" w:rsidTr="00DE41DB">
        <w:tc>
          <w:tcPr>
            <w:tcW w:w="4987" w:type="dxa"/>
            <w:gridSpan w:val="2"/>
            <w:shd w:val="clear" w:color="auto" w:fill="D9D9D9" w:themeFill="background1" w:themeFillShade="D9"/>
            <w:vAlign w:val="center"/>
          </w:tcPr>
          <w:p w14:paraId="5C53E112"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Tagok</w:t>
            </w:r>
          </w:p>
        </w:tc>
        <w:tc>
          <w:tcPr>
            <w:tcW w:w="1939" w:type="dxa"/>
            <w:shd w:val="clear" w:color="auto" w:fill="D9D9D9" w:themeFill="background1" w:themeFillShade="D9"/>
            <w:vAlign w:val="center"/>
          </w:tcPr>
          <w:p w14:paraId="18EE669A"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Bevonási szempont</w:t>
            </w:r>
          </w:p>
        </w:tc>
        <w:tc>
          <w:tcPr>
            <w:tcW w:w="2254" w:type="dxa"/>
            <w:shd w:val="clear" w:color="auto" w:fill="D9D9D9" w:themeFill="background1" w:themeFillShade="D9"/>
            <w:vAlign w:val="center"/>
          </w:tcPr>
          <w:p w14:paraId="0CE2ED7A"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Szakmai tapasztalat</w:t>
            </w:r>
          </w:p>
        </w:tc>
      </w:tr>
      <w:tr w:rsidR="000D1795" w:rsidRPr="00403A13" w14:paraId="081B31C8" w14:textId="77777777" w:rsidTr="00DE41DB">
        <w:tc>
          <w:tcPr>
            <w:tcW w:w="2629" w:type="dxa"/>
            <w:vAlign w:val="center"/>
          </w:tcPr>
          <w:p w14:paraId="095DA194"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Hajdú-Bihar Vármegye Önkormányzata</w:t>
            </w:r>
          </w:p>
        </w:tc>
        <w:tc>
          <w:tcPr>
            <w:tcW w:w="2358" w:type="dxa"/>
            <w:vAlign w:val="center"/>
          </w:tcPr>
          <w:p w14:paraId="680C57F2"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Konzorciumvezető</w:t>
            </w:r>
          </w:p>
        </w:tc>
        <w:tc>
          <w:tcPr>
            <w:tcW w:w="1939" w:type="dxa"/>
            <w:vAlign w:val="center"/>
          </w:tcPr>
          <w:p w14:paraId="3C96CD0F"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Nem releváns.</w:t>
            </w:r>
          </w:p>
        </w:tc>
        <w:tc>
          <w:tcPr>
            <w:tcW w:w="2254" w:type="dxa"/>
            <w:vAlign w:val="center"/>
          </w:tcPr>
          <w:p w14:paraId="004592BE"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Nem releváns.</w:t>
            </w:r>
          </w:p>
        </w:tc>
      </w:tr>
      <w:tr w:rsidR="000D1795" w:rsidRPr="00403A13" w14:paraId="4B02EC9B" w14:textId="77777777" w:rsidTr="00DE41DB">
        <w:tc>
          <w:tcPr>
            <w:tcW w:w="2629" w:type="dxa"/>
            <w:vAlign w:val="center"/>
          </w:tcPr>
          <w:p w14:paraId="16518653"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HBMFÜ Hajdú-Bihar Vármegyei Fejlesztési Ügynökség Nonprofit Kft.</w:t>
            </w:r>
          </w:p>
        </w:tc>
        <w:tc>
          <w:tcPr>
            <w:tcW w:w="2358" w:type="dxa"/>
            <w:vAlign w:val="center"/>
          </w:tcPr>
          <w:p w14:paraId="509AD6A3"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Konzorciumi partner</w:t>
            </w:r>
          </w:p>
        </w:tc>
        <w:tc>
          <w:tcPr>
            <w:tcW w:w="1939" w:type="dxa"/>
            <w:vAlign w:val="center"/>
          </w:tcPr>
          <w:p w14:paraId="5F291A85"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Nem releváns.</w:t>
            </w:r>
          </w:p>
        </w:tc>
        <w:tc>
          <w:tcPr>
            <w:tcW w:w="2254" w:type="dxa"/>
            <w:vAlign w:val="center"/>
          </w:tcPr>
          <w:p w14:paraId="46EB46AB"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Nem releváns.</w:t>
            </w:r>
          </w:p>
        </w:tc>
      </w:tr>
      <w:tr w:rsidR="000D1795" w:rsidRPr="00403A13" w14:paraId="11F4ECA1" w14:textId="77777777" w:rsidTr="00DE41DB">
        <w:tc>
          <w:tcPr>
            <w:tcW w:w="2629" w:type="dxa"/>
            <w:vAlign w:val="center"/>
          </w:tcPr>
          <w:p w14:paraId="4A3BD205"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Debreceni Tankerületi Központ</w:t>
            </w:r>
          </w:p>
        </w:tc>
        <w:tc>
          <w:tcPr>
            <w:tcW w:w="2358" w:type="dxa"/>
            <w:vAlign w:val="center"/>
          </w:tcPr>
          <w:p w14:paraId="73F4F03E" w14:textId="77777777" w:rsidR="000D1795" w:rsidRPr="00403A13" w:rsidDel="00FB5276"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Konzorciumi partner</w:t>
            </w:r>
          </w:p>
        </w:tc>
        <w:tc>
          <w:tcPr>
            <w:tcW w:w="1939" w:type="dxa"/>
            <w:vMerge w:val="restart"/>
            <w:vAlign w:val="center"/>
          </w:tcPr>
          <w:p w14:paraId="16B15FFB"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B) b) tevékenységhez kapcsolódó szakmai tapasztalat</w:t>
            </w:r>
          </w:p>
          <w:p w14:paraId="2DBBD190" w14:textId="77777777" w:rsidR="000D1795" w:rsidRPr="00403A13" w:rsidRDefault="000D1795" w:rsidP="00AC5C50">
            <w:pPr>
              <w:jc w:val="center"/>
              <w:rPr>
                <w:rFonts w:ascii="Times New Roman" w:eastAsia="Calibri" w:hAnsi="Times New Roman" w:cs="Times New Roman"/>
                <w:iCs/>
              </w:rPr>
            </w:pPr>
          </w:p>
        </w:tc>
        <w:tc>
          <w:tcPr>
            <w:tcW w:w="2254" w:type="dxa"/>
            <w:vMerge w:val="restart"/>
            <w:vAlign w:val="center"/>
          </w:tcPr>
          <w:p w14:paraId="19634FB1" w14:textId="77777777" w:rsidR="000D1795" w:rsidRPr="00403A13" w:rsidRDefault="000D1795" w:rsidP="00AC5C50">
            <w:pPr>
              <w:jc w:val="both"/>
              <w:rPr>
                <w:rFonts w:ascii="Times New Roman" w:eastAsia="Calibri" w:hAnsi="Times New Roman" w:cs="Times New Roman"/>
                <w:iCs/>
              </w:rPr>
            </w:pPr>
            <w:r w:rsidRPr="00403A13">
              <w:rPr>
                <w:rFonts w:ascii="Times New Roman" w:eastAsia="Calibri" w:hAnsi="Times New Roman" w:cs="Times New Roman"/>
                <w:iCs/>
              </w:rPr>
              <w:t>Oktatási, felzárkózási területen a gyermekek, mélyszegénységben élő, roma gyermekek és fiatal felnőttek, valamint fogyatékkal élő gyermekek fejlesztéséhez kapcsolódó szakmai tapasztalat.</w:t>
            </w:r>
          </w:p>
        </w:tc>
      </w:tr>
      <w:tr w:rsidR="000D1795" w:rsidRPr="00403A13" w14:paraId="2EBC1143" w14:textId="77777777" w:rsidTr="00DE41DB">
        <w:tc>
          <w:tcPr>
            <w:tcW w:w="2629" w:type="dxa"/>
            <w:vAlign w:val="center"/>
          </w:tcPr>
          <w:p w14:paraId="7C26A038"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Hajdúböszörményi Tankerületi Központ</w:t>
            </w:r>
          </w:p>
        </w:tc>
        <w:tc>
          <w:tcPr>
            <w:tcW w:w="2358" w:type="dxa"/>
            <w:vAlign w:val="center"/>
          </w:tcPr>
          <w:p w14:paraId="70DD8C56" w14:textId="77777777" w:rsidR="000D1795" w:rsidRPr="00403A13" w:rsidDel="00FB5276"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Konzorciumi partner</w:t>
            </w:r>
          </w:p>
        </w:tc>
        <w:tc>
          <w:tcPr>
            <w:tcW w:w="1939" w:type="dxa"/>
            <w:vMerge/>
            <w:vAlign w:val="center"/>
          </w:tcPr>
          <w:p w14:paraId="7E5DB327" w14:textId="77777777" w:rsidR="000D1795" w:rsidRPr="00403A13" w:rsidRDefault="000D1795" w:rsidP="00AC5C50">
            <w:pPr>
              <w:jc w:val="center"/>
              <w:rPr>
                <w:rFonts w:ascii="Times New Roman" w:eastAsia="Calibri" w:hAnsi="Times New Roman" w:cs="Times New Roman"/>
                <w:iCs/>
              </w:rPr>
            </w:pPr>
          </w:p>
        </w:tc>
        <w:tc>
          <w:tcPr>
            <w:tcW w:w="2254" w:type="dxa"/>
            <w:vMerge/>
            <w:vAlign w:val="center"/>
          </w:tcPr>
          <w:p w14:paraId="6BAEDF5E" w14:textId="77777777" w:rsidR="000D1795" w:rsidRPr="00403A13" w:rsidRDefault="000D1795" w:rsidP="00AC5C50">
            <w:pPr>
              <w:jc w:val="both"/>
              <w:rPr>
                <w:rFonts w:ascii="Times New Roman" w:eastAsia="Calibri" w:hAnsi="Times New Roman" w:cs="Times New Roman"/>
                <w:iCs/>
              </w:rPr>
            </w:pPr>
          </w:p>
        </w:tc>
      </w:tr>
      <w:tr w:rsidR="000D1795" w:rsidRPr="00403A13" w14:paraId="3152F695" w14:textId="77777777" w:rsidTr="00DE41DB">
        <w:tc>
          <w:tcPr>
            <w:tcW w:w="2629" w:type="dxa"/>
            <w:vAlign w:val="center"/>
          </w:tcPr>
          <w:p w14:paraId="7FEEF168" w14:textId="77777777" w:rsidR="000D1795" w:rsidRPr="00403A13" w:rsidRDefault="000D1795" w:rsidP="00AC5C50">
            <w:pPr>
              <w:jc w:val="center"/>
              <w:rPr>
                <w:rFonts w:ascii="Times New Roman" w:eastAsia="Calibri" w:hAnsi="Times New Roman" w:cs="Times New Roman"/>
                <w:iCs/>
              </w:rPr>
            </w:pPr>
            <w:bookmarkStart w:id="8" w:name="_Hlk187233864"/>
            <w:r w:rsidRPr="00403A13">
              <w:rPr>
                <w:rFonts w:ascii="Times New Roman" w:eastAsia="Calibri" w:hAnsi="Times New Roman" w:cs="Times New Roman"/>
                <w:iCs/>
              </w:rPr>
              <w:t>Berettyóújfalui Tankerületi Központ</w:t>
            </w:r>
            <w:bookmarkEnd w:id="8"/>
          </w:p>
        </w:tc>
        <w:tc>
          <w:tcPr>
            <w:tcW w:w="2358" w:type="dxa"/>
            <w:vAlign w:val="center"/>
          </w:tcPr>
          <w:p w14:paraId="0CB01A38"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Konzorciumi partner</w:t>
            </w:r>
          </w:p>
        </w:tc>
        <w:tc>
          <w:tcPr>
            <w:tcW w:w="1939" w:type="dxa"/>
            <w:vMerge/>
            <w:vAlign w:val="center"/>
          </w:tcPr>
          <w:p w14:paraId="5AEA9E80" w14:textId="77777777" w:rsidR="000D1795" w:rsidRPr="00403A13" w:rsidRDefault="000D1795" w:rsidP="00AC5C50">
            <w:pPr>
              <w:jc w:val="center"/>
              <w:rPr>
                <w:rFonts w:ascii="Times New Roman" w:eastAsia="Calibri" w:hAnsi="Times New Roman" w:cs="Times New Roman"/>
                <w:iCs/>
              </w:rPr>
            </w:pPr>
          </w:p>
        </w:tc>
        <w:tc>
          <w:tcPr>
            <w:tcW w:w="2254" w:type="dxa"/>
            <w:vMerge/>
            <w:vAlign w:val="center"/>
          </w:tcPr>
          <w:p w14:paraId="75CF6B44" w14:textId="77777777" w:rsidR="000D1795" w:rsidRPr="00403A13" w:rsidRDefault="000D1795" w:rsidP="00AC5C50">
            <w:pPr>
              <w:jc w:val="both"/>
              <w:rPr>
                <w:rFonts w:ascii="Times New Roman" w:eastAsia="Calibri" w:hAnsi="Times New Roman" w:cs="Times New Roman"/>
                <w:iCs/>
              </w:rPr>
            </w:pPr>
          </w:p>
        </w:tc>
      </w:tr>
      <w:tr w:rsidR="000D1795" w:rsidRPr="00403A13" w14:paraId="2E3C8FC8" w14:textId="77777777" w:rsidTr="00DE41DB">
        <w:trPr>
          <w:trHeight w:val="1900"/>
        </w:trPr>
        <w:tc>
          <w:tcPr>
            <w:tcW w:w="2629" w:type="dxa"/>
            <w:vAlign w:val="center"/>
          </w:tcPr>
          <w:p w14:paraId="56CA74BD" w14:textId="77777777" w:rsidR="000D1795" w:rsidRPr="00403A13" w:rsidRDefault="000D1795" w:rsidP="00AC5C50">
            <w:pPr>
              <w:autoSpaceDE w:val="0"/>
              <w:autoSpaceDN w:val="0"/>
              <w:adjustRightInd w:val="0"/>
              <w:jc w:val="both"/>
              <w:rPr>
                <w:rFonts w:ascii="Times New Roman" w:eastAsia="Calibri" w:hAnsi="Times New Roman" w:cs="Times New Roman"/>
                <w:iCs/>
              </w:rPr>
            </w:pPr>
            <w:r w:rsidRPr="00403A13">
              <w:rPr>
                <w:rFonts w:ascii="Times New Roman" w:hAnsi="Times New Roman" w:cs="Times New Roman"/>
                <w:bCs/>
              </w:rPr>
              <w:t>Hajdú-Bihar Megye és Debrecen Nyugdíjas Szervezeteinek Szövetsége</w:t>
            </w:r>
          </w:p>
        </w:tc>
        <w:tc>
          <w:tcPr>
            <w:tcW w:w="2358" w:type="dxa"/>
            <w:vAlign w:val="center"/>
          </w:tcPr>
          <w:p w14:paraId="2FED62DC" w14:textId="77777777" w:rsidR="000D1795" w:rsidRPr="00403A13" w:rsidDel="00FB5276"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Együttműködő partner</w:t>
            </w:r>
          </w:p>
        </w:tc>
        <w:tc>
          <w:tcPr>
            <w:tcW w:w="1939" w:type="dxa"/>
            <w:vAlign w:val="center"/>
          </w:tcPr>
          <w:p w14:paraId="40F6507D"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 xml:space="preserve">B) a), b), d) tevékenységekhez kapcsolódó szakmai tapasztalat </w:t>
            </w:r>
          </w:p>
        </w:tc>
        <w:tc>
          <w:tcPr>
            <w:tcW w:w="2254" w:type="dxa"/>
            <w:vAlign w:val="center"/>
          </w:tcPr>
          <w:p w14:paraId="447A9896" w14:textId="77777777" w:rsidR="000D1795" w:rsidRPr="00403A13" w:rsidRDefault="000D1795" w:rsidP="00AC5C50">
            <w:pPr>
              <w:jc w:val="both"/>
              <w:rPr>
                <w:rFonts w:ascii="Times New Roman" w:eastAsia="Calibri" w:hAnsi="Times New Roman" w:cs="Times New Roman"/>
                <w:iCs/>
              </w:rPr>
            </w:pPr>
            <w:r w:rsidRPr="00403A13">
              <w:rPr>
                <w:rFonts w:ascii="Times New Roman" w:hAnsi="Times New Roman" w:cs="Times New Roman"/>
              </w:rPr>
              <w:t xml:space="preserve">Időseknek nyújtott </w:t>
            </w:r>
            <w:proofErr w:type="gramStart"/>
            <w:r w:rsidRPr="00403A13">
              <w:rPr>
                <w:rFonts w:ascii="Times New Roman" w:hAnsi="Times New Roman" w:cs="Times New Roman"/>
              </w:rPr>
              <w:t>szemléletformálás</w:t>
            </w:r>
            <w:proofErr w:type="gramEnd"/>
            <w:r w:rsidRPr="00403A13">
              <w:rPr>
                <w:rFonts w:ascii="Times New Roman" w:hAnsi="Times New Roman" w:cs="Times New Roman"/>
              </w:rPr>
              <w:t xml:space="preserve"> valamint vármegyei és térségi identitás erősítése, </w:t>
            </w:r>
            <w:proofErr w:type="spellStart"/>
            <w:r w:rsidRPr="00403A13">
              <w:rPr>
                <w:rFonts w:ascii="Times New Roman" w:hAnsi="Times New Roman" w:cs="Times New Roman"/>
              </w:rPr>
              <w:t>térségfejlesztési</w:t>
            </w:r>
            <w:proofErr w:type="spellEnd"/>
            <w:r w:rsidRPr="00403A13">
              <w:rPr>
                <w:rFonts w:ascii="Times New Roman" w:hAnsi="Times New Roman" w:cs="Times New Roman"/>
              </w:rPr>
              <w:t xml:space="preserve"> együttműködések kialakításához kapcsolódó szakmai tapasztalat.</w:t>
            </w:r>
          </w:p>
        </w:tc>
      </w:tr>
      <w:tr w:rsidR="000D1795" w:rsidRPr="00403A13" w14:paraId="1B9E5165" w14:textId="77777777" w:rsidTr="00DE41DB">
        <w:tc>
          <w:tcPr>
            <w:tcW w:w="2629" w:type="dxa"/>
            <w:vAlign w:val="center"/>
          </w:tcPr>
          <w:p w14:paraId="6464A49A"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Halmozottan Sérültek Hajdú-Bihar Megyei Szülőszövetsége (civil szervezet)</w:t>
            </w:r>
          </w:p>
        </w:tc>
        <w:tc>
          <w:tcPr>
            <w:tcW w:w="2358" w:type="dxa"/>
            <w:vAlign w:val="center"/>
          </w:tcPr>
          <w:p w14:paraId="040B8396"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Együttműködő partner</w:t>
            </w:r>
          </w:p>
        </w:tc>
        <w:tc>
          <w:tcPr>
            <w:tcW w:w="1939" w:type="dxa"/>
            <w:vAlign w:val="center"/>
          </w:tcPr>
          <w:p w14:paraId="48C3CA96"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B) a) tevékenységhez kapcsolódó szakmai tapasztalat</w:t>
            </w:r>
          </w:p>
        </w:tc>
        <w:tc>
          <w:tcPr>
            <w:tcW w:w="2254" w:type="dxa"/>
            <w:vAlign w:val="center"/>
          </w:tcPr>
          <w:p w14:paraId="1A3FC612" w14:textId="77777777" w:rsidR="000D1795" w:rsidRPr="00403A13" w:rsidRDefault="000D1795" w:rsidP="00AC5C50">
            <w:pPr>
              <w:jc w:val="both"/>
              <w:rPr>
                <w:rFonts w:ascii="Times New Roman" w:eastAsia="Calibri" w:hAnsi="Times New Roman" w:cs="Times New Roman"/>
                <w:iCs/>
              </w:rPr>
            </w:pPr>
            <w:r w:rsidRPr="00403A13">
              <w:rPr>
                <w:rFonts w:ascii="Times New Roman" w:eastAsia="Calibri" w:hAnsi="Times New Roman" w:cs="Times New Roman"/>
                <w:iCs/>
              </w:rPr>
              <w:t>Fogyatékkal élők és családjaik számára esélyegyenlőség, társadalmi beilleszkedés segítése, továbbá számukra közösségi programok szervezéséhez kapcsolódó szakmai tapasztalat.</w:t>
            </w:r>
          </w:p>
        </w:tc>
      </w:tr>
      <w:tr w:rsidR="000D1795" w:rsidRPr="00403A13" w14:paraId="04CA373C" w14:textId="77777777" w:rsidTr="00DE41DB">
        <w:tc>
          <w:tcPr>
            <w:tcW w:w="2629" w:type="dxa"/>
            <w:vAlign w:val="center"/>
          </w:tcPr>
          <w:p w14:paraId="23A553A7" w14:textId="77777777" w:rsidR="000D1795" w:rsidRPr="00403A13" w:rsidRDefault="000D1795" w:rsidP="00AC5C50">
            <w:pPr>
              <w:tabs>
                <w:tab w:val="left" w:leader="dot" w:pos="2696"/>
              </w:tabs>
              <w:jc w:val="center"/>
              <w:rPr>
                <w:rFonts w:ascii="Times New Roman" w:hAnsi="Times New Roman" w:cs="Times New Roman"/>
              </w:rPr>
            </w:pPr>
            <w:r w:rsidRPr="00403A13">
              <w:rPr>
                <w:rFonts w:ascii="Times New Roman" w:hAnsi="Times New Roman" w:cs="Times New Roman"/>
                <w:bCs/>
              </w:rPr>
              <w:t>Hajdú-Bihar Vármegye Cigány Területi Nemzetiségi Önkormányzata</w:t>
            </w:r>
          </w:p>
          <w:p w14:paraId="1886FDD8" w14:textId="77777777" w:rsidR="000D1795" w:rsidRPr="00403A13" w:rsidRDefault="000D1795" w:rsidP="00AC5C50">
            <w:pPr>
              <w:jc w:val="center"/>
              <w:rPr>
                <w:rFonts w:ascii="Times New Roman" w:eastAsia="Calibri" w:hAnsi="Times New Roman" w:cs="Times New Roman"/>
                <w:iCs/>
              </w:rPr>
            </w:pPr>
          </w:p>
        </w:tc>
        <w:tc>
          <w:tcPr>
            <w:tcW w:w="2358" w:type="dxa"/>
            <w:vAlign w:val="center"/>
          </w:tcPr>
          <w:p w14:paraId="0DC50896"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Együttműködő partner</w:t>
            </w:r>
          </w:p>
        </w:tc>
        <w:tc>
          <w:tcPr>
            <w:tcW w:w="1939" w:type="dxa"/>
            <w:vAlign w:val="center"/>
          </w:tcPr>
          <w:p w14:paraId="5AE7100C" w14:textId="77777777" w:rsidR="000D1795" w:rsidRPr="00403A13" w:rsidRDefault="000D1795" w:rsidP="00AC5C50">
            <w:pPr>
              <w:jc w:val="center"/>
              <w:rPr>
                <w:rFonts w:ascii="Times New Roman" w:eastAsia="Calibri" w:hAnsi="Times New Roman" w:cs="Times New Roman"/>
                <w:iCs/>
              </w:rPr>
            </w:pPr>
            <w:r w:rsidRPr="00403A13">
              <w:rPr>
                <w:rFonts w:ascii="Times New Roman" w:eastAsia="Calibri" w:hAnsi="Times New Roman" w:cs="Times New Roman"/>
                <w:iCs/>
              </w:rPr>
              <w:t>B) b) tevékenységhez kapcsolódó szakmai tapasztalat</w:t>
            </w:r>
          </w:p>
        </w:tc>
        <w:tc>
          <w:tcPr>
            <w:tcW w:w="2254" w:type="dxa"/>
            <w:vAlign w:val="center"/>
          </w:tcPr>
          <w:p w14:paraId="6D5F86FB" w14:textId="77777777" w:rsidR="000D1795" w:rsidRPr="00403A13" w:rsidRDefault="000D1795" w:rsidP="00AC5C50">
            <w:pPr>
              <w:jc w:val="both"/>
              <w:rPr>
                <w:rFonts w:ascii="Times New Roman" w:eastAsia="Calibri" w:hAnsi="Times New Roman" w:cs="Times New Roman"/>
                <w:iCs/>
              </w:rPr>
            </w:pPr>
            <w:r w:rsidRPr="00403A13">
              <w:rPr>
                <w:rFonts w:ascii="Times New Roman" w:hAnsi="Times New Roman" w:cs="Times New Roman"/>
              </w:rPr>
              <w:t xml:space="preserve">Mélyszegénységben élő gyermekek, roma gyermekek, illetve fiatal felnőttek helyben szervezett, </w:t>
            </w:r>
            <w:r w:rsidRPr="00403A13">
              <w:rPr>
                <w:rFonts w:ascii="Times New Roman" w:hAnsi="Times New Roman" w:cs="Times New Roman"/>
              </w:rPr>
              <w:lastRenderedPageBreak/>
              <w:t>tanórán kívüli, naptári évet átívelő, fejlesztő tevékenységeihez kapcsolódó szakmai tapasztalat</w:t>
            </w:r>
          </w:p>
        </w:tc>
      </w:tr>
    </w:tbl>
    <w:p w14:paraId="5CB5A993" w14:textId="77777777" w:rsidR="000D1795" w:rsidRDefault="000D1795" w:rsidP="000D1795">
      <w:pPr>
        <w:spacing w:after="160" w:line="240" w:lineRule="auto"/>
        <w:jc w:val="both"/>
        <w:rPr>
          <w:rFonts w:ascii="Times New Roman" w:hAnsi="Times New Roman" w:cs="Times New Roman"/>
          <w:kern w:val="2"/>
          <w:sz w:val="24"/>
          <w:szCs w:val="24"/>
        </w:rPr>
      </w:pPr>
    </w:p>
    <w:p w14:paraId="40374FC2" w14:textId="77777777" w:rsidR="000D1795" w:rsidRDefault="000D1795" w:rsidP="000D1795">
      <w:pPr>
        <w:spacing w:line="240" w:lineRule="auto"/>
        <w:jc w:val="both"/>
        <w:rPr>
          <w:rFonts w:ascii="Times New Roman" w:eastAsia="Times New Roman" w:hAnsi="Times New Roman" w:cs="Times New Roman"/>
          <w:sz w:val="24"/>
          <w:szCs w:val="24"/>
          <w:lang w:eastAsia="hu-HU"/>
        </w:rPr>
      </w:pPr>
      <w:r w:rsidRPr="00CB1B8E">
        <w:rPr>
          <w:rFonts w:ascii="Times New Roman" w:hAnsi="Times New Roman" w:cs="Times New Roman"/>
          <w:sz w:val="24"/>
          <w:szCs w:val="24"/>
        </w:rPr>
        <w:t xml:space="preserve">Önkormányzatunk 2024-ben </w:t>
      </w:r>
      <w:r w:rsidRPr="00CB1B8E">
        <w:rPr>
          <w:rFonts w:ascii="Times New Roman" w:eastAsia="Times New Roman" w:hAnsi="Times New Roman" w:cs="Times New Roman"/>
          <w:sz w:val="24"/>
          <w:szCs w:val="24"/>
          <w:lang w:eastAsia="hu-HU"/>
        </w:rPr>
        <w:t>a közösség</w:t>
      </w:r>
      <w:r>
        <w:rPr>
          <w:rFonts w:ascii="Times New Roman" w:eastAsia="Times New Roman" w:hAnsi="Times New Roman" w:cs="Times New Roman"/>
          <w:sz w:val="24"/>
          <w:szCs w:val="24"/>
          <w:lang w:eastAsia="hu-HU"/>
        </w:rPr>
        <w:t xml:space="preserve"> kulturális</w:t>
      </w:r>
      <w:r w:rsidRPr="00CB1B8E">
        <w:rPr>
          <w:rFonts w:ascii="Times New Roman" w:eastAsia="Times New Roman" w:hAnsi="Times New Roman" w:cs="Times New Roman"/>
          <w:sz w:val="24"/>
          <w:szCs w:val="24"/>
          <w:lang w:eastAsia="hu-HU"/>
        </w:rPr>
        <w:t xml:space="preserve"> identitását, együttműködését dinamizáló programok k</w:t>
      </w:r>
      <w:r>
        <w:rPr>
          <w:rFonts w:ascii="Times New Roman" w:eastAsia="Times New Roman" w:hAnsi="Times New Roman" w:cs="Times New Roman"/>
          <w:sz w:val="24"/>
          <w:szCs w:val="24"/>
          <w:lang w:eastAsia="hu-HU"/>
        </w:rPr>
        <w:t>eretében</w:t>
      </w:r>
      <w:r w:rsidRPr="00CB1B8E">
        <w:rPr>
          <w:rFonts w:ascii="Times New Roman" w:eastAsia="Times New Roman" w:hAnsi="Times New Roman" w:cs="Times New Roman"/>
          <w:sz w:val="24"/>
          <w:szCs w:val="24"/>
          <w:lang w:eastAsia="hu-HU"/>
        </w:rPr>
        <w:t xml:space="preserve"> 57 programot</w:t>
      </w:r>
      <w:r>
        <w:rPr>
          <w:rFonts w:ascii="Times New Roman" w:eastAsia="Times New Roman" w:hAnsi="Times New Roman" w:cs="Times New Roman"/>
          <w:sz w:val="24"/>
          <w:szCs w:val="24"/>
          <w:lang w:eastAsia="hu-HU"/>
        </w:rPr>
        <w:t xml:space="preserve"> valósított meg:</w:t>
      </w:r>
      <w:r w:rsidRPr="00CB1B8E">
        <w:rPr>
          <w:rFonts w:ascii="Times New Roman" w:eastAsia="Times New Roman" w:hAnsi="Times New Roman" w:cs="Times New Roman"/>
          <w:sz w:val="24"/>
          <w:szCs w:val="24"/>
          <w:lang w:eastAsia="hu-HU"/>
        </w:rPr>
        <w:t xml:space="preserve"> </w:t>
      </w:r>
    </w:p>
    <w:p w14:paraId="24FB99C6" w14:textId="77777777" w:rsidR="000D1795" w:rsidRDefault="000D1795" w:rsidP="000D1795">
      <w:pPr>
        <w:pStyle w:val="Listaszerbekezds"/>
        <w:numPr>
          <w:ilvl w:val="0"/>
          <w:numId w:val="37"/>
        </w:numPr>
        <w:spacing w:line="240" w:lineRule="auto"/>
        <w:jc w:val="both"/>
        <w:rPr>
          <w:rFonts w:ascii="Times New Roman" w:eastAsia="Times New Roman" w:hAnsi="Times New Roman" w:cs="Times New Roman"/>
          <w:sz w:val="24"/>
          <w:szCs w:val="24"/>
          <w:lang w:eastAsia="hu-HU"/>
        </w:rPr>
      </w:pPr>
      <w:r w:rsidRPr="00A85C72">
        <w:rPr>
          <w:rFonts w:ascii="Times New Roman" w:eastAsia="Times New Roman" w:hAnsi="Times New Roman" w:cs="Times New Roman"/>
          <w:sz w:val="24"/>
          <w:szCs w:val="24"/>
          <w:lang w:eastAsia="hu-HU"/>
        </w:rPr>
        <w:t xml:space="preserve">Családi Napot szervezett 10 településen, </w:t>
      </w:r>
    </w:p>
    <w:p w14:paraId="634701AA" w14:textId="77777777" w:rsidR="000D1795" w:rsidRDefault="000D1795" w:rsidP="000D1795">
      <w:pPr>
        <w:pStyle w:val="Listaszerbekezds"/>
        <w:numPr>
          <w:ilvl w:val="0"/>
          <w:numId w:val="37"/>
        </w:numPr>
        <w:spacing w:line="240" w:lineRule="auto"/>
        <w:jc w:val="both"/>
        <w:rPr>
          <w:rFonts w:ascii="Times New Roman" w:eastAsia="Times New Roman" w:hAnsi="Times New Roman" w:cs="Times New Roman"/>
          <w:sz w:val="24"/>
          <w:szCs w:val="24"/>
          <w:lang w:eastAsia="hu-HU"/>
        </w:rPr>
      </w:pPr>
      <w:r w:rsidRPr="00A85C72">
        <w:rPr>
          <w:rFonts w:ascii="Times New Roman" w:eastAsia="Times New Roman" w:hAnsi="Times New Roman" w:cs="Times New Roman"/>
          <w:sz w:val="24"/>
          <w:szCs w:val="24"/>
          <w:lang w:eastAsia="hu-HU"/>
        </w:rPr>
        <w:t xml:space="preserve">7 alkalommal rendezte meg a Vármegyehéthez kapcsolódó kulturális programokat, </w:t>
      </w:r>
    </w:p>
    <w:p w14:paraId="3617D490" w14:textId="77777777" w:rsidR="000D1795" w:rsidRDefault="000D1795" w:rsidP="000D1795">
      <w:pPr>
        <w:pStyle w:val="Listaszerbekezds"/>
        <w:numPr>
          <w:ilvl w:val="0"/>
          <w:numId w:val="37"/>
        </w:numPr>
        <w:spacing w:line="240" w:lineRule="auto"/>
        <w:jc w:val="both"/>
        <w:rPr>
          <w:rFonts w:ascii="Times New Roman" w:eastAsia="Times New Roman" w:hAnsi="Times New Roman" w:cs="Times New Roman"/>
          <w:sz w:val="24"/>
          <w:szCs w:val="24"/>
          <w:lang w:eastAsia="hu-HU"/>
        </w:rPr>
      </w:pPr>
      <w:r w:rsidRPr="00A85C72">
        <w:rPr>
          <w:rFonts w:ascii="Times New Roman" w:eastAsia="Times New Roman" w:hAnsi="Times New Roman" w:cs="Times New Roman"/>
          <w:sz w:val="24"/>
          <w:szCs w:val="24"/>
          <w:lang w:eastAsia="hu-HU"/>
        </w:rPr>
        <w:t xml:space="preserve">8 helyszínen színházi előadással örvendeztette meg a látogatókat, </w:t>
      </w:r>
    </w:p>
    <w:p w14:paraId="4B42712D" w14:textId="77777777" w:rsidR="000D1795" w:rsidRDefault="000D1795" w:rsidP="000D1795">
      <w:pPr>
        <w:pStyle w:val="Listaszerbekezds"/>
        <w:numPr>
          <w:ilvl w:val="0"/>
          <w:numId w:val="37"/>
        </w:numPr>
        <w:spacing w:line="240" w:lineRule="auto"/>
        <w:jc w:val="both"/>
        <w:rPr>
          <w:rFonts w:ascii="Times New Roman" w:eastAsia="Times New Roman" w:hAnsi="Times New Roman" w:cs="Times New Roman"/>
          <w:sz w:val="24"/>
          <w:szCs w:val="24"/>
          <w:lang w:eastAsia="hu-HU"/>
        </w:rPr>
      </w:pPr>
      <w:r w:rsidRPr="00A85C72">
        <w:rPr>
          <w:rFonts w:ascii="Times New Roman" w:eastAsia="Times New Roman" w:hAnsi="Times New Roman" w:cs="Times New Roman"/>
          <w:sz w:val="24"/>
          <w:szCs w:val="24"/>
          <w:lang w:eastAsia="hu-HU"/>
        </w:rPr>
        <w:t xml:space="preserve">4 település ikonikus épületét „festette meg” animációs filmjeivel és </w:t>
      </w:r>
    </w:p>
    <w:p w14:paraId="4EFCB585" w14:textId="77777777" w:rsidR="000D1795" w:rsidRPr="00A85C72" w:rsidRDefault="000D1795" w:rsidP="000D1795">
      <w:pPr>
        <w:pStyle w:val="Listaszerbekezds"/>
        <w:numPr>
          <w:ilvl w:val="0"/>
          <w:numId w:val="37"/>
        </w:numPr>
        <w:spacing w:line="240" w:lineRule="auto"/>
        <w:jc w:val="both"/>
        <w:rPr>
          <w:rFonts w:ascii="Times New Roman" w:eastAsia="Times New Roman" w:hAnsi="Times New Roman" w:cs="Times New Roman"/>
          <w:sz w:val="24"/>
          <w:szCs w:val="24"/>
          <w:lang w:eastAsia="hu-HU"/>
        </w:rPr>
      </w:pPr>
      <w:r w:rsidRPr="00A85C72">
        <w:rPr>
          <w:rFonts w:ascii="Times New Roman" w:eastAsia="Times New Roman" w:hAnsi="Times New Roman" w:cs="Times New Roman"/>
          <w:sz w:val="24"/>
          <w:szCs w:val="24"/>
          <w:lang w:eastAsia="hu-HU"/>
        </w:rPr>
        <w:t>28 mozifilmet vetített a vármegye településein.</w:t>
      </w:r>
    </w:p>
    <w:p w14:paraId="4FCC97EA" w14:textId="77777777" w:rsidR="000D1795" w:rsidRPr="00CB1B8E" w:rsidRDefault="000D1795" w:rsidP="000D1795">
      <w:pPr>
        <w:spacing w:line="240" w:lineRule="auto"/>
        <w:jc w:val="both"/>
        <w:rPr>
          <w:rFonts w:ascii="Times New Roman" w:eastAsia="Times New Roman" w:hAnsi="Times New Roman" w:cs="Times New Roman"/>
          <w:sz w:val="24"/>
          <w:szCs w:val="24"/>
          <w:lang w:eastAsia="hu-HU"/>
        </w:rPr>
      </w:pPr>
      <w:r w:rsidRPr="00CB1B8E">
        <w:rPr>
          <w:rFonts w:ascii="Times New Roman" w:eastAsia="Times New Roman" w:hAnsi="Times New Roman" w:cs="Times New Roman"/>
          <w:sz w:val="24"/>
          <w:szCs w:val="24"/>
          <w:lang w:eastAsia="hu-HU"/>
        </w:rPr>
        <w:t xml:space="preserve">A projektfejlesztés </w:t>
      </w:r>
      <w:r>
        <w:rPr>
          <w:rFonts w:ascii="Times New Roman" w:eastAsia="Times New Roman" w:hAnsi="Times New Roman" w:cs="Times New Roman"/>
          <w:sz w:val="24"/>
          <w:szCs w:val="24"/>
          <w:lang w:eastAsia="hu-HU"/>
        </w:rPr>
        <w:t>2024.12.31. napjával zárult, amelyhez kapcsolódó</w:t>
      </w:r>
      <w:r w:rsidRPr="00CB1B8E">
        <w:rPr>
          <w:rFonts w:ascii="Times New Roman" w:eastAsia="Times New Roman" w:hAnsi="Times New Roman" w:cs="Times New Roman"/>
          <w:sz w:val="24"/>
          <w:szCs w:val="24"/>
          <w:lang w:eastAsia="hu-HU"/>
        </w:rPr>
        <w:t xml:space="preserve"> 1. mérföldkő</w:t>
      </w:r>
      <w:r>
        <w:rPr>
          <w:rFonts w:ascii="Times New Roman" w:eastAsia="Times New Roman" w:hAnsi="Times New Roman" w:cs="Times New Roman"/>
          <w:sz w:val="24"/>
          <w:szCs w:val="24"/>
          <w:lang w:eastAsia="hu-HU"/>
        </w:rPr>
        <w:t xml:space="preserve"> benyújtása </w:t>
      </w:r>
      <w:r w:rsidRPr="00CB1B8E">
        <w:rPr>
          <w:rFonts w:ascii="Times New Roman" w:eastAsia="Times New Roman" w:hAnsi="Times New Roman" w:cs="Times New Roman"/>
          <w:sz w:val="24"/>
          <w:szCs w:val="24"/>
          <w:lang w:eastAsia="hu-HU"/>
        </w:rPr>
        <w:t xml:space="preserve">2025. január 15-én a Magyar Államkincstár </w:t>
      </w:r>
      <w:r>
        <w:rPr>
          <w:rFonts w:ascii="Times New Roman" w:eastAsia="Times New Roman" w:hAnsi="Times New Roman" w:cs="Times New Roman"/>
          <w:sz w:val="24"/>
          <w:szCs w:val="24"/>
          <w:lang w:eastAsia="hu-HU"/>
        </w:rPr>
        <w:t xml:space="preserve">részére </w:t>
      </w:r>
      <w:r w:rsidRPr="00CB1B8E">
        <w:rPr>
          <w:rFonts w:ascii="Times New Roman" w:eastAsia="Times New Roman" w:hAnsi="Times New Roman" w:cs="Times New Roman"/>
          <w:sz w:val="24"/>
          <w:szCs w:val="24"/>
          <w:lang w:eastAsia="hu-HU"/>
        </w:rPr>
        <w:t xml:space="preserve">beküldésre került. </w:t>
      </w:r>
      <w:r>
        <w:rPr>
          <w:rFonts w:ascii="Times New Roman" w:eastAsia="Times New Roman" w:hAnsi="Times New Roman" w:cs="Times New Roman"/>
          <w:sz w:val="24"/>
          <w:szCs w:val="24"/>
          <w:lang w:eastAsia="hu-HU"/>
        </w:rPr>
        <w:t xml:space="preserve">A 1. mérföldkőhöz kapcsolódóan szükséges volt a teljes szakmai tartalom felülvizsgálata, a költségvetés teljeskörű alátámasztása, továbbá a szakmai dokumentumok aktualizálása, konzorciumi </w:t>
      </w:r>
      <w:proofErr w:type="spellStart"/>
      <w:r>
        <w:rPr>
          <w:rFonts w:ascii="Times New Roman" w:eastAsia="Times New Roman" w:hAnsi="Times New Roman" w:cs="Times New Roman"/>
          <w:sz w:val="24"/>
          <w:szCs w:val="24"/>
          <w:lang w:eastAsia="hu-HU"/>
        </w:rPr>
        <w:t>tagonkénti</w:t>
      </w:r>
      <w:proofErr w:type="spellEnd"/>
      <w:r>
        <w:rPr>
          <w:rFonts w:ascii="Times New Roman" w:eastAsia="Times New Roman" w:hAnsi="Times New Roman" w:cs="Times New Roman"/>
          <w:sz w:val="24"/>
          <w:szCs w:val="24"/>
          <w:lang w:eastAsia="hu-HU"/>
        </w:rPr>
        <w:t xml:space="preserve"> kibontása és a Támogatási Szerződésben szereplő feltételek teljesítésének igazolása. </w:t>
      </w:r>
    </w:p>
    <w:p w14:paraId="76ECDBB9" w14:textId="77777777" w:rsidR="000D1795" w:rsidRDefault="000D1795" w:rsidP="000D1795">
      <w:pPr>
        <w:spacing w:after="0" w:line="240" w:lineRule="auto"/>
        <w:jc w:val="both"/>
        <w:rPr>
          <w:rFonts w:ascii="Times New Roman" w:eastAsia="Calibri" w:hAnsi="Times New Roman" w:cs="Times New Roman"/>
          <w:b/>
          <w:bCs/>
          <w:iCs/>
          <w:sz w:val="24"/>
          <w:szCs w:val="24"/>
        </w:rPr>
      </w:pPr>
    </w:p>
    <w:p w14:paraId="77B641BD" w14:textId="77777777" w:rsidR="000D1795" w:rsidRPr="003F1EED" w:rsidRDefault="000D1795" w:rsidP="000D1795">
      <w:pPr>
        <w:spacing w:after="0" w:line="240" w:lineRule="auto"/>
        <w:jc w:val="both"/>
        <w:rPr>
          <w:rFonts w:ascii="Times New Roman" w:eastAsia="Calibri" w:hAnsi="Times New Roman" w:cs="Times New Roman"/>
          <w:b/>
          <w:bCs/>
          <w:iCs/>
          <w:sz w:val="26"/>
          <w:szCs w:val="26"/>
          <w:u w:val="single"/>
        </w:rPr>
      </w:pPr>
      <w:r w:rsidRPr="003F1EED">
        <w:rPr>
          <w:rFonts w:ascii="Times New Roman" w:eastAsia="Calibri" w:hAnsi="Times New Roman" w:cs="Times New Roman"/>
          <w:b/>
          <w:bCs/>
          <w:iCs/>
          <w:sz w:val="26"/>
          <w:szCs w:val="26"/>
          <w:u w:val="single"/>
        </w:rPr>
        <w:t>B./ 2024. évben lezárt projektek:</w:t>
      </w:r>
    </w:p>
    <w:p w14:paraId="2604E17A" w14:textId="77777777" w:rsidR="000D1795" w:rsidRPr="002A3622" w:rsidRDefault="000D1795" w:rsidP="000D1795">
      <w:pPr>
        <w:spacing w:after="0" w:line="240" w:lineRule="auto"/>
        <w:ind w:left="720"/>
        <w:jc w:val="both"/>
        <w:rPr>
          <w:rFonts w:ascii="Times New Roman" w:eastAsia="Calibri" w:hAnsi="Times New Roman" w:cs="Times New Roman"/>
          <w:b/>
          <w:bCs/>
          <w:iCs/>
          <w:sz w:val="24"/>
          <w:szCs w:val="24"/>
        </w:rPr>
      </w:pPr>
    </w:p>
    <w:tbl>
      <w:tblPr>
        <w:tblStyle w:val="Rcsostblzat"/>
        <w:tblW w:w="9209" w:type="dxa"/>
        <w:tblLook w:val="04A0" w:firstRow="1" w:lastRow="0" w:firstColumn="1" w:lastColumn="0" w:noHBand="0" w:noVBand="1"/>
      </w:tblPr>
      <w:tblGrid>
        <w:gridCol w:w="4106"/>
        <w:gridCol w:w="5103"/>
      </w:tblGrid>
      <w:tr w:rsidR="000D1795" w:rsidRPr="002A3622" w14:paraId="73DBD5E0" w14:textId="77777777" w:rsidTr="00AC5C50">
        <w:tc>
          <w:tcPr>
            <w:tcW w:w="4106" w:type="dxa"/>
            <w:shd w:val="pct15" w:color="auto" w:fill="auto"/>
          </w:tcPr>
          <w:p w14:paraId="244ADBDD" w14:textId="77777777" w:rsidR="000D1795" w:rsidRPr="002A3622" w:rsidRDefault="000D1795" w:rsidP="00AC5C50">
            <w:pPr>
              <w:jc w:val="center"/>
              <w:rPr>
                <w:rFonts w:ascii="Times New Roman" w:eastAsia="Calibri" w:hAnsi="Times New Roman" w:cs="Times New Roman"/>
                <w:b/>
                <w:iCs/>
                <w:sz w:val="24"/>
                <w:szCs w:val="24"/>
              </w:rPr>
            </w:pPr>
            <w:r w:rsidRPr="002A3622">
              <w:rPr>
                <w:rFonts w:ascii="Times New Roman" w:eastAsia="Calibri" w:hAnsi="Times New Roman" w:cs="Times New Roman"/>
                <w:b/>
                <w:iCs/>
                <w:sz w:val="24"/>
                <w:szCs w:val="24"/>
              </w:rPr>
              <w:t>Támogatási Szerződés azonosító száma:</w:t>
            </w:r>
          </w:p>
        </w:tc>
        <w:tc>
          <w:tcPr>
            <w:tcW w:w="5103" w:type="dxa"/>
            <w:shd w:val="pct15" w:color="auto" w:fill="auto"/>
          </w:tcPr>
          <w:p w14:paraId="66E17F41" w14:textId="77777777" w:rsidR="000D1795" w:rsidRPr="002A3622" w:rsidRDefault="000D1795" w:rsidP="00AC5C50">
            <w:pPr>
              <w:jc w:val="center"/>
              <w:rPr>
                <w:rFonts w:ascii="Times New Roman" w:eastAsia="Calibri" w:hAnsi="Times New Roman" w:cs="Times New Roman"/>
                <w:b/>
                <w:iCs/>
                <w:sz w:val="24"/>
                <w:szCs w:val="24"/>
              </w:rPr>
            </w:pPr>
            <w:r w:rsidRPr="002A3622">
              <w:rPr>
                <w:rFonts w:ascii="Times New Roman" w:eastAsia="Calibri" w:hAnsi="Times New Roman" w:cs="Times New Roman"/>
                <w:b/>
                <w:iCs/>
                <w:sz w:val="24"/>
                <w:szCs w:val="24"/>
              </w:rPr>
              <w:t>Támogatási Szerződés címe:</w:t>
            </w:r>
          </w:p>
        </w:tc>
      </w:tr>
      <w:tr w:rsidR="000D1795" w:rsidRPr="002A3622" w14:paraId="01301C75" w14:textId="77777777" w:rsidTr="00AC5C50">
        <w:tc>
          <w:tcPr>
            <w:tcW w:w="4106" w:type="dxa"/>
            <w:vAlign w:val="center"/>
          </w:tcPr>
          <w:p w14:paraId="53A8D67A" w14:textId="77777777" w:rsidR="000D1795" w:rsidRPr="002A3622" w:rsidRDefault="000D1795" w:rsidP="00AC5C50">
            <w:pPr>
              <w:contextualSpacing/>
              <w:jc w:val="center"/>
              <w:rPr>
                <w:rFonts w:ascii="Times New Roman" w:eastAsia="Calibri" w:hAnsi="Times New Roman" w:cs="Times New Roman"/>
                <w:iCs/>
                <w:sz w:val="24"/>
                <w:szCs w:val="24"/>
              </w:rPr>
            </w:pPr>
            <w:r w:rsidRPr="002A3622">
              <w:rPr>
                <w:rFonts w:ascii="Times New Roman" w:eastAsia="Times New Roman" w:hAnsi="Times New Roman" w:cs="Times New Roman"/>
                <w:b/>
                <w:sz w:val="24"/>
                <w:szCs w:val="24"/>
                <w:lang w:eastAsia="hu-HU"/>
              </w:rPr>
              <w:t>TOP-5.3.2-17-HB1-2018-0001</w:t>
            </w:r>
          </w:p>
        </w:tc>
        <w:tc>
          <w:tcPr>
            <w:tcW w:w="5103" w:type="dxa"/>
            <w:vAlign w:val="center"/>
          </w:tcPr>
          <w:p w14:paraId="0F38F9F0" w14:textId="77777777" w:rsidR="000D1795" w:rsidRPr="002A3622" w:rsidRDefault="000D1795" w:rsidP="00AC5C50">
            <w:pPr>
              <w:contextualSpacing/>
              <w:jc w:val="center"/>
              <w:rPr>
                <w:rFonts w:ascii="Times New Roman" w:eastAsia="Times New Roman" w:hAnsi="Times New Roman" w:cs="Times New Roman"/>
                <w:bCs/>
                <w:sz w:val="24"/>
                <w:szCs w:val="24"/>
                <w:lang w:eastAsia="hu-HU"/>
              </w:rPr>
            </w:pPr>
            <w:r w:rsidRPr="002A3622">
              <w:rPr>
                <w:rFonts w:ascii="Times New Roman" w:eastAsia="Times New Roman" w:hAnsi="Times New Roman" w:cs="Times New Roman"/>
                <w:bCs/>
                <w:sz w:val="24"/>
                <w:szCs w:val="24"/>
                <w:lang w:eastAsia="hu-HU"/>
              </w:rPr>
              <w:t xml:space="preserve">„A hajdú hagyományok nyomában” </w:t>
            </w:r>
          </w:p>
          <w:p w14:paraId="17D92A15" w14:textId="77777777" w:rsidR="000D1795" w:rsidRPr="002A3622" w:rsidRDefault="000D1795" w:rsidP="00AC5C50">
            <w:pPr>
              <w:jc w:val="both"/>
              <w:rPr>
                <w:rFonts w:ascii="Times New Roman" w:eastAsia="Calibri" w:hAnsi="Times New Roman" w:cs="Times New Roman"/>
                <w:iCs/>
                <w:sz w:val="24"/>
                <w:szCs w:val="24"/>
              </w:rPr>
            </w:pPr>
          </w:p>
        </w:tc>
      </w:tr>
      <w:tr w:rsidR="000D1795" w:rsidRPr="002A3622" w14:paraId="47E98A47" w14:textId="77777777" w:rsidTr="00AC5C50">
        <w:tc>
          <w:tcPr>
            <w:tcW w:w="4106" w:type="dxa"/>
            <w:vAlign w:val="center"/>
          </w:tcPr>
          <w:p w14:paraId="2DC06A27" w14:textId="77777777" w:rsidR="000D1795" w:rsidRPr="002A3622" w:rsidRDefault="000D1795" w:rsidP="00AC5C50">
            <w:pPr>
              <w:jc w:val="center"/>
              <w:rPr>
                <w:rFonts w:ascii="Times New Roman" w:eastAsia="Calibri" w:hAnsi="Times New Roman" w:cs="Times New Roman"/>
                <w:b/>
                <w:bCs/>
                <w:iCs/>
                <w:sz w:val="24"/>
                <w:szCs w:val="24"/>
              </w:rPr>
            </w:pPr>
            <w:r w:rsidRPr="002A3622">
              <w:rPr>
                <w:rFonts w:ascii="Times New Roman" w:hAnsi="Times New Roman" w:cs="Times New Roman"/>
                <w:b/>
                <w:bCs/>
                <w:color w:val="333333"/>
                <w:sz w:val="24"/>
                <w:szCs w:val="24"/>
                <w:shd w:val="clear" w:color="auto" w:fill="F9F9F9"/>
              </w:rPr>
              <w:t>TOP-5.3.2-17-HB1-2021-00002</w:t>
            </w:r>
          </w:p>
        </w:tc>
        <w:tc>
          <w:tcPr>
            <w:tcW w:w="5103" w:type="dxa"/>
            <w:vAlign w:val="center"/>
          </w:tcPr>
          <w:p w14:paraId="49B5361B" w14:textId="77777777" w:rsidR="000D1795" w:rsidRPr="002A3622" w:rsidRDefault="000D1795" w:rsidP="00AC5C50">
            <w:pPr>
              <w:jc w:val="both"/>
              <w:rPr>
                <w:rFonts w:ascii="Times New Roman" w:eastAsia="Calibri" w:hAnsi="Times New Roman" w:cs="Times New Roman"/>
                <w:iCs/>
                <w:sz w:val="24"/>
                <w:szCs w:val="24"/>
              </w:rPr>
            </w:pPr>
            <w:r>
              <w:rPr>
                <w:rFonts w:ascii="Times New Roman" w:hAnsi="Times New Roman" w:cs="Times New Roman"/>
                <w:color w:val="333333"/>
                <w:sz w:val="24"/>
                <w:szCs w:val="24"/>
                <w:shd w:val="clear" w:color="auto" w:fill="FFFFFF"/>
              </w:rPr>
              <w:t xml:space="preserve">          </w:t>
            </w:r>
            <w:r w:rsidRPr="002A3622">
              <w:rPr>
                <w:rFonts w:ascii="Times New Roman" w:hAnsi="Times New Roman" w:cs="Times New Roman"/>
                <w:color w:val="333333"/>
                <w:sz w:val="24"/>
                <w:szCs w:val="24"/>
                <w:shd w:val="clear" w:color="auto" w:fill="FFFFFF"/>
              </w:rPr>
              <w:t>Együtt, közösségben Hajdú-Biharban</w:t>
            </w:r>
          </w:p>
        </w:tc>
      </w:tr>
    </w:tbl>
    <w:p w14:paraId="656AAD7E" w14:textId="77777777" w:rsidR="000D1795" w:rsidRPr="002A3622" w:rsidRDefault="000D1795" w:rsidP="000D1795">
      <w:pPr>
        <w:spacing w:after="0" w:line="240" w:lineRule="auto"/>
        <w:jc w:val="both"/>
        <w:rPr>
          <w:rFonts w:ascii="Times New Roman" w:eastAsia="Calibri" w:hAnsi="Times New Roman" w:cs="Times New Roman"/>
          <w:i/>
          <w:sz w:val="24"/>
          <w:szCs w:val="24"/>
        </w:rPr>
      </w:pPr>
    </w:p>
    <w:p w14:paraId="488EA399" w14:textId="77777777" w:rsidR="000D1795" w:rsidRPr="002A3622" w:rsidRDefault="000D1795" w:rsidP="000D1795">
      <w:pPr>
        <w:spacing w:after="0" w:line="240" w:lineRule="auto"/>
        <w:jc w:val="both"/>
        <w:rPr>
          <w:rFonts w:ascii="Times New Roman" w:eastAsia="Calibri" w:hAnsi="Times New Roman" w:cs="Times New Roman"/>
          <w:iCs/>
          <w:sz w:val="24"/>
          <w:szCs w:val="24"/>
        </w:rPr>
      </w:pPr>
      <w:r w:rsidRPr="002A3622">
        <w:rPr>
          <w:rFonts w:ascii="Times New Roman" w:eastAsia="Calibri" w:hAnsi="Times New Roman" w:cs="Times New Roman"/>
          <w:iCs/>
          <w:sz w:val="24"/>
          <w:szCs w:val="24"/>
        </w:rPr>
        <w:t xml:space="preserve">A </w:t>
      </w:r>
      <w:r w:rsidRPr="002A3622">
        <w:rPr>
          <w:rFonts w:ascii="Times New Roman" w:eastAsia="Times New Roman" w:hAnsi="Times New Roman" w:cs="Times New Roman"/>
          <w:b/>
          <w:sz w:val="24"/>
          <w:szCs w:val="24"/>
          <w:lang w:eastAsia="hu-HU"/>
        </w:rPr>
        <w:t xml:space="preserve">TOP-5.3.2-17-HB1-2018-0001 </w:t>
      </w:r>
      <w:r w:rsidRPr="00A85C72">
        <w:rPr>
          <w:rFonts w:ascii="Times New Roman" w:eastAsia="Times New Roman" w:hAnsi="Times New Roman" w:cs="Times New Roman"/>
          <w:bCs/>
          <w:sz w:val="24"/>
          <w:szCs w:val="24"/>
          <w:lang w:eastAsia="hu-HU"/>
        </w:rPr>
        <w:t>a</w:t>
      </w:r>
      <w:r w:rsidRPr="002A3622">
        <w:rPr>
          <w:rFonts w:ascii="Times New Roman" w:eastAsia="Calibri" w:hAnsi="Times New Roman" w:cs="Times New Roman"/>
          <w:iCs/>
          <w:sz w:val="24"/>
          <w:szCs w:val="24"/>
        </w:rPr>
        <w:t>zonosítószámú</w:t>
      </w:r>
      <w:r>
        <w:rPr>
          <w:rFonts w:ascii="Times New Roman" w:eastAsia="Calibri" w:hAnsi="Times New Roman" w:cs="Times New Roman"/>
          <w:iCs/>
          <w:sz w:val="24"/>
          <w:szCs w:val="24"/>
        </w:rPr>
        <w:t xml:space="preserve"> </w:t>
      </w:r>
      <w:r w:rsidRPr="002A3622">
        <w:rPr>
          <w:rFonts w:ascii="Times New Roman" w:eastAsia="Calibri" w:hAnsi="Times New Roman" w:cs="Times New Roman"/>
          <w:iCs/>
          <w:sz w:val="24"/>
          <w:szCs w:val="24"/>
        </w:rPr>
        <w:t xml:space="preserve">projekt esetében 2024.01.12. nappal megtörtént a záró szakmai beszámoló és záró kifizetési kérelem benyújtása, melyet ugyanezen napon egy időközi kifizetési kérelem benyújtása előzött meg, a konzorciumi partner és a konzorciumvezető valamennyi felmerült költségének elszámolásával. A helyszíni ellenőrzés 2024. február 20-21-én megtörtént. Az elszámolások hiánypótlásai 2024 év április 10-én kerültek megküldésre a Közreműködő Szervezet részére, melyek elfogadásra kerültek. A projekt záró beszámolója és záró kifizetési kérelme minden hiányosság pótlását követően 2024. április 25-én került elfogadásra. </w:t>
      </w:r>
    </w:p>
    <w:p w14:paraId="232702D8" w14:textId="77777777" w:rsidR="000D1795" w:rsidRPr="002A3622" w:rsidRDefault="000D1795" w:rsidP="000D1795">
      <w:pPr>
        <w:spacing w:after="0" w:line="240" w:lineRule="auto"/>
        <w:jc w:val="both"/>
        <w:rPr>
          <w:rFonts w:ascii="Times New Roman" w:eastAsia="Calibri" w:hAnsi="Times New Roman" w:cs="Times New Roman"/>
          <w:iCs/>
          <w:sz w:val="24"/>
          <w:szCs w:val="24"/>
        </w:rPr>
      </w:pPr>
    </w:p>
    <w:p w14:paraId="2AA4DF47" w14:textId="77777777" w:rsidR="000D1795" w:rsidRPr="002A3622" w:rsidRDefault="000D1795" w:rsidP="000D1795">
      <w:pPr>
        <w:spacing w:after="0" w:line="240" w:lineRule="auto"/>
        <w:jc w:val="both"/>
        <w:rPr>
          <w:rFonts w:ascii="Times New Roman" w:eastAsia="Calibri" w:hAnsi="Times New Roman" w:cs="Times New Roman"/>
          <w:iCs/>
          <w:sz w:val="24"/>
          <w:szCs w:val="24"/>
        </w:rPr>
      </w:pPr>
      <w:r w:rsidRPr="002A3622">
        <w:rPr>
          <w:rFonts w:ascii="Times New Roman" w:eastAsia="Calibri" w:hAnsi="Times New Roman" w:cs="Times New Roman"/>
          <w:iCs/>
          <w:sz w:val="24"/>
          <w:szCs w:val="24"/>
        </w:rPr>
        <w:t xml:space="preserve">A </w:t>
      </w:r>
      <w:r w:rsidRPr="002A3622">
        <w:rPr>
          <w:rFonts w:ascii="Times New Roman" w:hAnsi="Times New Roman" w:cs="Times New Roman"/>
          <w:b/>
          <w:bCs/>
          <w:color w:val="333333"/>
          <w:sz w:val="24"/>
          <w:szCs w:val="24"/>
          <w:shd w:val="clear" w:color="auto" w:fill="F9F9F9"/>
        </w:rPr>
        <w:t>TOP-5.3.2-17-HB1-2021-00002</w:t>
      </w:r>
      <w:r w:rsidRPr="002A3622">
        <w:rPr>
          <w:rFonts w:ascii="Times New Roman" w:hAnsi="Times New Roman" w:cs="Times New Roman"/>
          <w:color w:val="333333"/>
          <w:sz w:val="24"/>
          <w:szCs w:val="24"/>
          <w:shd w:val="clear" w:color="auto" w:fill="FFFFFF"/>
        </w:rPr>
        <w:t xml:space="preserve"> a</w:t>
      </w:r>
      <w:r w:rsidRPr="002A3622">
        <w:rPr>
          <w:rFonts w:ascii="Times New Roman" w:eastAsia="Calibri" w:hAnsi="Times New Roman" w:cs="Times New Roman"/>
          <w:iCs/>
          <w:sz w:val="24"/>
          <w:szCs w:val="24"/>
        </w:rPr>
        <w:t xml:space="preserve">zonosítószámú projektprojekt esetében 2024.01.12. nappal megtörtént a záró szakmai beszámoló és záró kifizetési kérelem benyújtása, melyet 2024.04.11-én egy időközi kifizetési kérelem benyújtása előzött meg. Az elszámolások hiánypótlásai 2024 év április 12-én kerültek megküldésre a Közreműködő Szervezet részére, melyek elfogadásra kerültek. A projekt záró beszámolója és záró kifizetési kérelme minden hiányosság pótlását követően 2024. április 25-én került elfogadásra. </w:t>
      </w:r>
    </w:p>
    <w:p w14:paraId="12167339" w14:textId="77777777" w:rsidR="000D1795" w:rsidRDefault="000D1795" w:rsidP="000D1795">
      <w:pPr>
        <w:spacing w:after="160" w:line="240" w:lineRule="auto"/>
        <w:jc w:val="both"/>
        <w:rPr>
          <w:rFonts w:ascii="Times New Roman" w:hAnsi="Times New Roman" w:cs="Times New Roman"/>
          <w:bCs/>
          <w:kern w:val="2"/>
          <w:sz w:val="24"/>
          <w:szCs w:val="24"/>
        </w:rPr>
      </w:pPr>
    </w:p>
    <w:p w14:paraId="024F0FAD" w14:textId="77777777" w:rsidR="000D1795" w:rsidRPr="003F1EED" w:rsidRDefault="000D1795" w:rsidP="000D1795">
      <w:pPr>
        <w:spacing w:after="0" w:line="240" w:lineRule="auto"/>
        <w:rPr>
          <w:rFonts w:ascii="Times New Roman" w:hAnsi="Times New Roman" w:cs="Times New Roman"/>
          <w:sz w:val="26"/>
          <w:szCs w:val="26"/>
        </w:rPr>
      </w:pPr>
      <w:r w:rsidRPr="003F1EED">
        <w:rPr>
          <w:rFonts w:ascii="Times New Roman" w:hAnsi="Times New Roman" w:cs="Times New Roman"/>
          <w:b/>
          <w:sz w:val="26"/>
          <w:szCs w:val="26"/>
          <w:u w:val="single"/>
        </w:rPr>
        <w:t xml:space="preserve">C./ </w:t>
      </w:r>
      <w:proofErr w:type="spellStart"/>
      <w:r w:rsidRPr="003F1EED">
        <w:rPr>
          <w:rFonts w:ascii="Times New Roman" w:hAnsi="Times New Roman" w:cs="Times New Roman"/>
          <w:b/>
          <w:sz w:val="26"/>
          <w:szCs w:val="26"/>
          <w:u w:val="single"/>
        </w:rPr>
        <w:t>Romanian-Hungarian</w:t>
      </w:r>
      <w:proofErr w:type="spellEnd"/>
      <w:r w:rsidRPr="003F1EED">
        <w:rPr>
          <w:rFonts w:ascii="Times New Roman" w:hAnsi="Times New Roman" w:cs="Times New Roman"/>
          <w:b/>
          <w:sz w:val="26"/>
          <w:szCs w:val="26"/>
          <w:u w:val="single"/>
        </w:rPr>
        <w:t xml:space="preserve"> </w:t>
      </w:r>
      <w:proofErr w:type="spellStart"/>
      <w:r w:rsidRPr="003F1EED">
        <w:rPr>
          <w:rFonts w:ascii="Times New Roman" w:hAnsi="Times New Roman" w:cs="Times New Roman"/>
          <w:b/>
          <w:sz w:val="26"/>
          <w:szCs w:val="26"/>
          <w:u w:val="single"/>
        </w:rPr>
        <w:t>Cross-Border</w:t>
      </w:r>
      <w:proofErr w:type="spellEnd"/>
      <w:r w:rsidRPr="003F1EED">
        <w:rPr>
          <w:rFonts w:ascii="Times New Roman" w:hAnsi="Times New Roman" w:cs="Times New Roman"/>
          <w:b/>
          <w:sz w:val="26"/>
          <w:szCs w:val="26"/>
          <w:u w:val="single"/>
        </w:rPr>
        <w:t xml:space="preserve"> </w:t>
      </w:r>
      <w:proofErr w:type="spellStart"/>
      <w:r w:rsidRPr="003F1EED">
        <w:rPr>
          <w:rFonts w:ascii="Times New Roman" w:hAnsi="Times New Roman" w:cs="Times New Roman"/>
          <w:b/>
          <w:sz w:val="26"/>
          <w:szCs w:val="26"/>
          <w:u w:val="single"/>
        </w:rPr>
        <w:t>Cultural</w:t>
      </w:r>
      <w:proofErr w:type="spellEnd"/>
      <w:r w:rsidRPr="003F1EED">
        <w:rPr>
          <w:rFonts w:ascii="Times New Roman" w:hAnsi="Times New Roman" w:cs="Times New Roman"/>
          <w:b/>
          <w:sz w:val="26"/>
          <w:szCs w:val="26"/>
          <w:u w:val="single"/>
        </w:rPr>
        <w:t xml:space="preserve"> </w:t>
      </w:r>
      <w:proofErr w:type="spellStart"/>
      <w:r w:rsidRPr="003F1EED">
        <w:rPr>
          <w:rFonts w:ascii="Times New Roman" w:hAnsi="Times New Roman" w:cs="Times New Roman"/>
          <w:b/>
          <w:sz w:val="26"/>
          <w:szCs w:val="26"/>
          <w:u w:val="single"/>
        </w:rPr>
        <w:t>Living</w:t>
      </w:r>
      <w:proofErr w:type="spellEnd"/>
      <w:r w:rsidRPr="003F1EED">
        <w:rPr>
          <w:rFonts w:ascii="Times New Roman" w:hAnsi="Times New Roman" w:cs="Times New Roman"/>
          <w:b/>
          <w:sz w:val="26"/>
          <w:szCs w:val="26"/>
          <w:u w:val="single"/>
        </w:rPr>
        <w:t xml:space="preserve"> </w:t>
      </w:r>
      <w:proofErr w:type="spellStart"/>
      <w:r w:rsidRPr="003F1EED">
        <w:rPr>
          <w:rFonts w:ascii="Times New Roman" w:hAnsi="Times New Roman" w:cs="Times New Roman"/>
          <w:b/>
          <w:sz w:val="26"/>
          <w:szCs w:val="26"/>
          <w:u w:val="single"/>
        </w:rPr>
        <w:t>Lab</w:t>
      </w:r>
      <w:proofErr w:type="spellEnd"/>
    </w:p>
    <w:p w14:paraId="2E191BA4" w14:textId="77777777" w:rsidR="000D1795" w:rsidRDefault="000D1795" w:rsidP="000D1795">
      <w:pPr>
        <w:tabs>
          <w:tab w:val="right" w:pos="9072"/>
        </w:tabs>
        <w:autoSpaceDE w:val="0"/>
        <w:autoSpaceDN w:val="0"/>
        <w:adjustRightInd w:val="0"/>
        <w:spacing w:after="0" w:line="240" w:lineRule="auto"/>
        <w:jc w:val="both"/>
        <w:rPr>
          <w:b/>
        </w:rPr>
      </w:pPr>
    </w:p>
    <w:p w14:paraId="14463A79" w14:textId="77777777" w:rsidR="000D1795" w:rsidRPr="00CE7EF2" w:rsidRDefault="000D1795" w:rsidP="000D1795">
      <w:pPr>
        <w:tabs>
          <w:tab w:val="right" w:pos="9072"/>
        </w:tabs>
        <w:autoSpaceDE w:val="0"/>
        <w:autoSpaceDN w:val="0"/>
        <w:adjustRightInd w:val="0"/>
        <w:spacing w:after="0" w:line="240" w:lineRule="auto"/>
        <w:jc w:val="both"/>
        <w:rPr>
          <w:rFonts w:ascii="Times New Roman" w:hAnsi="Times New Roman" w:cs="Times New Roman"/>
          <w:bCs/>
          <w:sz w:val="24"/>
          <w:szCs w:val="24"/>
        </w:rPr>
      </w:pPr>
      <w:r w:rsidRPr="00CE7EF2">
        <w:rPr>
          <w:rFonts w:ascii="Times New Roman" w:hAnsi="Times New Roman" w:cs="Times New Roman"/>
          <w:bCs/>
          <w:sz w:val="24"/>
          <w:szCs w:val="24"/>
        </w:rPr>
        <w:t xml:space="preserve">Hajdú-Bihar vármegye Önkormányzata 2024. december legelején nyújtotta be pályázatát a </w:t>
      </w:r>
      <w:proofErr w:type="spellStart"/>
      <w:r w:rsidRPr="00CE7EF2">
        <w:rPr>
          <w:rFonts w:ascii="Times New Roman" w:hAnsi="Times New Roman" w:cs="Times New Roman"/>
          <w:bCs/>
          <w:sz w:val="24"/>
          <w:szCs w:val="24"/>
        </w:rPr>
        <w:t>Bihor</w:t>
      </w:r>
      <w:proofErr w:type="spellEnd"/>
      <w:r w:rsidRPr="00CE7EF2">
        <w:rPr>
          <w:rFonts w:ascii="Times New Roman" w:hAnsi="Times New Roman" w:cs="Times New Roman"/>
          <w:bCs/>
          <w:sz w:val="24"/>
          <w:szCs w:val="24"/>
        </w:rPr>
        <w:t xml:space="preserve"> Megyei Tanáccsal az Interreg VI-A Románia-Magyarország Program keretében a </w:t>
      </w:r>
      <w:r w:rsidRPr="00CE7EF2">
        <w:rPr>
          <w:rFonts w:ascii="Times New Roman" w:hAnsi="Times New Roman" w:cs="Times New Roman"/>
          <w:bCs/>
          <w:sz w:val="24"/>
          <w:szCs w:val="24"/>
        </w:rPr>
        <w:lastRenderedPageBreak/>
        <w:t xml:space="preserve">Közgyűlés 93/2024. (XI. 15.) határozatával összhangban </w:t>
      </w:r>
      <w:proofErr w:type="spellStart"/>
      <w:r w:rsidRPr="00CE7EF2">
        <w:rPr>
          <w:rFonts w:ascii="Times New Roman" w:hAnsi="Times New Roman" w:cs="Times New Roman"/>
          <w:bCs/>
          <w:sz w:val="24"/>
          <w:szCs w:val="24"/>
        </w:rPr>
        <w:t>Romanian-Hungarian</w:t>
      </w:r>
      <w:proofErr w:type="spellEnd"/>
      <w:r w:rsidRPr="00CE7EF2">
        <w:rPr>
          <w:rFonts w:ascii="Times New Roman" w:hAnsi="Times New Roman" w:cs="Times New Roman"/>
          <w:bCs/>
          <w:sz w:val="24"/>
          <w:szCs w:val="24"/>
        </w:rPr>
        <w:t xml:space="preserve"> </w:t>
      </w:r>
      <w:proofErr w:type="spellStart"/>
      <w:r w:rsidRPr="00CE7EF2">
        <w:rPr>
          <w:rFonts w:ascii="Times New Roman" w:hAnsi="Times New Roman" w:cs="Times New Roman"/>
          <w:bCs/>
          <w:sz w:val="24"/>
          <w:szCs w:val="24"/>
        </w:rPr>
        <w:t>Cross-Border</w:t>
      </w:r>
      <w:proofErr w:type="spellEnd"/>
      <w:r w:rsidRPr="00CE7EF2">
        <w:rPr>
          <w:rFonts w:ascii="Times New Roman" w:hAnsi="Times New Roman" w:cs="Times New Roman"/>
          <w:bCs/>
          <w:sz w:val="24"/>
          <w:szCs w:val="24"/>
        </w:rPr>
        <w:t xml:space="preserve"> </w:t>
      </w:r>
      <w:proofErr w:type="spellStart"/>
      <w:r w:rsidRPr="00CE7EF2">
        <w:rPr>
          <w:rFonts w:ascii="Times New Roman" w:hAnsi="Times New Roman" w:cs="Times New Roman"/>
          <w:bCs/>
          <w:sz w:val="24"/>
          <w:szCs w:val="24"/>
        </w:rPr>
        <w:t>Cultural</w:t>
      </w:r>
      <w:proofErr w:type="spellEnd"/>
      <w:r w:rsidRPr="00CE7EF2">
        <w:rPr>
          <w:rFonts w:ascii="Times New Roman" w:hAnsi="Times New Roman" w:cs="Times New Roman"/>
          <w:bCs/>
          <w:sz w:val="24"/>
          <w:szCs w:val="24"/>
        </w:rPr>
        <w:t xml:space="preserve"> </w:t>
      </w:r>
      <w:proofErr w:type="spellStart"/>
      <w:r w:rsidRPr="00CE7EF2">
        <w:rPr>
          <w:rFonts w:ascii="Times New Roman" w:hAnsi="Times New Roman" w:cs="Times New Roman"/>
          <w:bCs/>
          <w:sz w:val="24"/>
          <w:szCs w:val="24"/>
        </w:rPr>
        <w:t>Living</w:t>
      </w:r>
      <w:proofErr w:type="spellEnd"/>
      <w:r w:rsidRPr="00CE7EF2">
        <w:rPr>
          <w:rFonts w:ascii="Times New Roman" w:hAnsi="Times New Roman" w:cs="Times New Roman"/>
          <w:bCs/>
          <w:sz w:val="24"/>
          <w:szCs w:val="24"/>
        </w:rPr>
        <w:t xml:space="preserve"> </w:t>
      </w:r>
      <w:proofErr w:type="spellStart"/>
      <w:r w:rsidRPr="00CE7EF2">
        <w:rPr>
          <w:rFonts w:ascii="Times New Roman" w:hAnsi="Times New Roman" w:cs="Times New Roman"/>
          <w:bCs/>
          <w:sz w:val="24"/>
          <w:szCs w:val="24"/>
        </w:rPr>
        <w:t>Lab</w:t>
      </w:r>
      <w:proofErr w:type="spellEnd"/>
      <w:r w:rsidRPr="00CE7EF2">
        <w:rPr>
          <w:rFonts w:ascii="Times New Roman" w:hAnsi="Times New Roman" w:cs="Times New Roman"/>
          <w:bCs/>
          <w:sz w:val="24"/>
          <w:szCs w:val="24"/>
        </w:rPr>
        <w:t xml:space="preserve"> címmel. </w:t>
      </w:r>
    </w:p>
    <w:p w14:paraId="653E00E8" w14:textId="77777777" w:rsidR="000D1795" w:rsidRPr="00CE7EF2" w:rsidRDefault="000D1795" w:rsidP="000D1795">
      <w:pPr>
        <w:spacing w:after="0" w:line="240" w:lineRule="auto"/>
        <w:jc w:val="both"/>
        <w:rPr>
          <w:rFonts w:ascii="Times New Roman" w:hAnsi="Times New Roman" w:cs="Times New Roman"/>
          <w:iCs/>
          <w:sz w:val="24"/>
          <w:szCs w:val="24"/>
        </w:rPr>
      </w:pPr>
      <w:r w:rsidRPr="00CE7EF2">
        <w:rPr>
          <w:rFonts w:ascii="Times New Roman" w:hAnsi="Times New Roman" w:cs="Times New Roman"/>
          <w:sz w:val="24"/>
          <w:szCs w:val="24"/>
        </w:rPr>
        <w:t xml:space="preserve">A projekt 2024. december 16. napján támogatásban részesült, a </w:t>
      </w:r>
      <w:r w:rsidRPr="00CE7EF2">
        <w:rPr>
          <w:rFonts w:ascii="Times New Roman" w:hAnsi="Times New Roman" w:cs="Times New Roman"/>
          <w:iCs/>
          <w:sz w:val="24"/>
          <w:szCs w:val="24"/>
        </w:rPr>
        <w:t xml:space="preserve">támogatási szerződés 2024. december 23. napján került megkötésre a vezető partner </w:t>
      </w:r>
      <w:proofErr w:type="spellStart"/>
      <w:r w:rsidRPr="00CE7EF2">
        <w:rPr>
          <w:rFonts w:ascii="Times New Roman" w:hAnsi="Times New Roman" w:cs="Times New Roman"/>
          <w:iCs/>
          <w:sz w:val="24"/>
          <w:szCs w:val="24"/>
        </w:rPr>
        <w:t>Bihor</w:t>
      </w:r>
      <w:proofErr w:type="spellEnd"/>
      <w:r w:rsidRPr="00CE7EF2">
        <w:rPr>
          <w:rFonts w:ascii="Times New Roman" w:hAnsi="Times New Roman" w:cs="Times New Roman"/>
          <w:iCs/>
          <w:sz w:val="24"/>
          <w:szCs w:val="24"/>
        </w:rPr>
        <w:t xml:space="preserve"> Megyei Tanács által.</w:t>
      </w:r>
    </w:p>
    <w:p w14:paraId="16B5B307" w14:textId="77777777" w:rsidR="000D1795" w:rsidRPr="00CE7EF2" w:rsidRDefault="000D1795" w:rsidP="000D1795">
      <w:pPr>
        <w:spacing w:after="0" w:line="240" w:lineRule="auto"/>
        <w:jc w:val="both"/>
        <w:rPr>
          <w:rFonts w:ascii="Times New Roman" w:hAnsi="Times New Roman" w:cs="Times New Roman"/>
          <w:sz w:val="24"/>
          <w:szCs w:val="24"/>
        </w:rPr>
      </w:pPr>
      <w:r w:rsidRPr="00CE7EF2">
        <w:rPr>
          <w:rFonts w:ascii="Times New Roman" w:hAnsi="Times New Roman" w:cs="Times New Roman"/>
          <w:sz w:val="24"/>
          <w:szCs w:val="24"/>
        </w:rPr>
        <w:t>A projekt időtartama: 2025-2027 (36 hónap).</w:t>
      </w:r>
    </w:p>
    <w:p w14:paraId="53A1D8DA" w14:textId="77777777" w:rsidR="000D1795" w:rsidRPr="00CE7EF2" w:rsidRDefault="000D1795" w:rsidP="000D1795">
      <w:pPr>
        <w:spacing w:after="0" w:line="240" w:lineRule="auto"/>
        <w:jc w:val="both"/>
        <w:rPr>
          <w:rFonts w:ascii="Times New Roman" w:hAnsi="Times New Roman" w:cs="Times New Roman"/>
          <w:bCs/>
          <w:sz w:val="24"/>
          <w:szCs w:val="24"/>
        </w:rPr>
      </w:pPr>
    </w:p>
    <w:p w14:paraId="0308FDB6" w14:textId="77777777" w:rsidR="000D1795" w:rsidRPr="00CE7EF2" w:rsidRDefault="000D1795" w:rsidP="000D1795">
      <w:pPr>
        <w:shd w:val="clear" w:color="auto" w:fill="F4FAFE"/>
        <w:spacing w:after="0" w:line="240" w:lineRule="auto"/>
        <w:jc w:val="both"/>
        <w:rPr>
          <w:rFonts w:ascii="Times New Roman" w:hAnsi="Times New Roman" w:cs="Times New Roman"/>
          <w:sz w:val="24"/>
          <w:szCs w:val="24"/>
        </w:rPr>
      </w:pPr>
      <w:r w:rsidRPr="00CE7EF2">
        <w:rPr>
          <w:rFonts w:ascii="Times New Roman" w:hAnsi="Times New Roman" w:cs="Times New Roman"/>
          <w:sz w:val="24"/>
          <w:szCs w:val="24"/>
        </w:rPr>
        <w:t>Önkormányzatunk által a projektben vállalt tevékenységeket a Program Megvalósító Csoport dolgozta ki a pályázat benyújtásához szükséges mértékben, jelenleg zajlik azok részletes kibontása annak érdekében, hogy a kapcsolódó (köz)beszerzési eljárások elindulhassanak.</w:t>
      </w:r>
    </w:p>
    <w:p w14:paraId="0AF9F2C8" w14:textId="77777777" w:rsidR="000D1795" w:rsidRDefault="000D1795" w:rsidP="000D1795">
      <w:pPr>
        <w:shd w:val="clear" w:color="auto" w:fill="F4FAFE"/>
        <w:spacing w:after="0" w:line="240" w:lineRule="auto"/>
        <w:jc w:val="both"/>
        <w:rPr>
          <w:rFonts w:ascii="Times New Roman" w:hAnsi="Times New Roman" w:cs="Times New Roman"/>
          <w:b/>
          <w:bCs/>
          <w:sz w:val="24"/>
          <w:szCs w:val="24"/>
        </w:rPr>
      </w:pPr>
    </w:p>
    <w:p w14:paraId="31E396F6" w14:textId="77777777" w:rsidR="000D1795" w:rsidRPr="00CE7EF2" w:rsidRDefault="000D1795" w:rsidP="000D1795">
      <w:pPr>
        <w:shd w:val="clear" w:color="auto" w:fill="F4FAFE"/>
        <w:spacing w:after="0" w:line="240" w:lineRule="auto"/>
        <w:jc w:val="both"/>
        <w:rPr>
          <w:rFonts w:ascii="Times New Roman" w:hAnsi="Times New Roman" w:cs="Times New Roman"/>
          <w:b/>
          <w:bCs/>
          <w:sz w:val="24"/>
          <w:szCs w:val="24"/>
        </w:rPr>
      </w:pPr>
      <w:r w:rsidRPr="00CE7EF2">
        <w:rPr>
          <w:rFonts w:ascii="Times New Roman" w:hAnsi="Times New Roman" w:cs="Times New Roman"/>
          <w:b/>
          <w:bCs/>
          <w:sz w:val="24"/>
          <w:szCs w:val="24"/>
        </w:rPr>
        <w:t xml:space="preserve">Hajdú-Bihar Vármegye Önkormányzata által vállalt tevékenységek: </w:t>
      </w:r>
    </w:p>
    <w:p w14:paraId="03231D99" w14:textId="77777777" w:rsidR="000D1795" w:rsidRPr="00CE7EF2" w:rsidRDefault="000D1795" w:rsidP="000D1795">
      <w:pPr>
        <w:pStyle w:val="Listaszerbekezds"/>
        <w:numPr>
          <w:ilvl w:val="0"/>
          <w:numId w:val="35"/>
        </w:numPr>
        <w:spacing w:after="0" w:line="240" w:lineRule="auto"/>
        <w:jc w:val="both"/>
        <w:rPr>
          <w:rFonts w:ascii="Times New Roman" w:hAnsi="Times New Roman" w:cs="Times New Roman"/>
          <w:b/>
          <w:bCs/>
          <w:sz w:val="24"/>
          <w:szCs w:val="24"/>
        </w:rPr>
      </w:pPr>
      <w:r w:rsidRPr="00CE7EF2">
        <w:rPr>
          <w:rFonts w:ascii="Times New Roman" w:hAnsi="Times New Roman" w:cs="Times New Roman"/>
          <w:b/>
          <w:bCs/>
          <w:sz w:val="24"/>
          <w:szCs w:val="24"/>
        </w:rPr>
        <w:t>Képzőművészeti alkotótáborok</w:t>
      </w:r>
    </w:p>
    <w:p w14:paraId="753330B0" w14:textId="77777777" w:rsidR="000D1795" w:rsidRPr="00CE7EF2" w:rsidRDefault="000D1795" w:rsidP="000D1795">
      <w:pPr>
        <w:pStyle w:val="NormlWeb"/>
        <w:spacing w:before="0" w:beforeAutospacing="0" w:after="0" w:afterAutospacing="0"/>
        <w:jc w:val="both"/>
        <w:textAlignment w:val="baseline"/>
      </w:pPr>
      <w:r w:rsidRPr="00CE7EF2">
        <w:rPr>
          <w:b/>
          <w:bCs/>
        </w:rPr>
        <w:t>A táborok célja:</w:t>
      </w:r>
      <w:r w:rsidRPr="00CE7EF2">
        <w:t xml:space="preserve"> a résztvevők technikai tudás</w:t>
      </w:r>
      <w:r>
        <w:t>ána</w:t>
      </w:r>
      <w:r w:rsidRPr="00CE7EF2">
        <w:t>k és művészi módszereik gyarapítása, művészi látásmódjuk fejlődésének elősegítése, a nemzeti összetartozás erősítése.</w:t>
      </w:r>
    </w:p>
    <w:p w14:paraId="47DFB7AE" w14:textId="77777777" w:rsidR="000D1795" w:rsidRPr="00CE7EF2" w:rsidRDefault="000D1795" w:rsidP="000D1795">
      <w:pPr>
        <w:pStyle w:val="Listaszerbekezds"/>
        <w:numPr>
          <w:ilvl w:val="0"/>
          <w:numId w:val="35"/>
        </w:numPr>
        <w:spacing w:after="0" w:line="240" w:lineRule="auto"/>
        <w:jc w:val="both"/>
        <w:rPr>
          <w:rFonts w:ascii="Times New Roman" w:hAnsi="Times New Roman" w:cs="Times New Roman"/>
          <w:b/>
          <w:bCs/>
          <w:sz w:val="24"/>
          <w:szCs w:val="24"/>
        </w:rPr>
      </w:pPr>
      <w:r w:rsidRPr="00CE7EF2">
        <w:rPr>
          <w:rFonts w:ascii="Times New Roman" w:hAnsi="Times New Roman" w:cs="Times New Roman"/>
          <w:b/>
          <w:bCs/>
          <w:sz w:val="24"/>
          <w:szCs w:val="24"/>
        </w:rPr>
        <w:t>Amatőr Képzőművészeti Tehetségkutató pályázat és a hozzá kapcsolódó vándorkiállítást</w:t>
      </w:r>
    </w:p>
    <w:p w14:paraId="6C965803" w14:textId="77777777" w:rsidR="000D1795" w:rsidRPr="00CE7EF2" w:rsidRDefault="000D1795" w:rsidP="000D1795">
      <w:pPr>
        <w:spacing w:after="0" w:line="240" w:lineRule="auto"/>
        <w:jc w:val="both"/>
        <w:rPr>
          <w:rFonts w:ascii="Times New Roman" w:hAnsi="Times New Roman" w:cs="Times New Roman"/>
          <w:sz w:val="24"/>
          <w:szCs w:val="24"/>
        </w:rPr>
      </w:pPr>
      <w:r w:rsidRPr="00CE7EF2">
        <w:rPr>
          <w:rFonts w:ascii="Times New Roman" w:hAnsi="Times New Roman" w:cs="Times New Roman"/>
          <w:b/>
          <w:bCs/>
          <w:sz w:val="24"/>
          <w:szCs w:val="24"/>
        </w:rPr>
        <w:t>A teljesítés célja:</w:t>
      </w:r>
      <w:r w:rsidRPr="00CE7EF2">
        <w:rPr>
          <w:rFonts w:ascii="Times New Roman" w:hAnsi="Times New Roman" w:cs="Times New Roman"/>
          <w:sz w:val="24"/>
          <w:szCs w:val="24"/>
        </w:rPr>
        <w:t xml:space="preserve"> a rendezvények szervezése és lebonyolítása, melyek a helyi identitás és a kapcsolatok erősítését szolgálják. Továbbá kiemelt rendeltetése a vármegyei identitás erősítésén túl a kapcsolatépítés, valamint a kulturális élmény nyújtása.</w:t>
      </w:r>
    </w:p>
    <w:p w14:paraId="5EBB6812" w14:textId="77777777" w:rsidR="000D1795" w:rsidRPr="00CE7EF2" w:rsidRDefault="000D1795" w:rsidP="000D1795">
      <w:pPr>
        <w:pStyle w:val="Listaszerbekezds"/>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Pr="00CE7EF2">
        <w:rPr>
          <w:rFonts w:ascii="Times New Roman" w:hAnsi="Times New Roman" w:cs="Times New Roman"/>
          <w:b/>
          <w:bCs/>
          <w:sz w:val="24"/>
          <w:szCs w:val="24"/>
        </w:rPr>
        <w:t>Kézműves kultúrák fenntartása - használható hagyományok</w:t>
      </w:r>
      <w:r>
        <w:rPr>
          <w:rFonts w:ascii="Times New Roman" w:hAnsi="Times New Roman" w:cs="Times New Roman"/>
          <w:b/>
          <w:bCs/>
          <w:sz w:val="24"/>
          <w:szCs w:val="24"/>
        </w:rPr>
        <w:t>”</w:t>
      </w:r>
      <w:r w:rsidRPr="00CE7EF2">
        <w:rPr>
          <w:rFonts w:ascii="Times New Roman" w:hAnsi="Times New Roman" w:cs="Times New Roman"/>
          <w:b/>
          <w:bCs/>
          <w:sz w:val="24"/>
          <w:szCs w:val="24"/>
        </w:rPr>
        <w:t xml:space="preserve"> könyv és digitális könyv készítése</w:t>
      </w:r>
    </w:p>
    <w:p w14:paraId="5694537A" w14:textId="77777777" w:rsidR="000D1795" w:rsidRPr="00CE7EF2" w:rsidRDefault="000D1795" w:rsidP="000D1795">
      <w:pPr>
        <w:pStyle w:val="NormlWeb"/>
        <w:spacing w:before="0" w:beforeAutospacing="0" w:after="0" w:afterAutospacing="0"/>
        <w:jc w:val="both"/>
        <w:textAlignment w:val="baseline"/>
      </w:pPr>
      <w:r w:rsidRPr="00CE7EF2">
        <w:t xml:space="preserve">A tevékenység hatására elindul a két fél kulturális örökségeinek felkutatása, azonosítása, népszerűsítése és megőrzése. Feltárulnak és bemutatásra kerülnek a kulturális egyezőségek, különbözőségek és elindul az interkulturális párbeszéd. A kézművesség egyszerre gazdasági és kulturális tevékenység, közösségformáló módszer és lehetőség, személyiségformáló, identitásalakító erő. </w:t>
      </w:r>
    </w:p>
    <w:p w14:paraId="13536077" w14:textId="77777777" w:rsidR="000D1795" w:rsidRPr="00CE7EF2" w:rsidRDefault="000D1795" w:rsidP="000D1795">
      <w:pPr>
        <w:pStyle w:val="Listaszerbekezds"/>
        <w:numPr>
          <w:ilvl w:val="0"/>
          <w:numId w:val="35"/>
        </w:numPr>
        <w:spacing w:after="0" w:line="240" w:lineRule="auto"/>
        <w:jc w:val="both"/>
        <w:rPr>
          <w:rFonts w:ascii="Times New Roman" w:hAnsi="Times New Roman" w:cs="Times New Roman"/>
          <w:b/>
          <w:bCs/>
          <w:sz w:val="24"/>
          <w:szCs w:val="24"/>
        </w:rPr>
      </w:pPr>
      <w:r w:rsidRPr="00CE7EF2">
        <w:rPr>
          <w:rFonts w:ascii="Times New Roman" w:hAnsi="Times New Roman" w:cs="Times New Roman"/>
          <w:b/>
          <w:bCs/>
          <w:sz w:val="24"/>
          <w:szCs w:val="24"/>
        </w:rPr>
        <w:t>„Kézműves hagyományok és mai modern kézművesség</w:t>
      </w:r>
      <w:r>
        <w:rPr>
          <w:rFonts w:ascii="Times New Roman" w:hAnsi="Times New Roman" w:cs="Times New Roman"/>
          <w:b/>
          <w:bCs/>
          <w:sz w:val="24"/>
          <w:szCs w:val="24"/>
        </w:rPr>
        <w:t>”</w:t>
      </w:r>
      <w:r w:rsidRPr="00CE7EF2">
        <w:rPr>
          <w:rFonts w:ascii="Times New Roman" w:hAnsi="Times New Roman" w:cs="Times New Roman"/>
          <w:b/>
          <w:bCs/>
          <w:sz w:val="24"/>
          <w:szCs w:val="24"/>
        </w:rPr>
        <w:t xml:space="preserve"> - kisfilmek készítése</w:t>
      </w:r>
    </w:p>
    <w:p w14:paraId="00A8735A" w14:textId="77777777" w:rsidR="000D1795" w:rsidRPr="00CE7EF2" w:rsidRDefault="000D1795" w:rsidP="000D1795">
      <w:pPr>
        <w:pStyle w:val="NormlWeb"/>
        <w:spacing w:before="0" w:beforeAutospacing="0" w:after="0" w:afterAutospacing="0"/>
        <w:jc w:val="both"/>
        <w:textAlignment w:val="baseline"/>
      </w:pPr>
      <w:r w:rsidRPr="00CE7EF2">
        <w:rPr>
          <w:b/>
          <w:bCs/>
        </w:rPr>
        <w:t>A kisfilmek készítésének célja:</w:t>
      </w:r>
      <w:r w:rsidRPr="00CE7EF2">
        <w:t xml:space="preserve"> összekötő kapocs kíván lenni a Kárpát-medencében élő, kiemelkedő tudású és nagy tapasztalatú kézműves alkotók és a népi kézművesség értékeire nyitott látogatók közt. Felhívja a figyelmet a kézművességnek az emberiség kultúrájában betöltött szerepére; megismerteti az érdeklődőket a helyi, területi népi kézművesség és a népművészet hagyományaival, értékeivel, a népművészek tudásalapú tárgymegújító törekvéseivel, alkotásaival.</w:t>
      </w:r>
    </w:p>
    <w:p w14:paraId="595DE70F" w14:textId="77777777" w:rsidR="000D1795" w:rsidRPr="00CE7EF2" w:rsidRDefault="000D1795" w:rsidP="000D1795">
      <w:pPr>
        <w:pStyle w:val="NormlWeb"/>
        <w:numPr>
          <w:ilvl w:val="0"/>
          <w:numId w:val="35"/>
        </w:numPr>
        <w:spacing w:before="0" w:beforeAutospacing="0" w:after="0" w:afterAutospacing="0"/>
        <w:jc w:val="both"/>
        <w:textAlignment w:val="baseline"/>
        <w:rPr>
          <w:b/>
          <w:bCs/>
        </w:rPr>
      </w:pPr>
      <w:r w:rsidRPr="00CE7EF2">
        <w:rPr>
          <w:b/>
          <w:bCs/>
        </w:rPr>
        <w:t>Turisztikai kiadvány készítése</w:t>
      </w:r>
    </w:p>
    <w:p w14:paraId="02762077" w14:textId="77777777" w:rsidR="000D1795" w:rsidRPr="00CE7EF2" w:rsidRDefault="000D1795" w:rsidP="000D1795">
      <w:pPr>
        <w:pStyle w:val="NormlWeb"/>
        <w:spacing w:before="0" w:beforeAutospacing="0" w:after="0" w:afterAutospacing="0"/>
        <w:jc w:val="both"/>
        <w:textAlignment w:val="baseline"/>
        <w:rPr>
          <w:b/>
          <w:bCs/>
        </w:rPr>
      </w:pPr>
      <w:r w:rsidRPr="00CE7EF2">
        <w:t xml:space="preserve">A kiadvány az előzetes tervek alapján átfogó jelleggel mutatja be </w:t>
      </w:r>
      <w:r>
        <w:t xml:space="preserve">a </w:t>
      </w:r>
      <w:r w:rsidRPr="00CE7EF2">
        <w:t>Nagyvárad-Debrecen kerékpárút mentén található települések (Debrecen, Mikepércs, Sáránd, Derecske, Tépe, Berettyóújfalu, Mezőpeterd, Biharkeresztes, Nagyvárad) felbecsülhetetlen természeti adottságait, látnivalóit, kulturális kínálatát. A kiadvány célja az útvonalon közlekedők figyelmének felkeltése, valamint a településekre ellátogatni készülők tájékoztatása. A kiadvány a települések épített és természeti érték</w:t>
      </w:r>
      <w:r>
        <w:t>ei</w:t>
      </w:r>
      <w:r w:rsidRPr="00CE7EF2">
        <w:t xml:space="preserve"> mellett bepillantást enged a települések kulturális életébe, kiemelt fesztiváljaiba és </w:t>
      </w:r>
      <w:proofErr w:type="spellStart"/>
      <w:r w:rsidRPr="00CE7EF2">
        <w:t>gasztrokultúrájába</w:t>
      </w:r>
      <w:proofErr w:type="spellEnd"/>
      <w:r w:rsidRPr="00CE7EF2">
        <w:t>.</w:t>
      </w:r>
    </w:p>
    <w:p w14:paraId="08C83765" w14:textId="77777777" w:rsidR="000D1795" w:rsidRPr="00CE7EF2" w:rsidRDefault="000D1795" w:rsidP="000D1795">
      <w:pPr>
        <w:pStyle w:val="NormlWeb"/>
        <w:numPr>
          <w:ilvl w:val="0"/>
          <w:numId w:val="35"/>
        </w:numPr>
        <w:spacing w:before="0" w:beforeAutospacing="0" w:after="0" w:afterAutospacing="0"/>
        <w:jc w:val="both"/>
        <w:textAlignment w:val="baseline"/>
        <w:rPr>
          <w:b/>
          <w:bCs/>
        </w:rPr>
      </w:pPr>
      <w:bookmarkStart w:id="9" w:name="_Hlk182222986"/>
      <w:r w:rsidRPr="00CE7EF2">
        <w:rPr>
          <w:b/>
          <w:bCs/>
        </w:rPr>
        <w:t xml:space="preserve">Színházi programok szervezése </w:t>
      </w:r>
    </w:p>
    <w:bookmarkEnd w:id="9"/>
    <w:p w14:paraId="0401E016" w14:textId="77777777" w:rsidR="000D1795" w:rsidRPr="00CE7EF2" w:rsidRDefault="000D1795" w:rsidP="000D1795">
      <w:pPr>
        <w:spacing w:after="0" w:line="240" w:lineRule="auto"/>
        <w:jc w:val="both"/>
        <w:rPr>
          <w:rFonts w:ascii="Times New Roman" w:hAnsi="Times New Roman" w:cs="Times New Roman"/>
          <w:b/>
          <w:sz w:val="24"/>
          <w:szCs w:val="24"/>
        </w:rPr>
      </w:pPr>
      <w:r w:rsidRPr="00CE7EF2">
        <w:rPr>
          <w:rFonts w:ascii="Times New Roman" w:hAnsi="Times New Roman" w:cs="Times New Roman"/>
          <w:sz w:val="24"/>
          <w:szCs w:val="24"/>
        </w:rPr>
        <w:t xml:space="preserve">Az előadásokat a Románia </w:t>
      </w:r>
      <w:r>
        <w:rPr>
          <w:rFonts w:ascii="Times New Roman" w:hAnsi="Times New Roman" w:cs="Times New Roman"/>
          <w:sz w:val="24"/>
          <w:szCs w:val="24"/>
        </w:rPr>
        <w:t xml:space="preserve">és Magyarország </w:t>
      </w:r>
      <w:r w:rsidRPr="00CE7EF2">
        <w:rPr>
          <w:rFonts w:ascii="Times New Roman" w:hAnsi="Times New Roman" w:cs="Times New Roman"/>
          <w:sz w:val="24"/>
          <w:szCs w:val="24"/>
        </w:rPr>
        <w:t>területén székhellyel rendelkező színházak valósíthatják meg</w:t>
      </w:r>
      <w:r>
        <w:rPr>
          <w:rFonts w:ascii="Times New Roman" w:hAnsi="Times New Roman" w:cs="Times New Roman"/>
          <w:sz w:val="24"/>
          <w:szCs w:val="24"/>
        </w:rPr>
        <w:t xml:space="preserve"> a határ mindkét oldalán lévő településeken.</w:t>
      </w:r>
      <w:r w:rsidRPr="00CE7EF2">
        <w:rPr>
          <w:rFonts w:ascii="Times New Roman" w:hAnsi="Times New Roman" w:cs="Times New Roman"/>
          <w:sz w:val="24"/>
          <w:szCs w:val="24"/>
        </w:rPr>
        <w:t xml:space="preserve"> </w:t>
      </w:r>
    </w:p>
    <w:p w14:paraId="56FE4D8D" w14:textId="77777777" w:rsidR="000D1795" w:rsidRDefault="000D1795" w:rsidP="000D1795">
      <w:pPr>
        <w:spacing w:after="0" w:line="240" w:lineRule="auto"/>
        <w:jc w:val="both"/>
        <w:rPr>
          <w:rFonts w:ascii="Times New Roman" w:hAnsi="Times New Roman" w:cs="Times New Roman"/>
          <w:sz w:val="24"/>
          <w:szCs w:val="24"/>
        </w:rPr>
      </w:pPr>
      <w:r w:rsidRPr="00CE7EF2">
        <w:rPr>
          <w:rFonts w:ascii="Times New Roman" w:hAnsi="Times New Roman" w:cs="Times New Roman"/>
          <w:b/>
          <w:bCs/>
          <w:sz w:val="24"/>
          <w:szCs w:val="24"/>
        </w:rPr>
        <w:t>A teljesítés célja:</w:t>
      </w:r>
      <w:r w:rsidRPr="00CE7EF2">
        <w:rPr>
          <w:rFonts w:ascii="Times New Roman" w:hAnsi="Times New Roman" w:cs="Times New Roman"/>
          <w:sz w:val="24"/>
          <w:szCs w:val="24"/>
        </w:rPr>
        <w:t xml:space="preserve"> a színházi előadások szervezése és lebonyolítása, melyek célkitűzése a közösségi, határokon átnyúló együttműködés keretében a közösségek, emberek és kultúrák közötti kapcsolatok kiépítésének, erősítésének előmozdítása.</w:t>
      </w:r>
    </w:p>
    <w:p w14:paraId="74F1F330" w14:textId="77777777" w:rsidR="000D1795" w:rsidRPr="00CE7EF2" w:rsidRDefault="000D1795" w:rsidP="000D1795">
      <w:pPr>
        <w:pStyle w:val="NormlWeb"/>
        <w:numPr>
          <w:ilvl w:val="0"/>
          <w:numId w:val="35"/>
        </w:numPr>
        <w:spacing w:before="0" w:beforeAutospacing="0" w:after="0" w:afterAutospacing="0"/>
        <w:jc w:val="both"/>
        <w:textAlignment w:val="baseline"/>
      </w:pPr>
      <w:r w:rsidRPr="00CE7EF2">
        <w:rPr>
          <w:b/>
          <w:bCs/>
        </w:rPr>
        <w:t>Hagyományőrző rendezvények</w:t>
      </w:r>
      <w:r w:rsidRPr="00CE7EF2">
        <w:rPr>
          <w:b/>
          <w:bCs/>
        </w:rPr>
        <w:tab/>
      </w:r>
      <w:r w:rsidRPr="00CE7EF2">
        <w:tab/>
      </w:r>
    </w:p>
    <w:p w14:paraId="010B7100" w14:textId="77777777" w:rsidR="000D1795" w:rsidRPr="00CE7EF2" w:rsidRDefault="000D1795" w:rsidP="000D1795">
      <w:pPr>
        <w:pStyle w:val="NormlWeb"/>
        <w:spacing w:before="0" w:beforeAutospacing="0" w:after="0" w:afterAutospacing="0"/>
        <w:jc w:val="both"/>
        <w:textAlignment w:val="baseline"/>
      </w:pPr>
      <w:r w:rsidRPr="00CE7EF2">
        <w:t xml:space="preserve">A pályázat keretében a közösségi, határokon átnyúló együttműködés keretében a közösségek, emberek és kultúrák közötti kapcsolatok kiépítésének, erősítésének előmozdítása érdekében a pályázatban együttműködő Hajdú-Bihar vármegye és Bihar megye különböző településein hagyományőrző rendezvények szervezését, lebonyolítását tervezzük. Ennek keretében </w:t>
      </w:r>
      <w:r w:rsidRPr="00CE7EF2">
        <w:lastRenderedPageBreak/>
        <w:t xml:space="preserve">határokon átnyúló együttműködést és kapcsolatokat erősítő programokat kívánunk megvalósítani Hajdú-Bihar vármegyei és Bihar megyei közreműködők és fellépők bevonásával. </w:t>
      </w:r>
    </w:p>
    <w:p w14:paraId="2EFACA84" w14:textId="77777777" w:rsidR="000D1795" w:rsidRPr="00CE7EF2" w:rsidRDefault="000D1795" w:rsidP="000D1795">
      <w:pPr>
        <w:pStyle w:val="Listaszerbekezds"/>
        <w:numPr>
          <w:ilvl w:val="0"/>
          <w:numId w:val="35"/>
        </w:numPr>
        <w:spacing w:after="0" w:line="240" w:lineRule="auto"/>
        <w:jc w:val="both"/>
        <w:rPr>
          <w:rFonts w:ascii="Times New Roman" w:hAnsi="Times New Roman" w:cs="Times New Roman"/>
          <w:b/>
          <w:sz w:val="24"/>
          <w:szCs w:val="24"/>
        </w:rPr>
      </w:pPr>
      <w:r w:rsidRPr="00CE7EF2">
        <w:rPr>
          <w:rFonts w:ascii="Times New Roman" w:hAnsi="Times New Roman" w:cs="Times New Roman"/>
          <w:b/>
          <w:sz w:val="24"/>
          <w:szCs w:val="24"/>
        </w:rPr>
        <w:t>Határmenti magyar – román EXPO</w:t>
      </w:r>
    </w:p>
    <w:p w14:paraId="663808A9" w14:textId="77777777" w:rsidR="000D1795" w:rsidRPr="00CE7EF2" w:rsidRDefault="000D1795" w:rsidP="000D1795">
      <w:pPr>
        <w:pStyle w:val="NormlWeb"/>
        <w:spacing w:before="0" w:beforeAutospacing="0" w:after="0" w:afterAutospacing="0"/>
        <w:jc w:val="both"/>
        <w:textAlignment w:val="baseline"/>
      </w:pPr>
      <w:r w:rsidRPr="00CE7EF2">
        <w:t>A tevékenység hatására a két fél turisztikai, természeti és kulturális értékeinek, továbbá a turisztikai, gazdasági és kulturális kapcsolatok feltérképezése, kialakítása, megerősítése és megőrzése kerül előtérbe.</w:t>
      </w:r>
    </w:p>
    <w:p w14:paraId="0EB13784" w14:textId="77777777" w:rsidR="000D1795" w:rsidRPr="00CE7EF2" w:rsidRDefault="000D1795" w:rsidP="000D1795">
      <w:pPr>
        <w:pStyle w:val="Listaszerbekezds"/>
        <w:numPr>
          <w:ilvl w:val="0"/>
          <w:numId w:val="35"/>
        </w:numPr>
        <w:spacing w:after="0" w:line="240" w:lineRule="auto"/>
        <w:jc w:val="both"/>
        <w:rPr>
          <w:rFonts w:ascii="Times New Roman" w:hAnsi="Times New Roman" w:cs="Times New Roman"/>
          <w:b/>
          <w:bCs/>
          <w:sz w:val="24"/>
          <w:szCs w:val="24"/>
        </w:rPr>
      </w:pPr>
      <w:r w:rsidRPr="00CE7EF2">
        <w:rPr>
          <w:rFonts w:ascii="Times New Roman" w:hAnsi="Times New Roman" w:cs="Times New Roman"/>
          <w:b/>
          <w:bCs/>
          <w:sz w:val="24"/>
          <w:szCs w:val="24"/>
        </w:rPr>
        <w:t>Építési telek vásárlása</w:t>
      </w:r>
    </w:p>
    <w:p w14:paraId="3FAB8557" w14:textId="77777777" w:rsidR="000D1795" w:rsidRPr="00CE7EF2" w:rsidRDefault="000D1795" w:rsidP="000D1795">
      <w:pPr>
        <w:spacing w:after="0" w:line="240" w:lineRule="auto"/>
        <w:jc w:val="both"/>
        <w:rPr>
          <w:rFonts w:ascii="Times New Roman" w:hAnsi="Times New Roman" w:cs="Times New Roman"/>
          <w:bCs/>
          <w:sz w:val="24"/>
          <w:szCs w:val="24"/>
        </w:rPr>
      </w:pPr>
      <w:r w:rsidRPr="00CE7EF2">
        <w:rPr>
          <w:rFonts w:ascii="Times New Roman" w:hAnsi="Times New Roman" w:cs="Times New Roman"/>
          <w:bCs/>
          <w:sz w:val="24"/>
          <w:szCs w:val="24"/>
        </w:rPr>
        <w:t xml:space="preserve">A rendezvények megvalósításához különböző rendezvénytechnikai eszközök (pl. fény-, hang-, </w:t>
      </w:r>
      <w:proofErr w:type="spellStart"/>
      <w:r w:rsidRPr="00CE7EF2">
        <w:rPr>
          <w:rFonts w:ascii="Times New Roman" w:hAnsi="Times New Roman" w:cs="Times New Roman"/>
          <w:bCs/>
          <w:sz w:val="24"/>
          <w:szCs w:val="24"/>
        </w:rPr>
        <w:t>vizuáltechnikai</w:t>
      </w:r>
      <w:proofErr w:type="spellEnd"/>
      <w:r w:rsidRPr="00CE7EF2">
        <w:rPr>
          <w:rFonts w:ascii="Times New Roman" w:hAnsi="Times New Roman" w:cs="Times New Roman"/>
          <w:bCs/>
          <w:sz w:val="24"/>
          <w:szCs w:val="24"/>
        </w:rPr>
        <w:t xml:space="preserve"> eszközök; </w:t>
      </w:r>
      <w:proofErr w:type="spellStart"/>
      <w:r w:rsidRPr="00CE7EF2">
        <w:rPr>
          <w:rFonts w:ascii="Times New Roman" w:hAnsi="Times New Roman" w:cs="Times New Roman"/>
          <w:bCs/>
          <w:sz w:val="24"/>
          <w:szCs w:val="24"/>
        </w:rPr>
        <w:t>mobiliák</w:t>
      </w:r>
      <w:proofErr w:type="spellEnd"/>
      <w:r w:rsidRPr="00CE7EF2">
        <w:rPr>
          <w:rFonts w:ascii="Times New Roman" w:hAnsi="Times New Roman" w:cs="Times New Roman"/>
          <w:bCs/>
          <w:sz w:val="24"/>
          <w:szCs w:val="24"/>
        </w:rPr>
        <w:t xml:space="preserve">) megvásárlására kerül sor. Ezek tárolásához szeretnénk </w:t>
      </w:r>
      <w:proofErr w:type="spellStart"/>
      <w:r w:rsidRPr="00CE7EF2">
        <w:rPr>
          <w:rFonts w:ascii="Times New Roman" w:hAnsi="Times New Roman" w:cs="Times New Roman"/>
          <w:bCs/>
          <w:sz w:val="24"/>
          <w:szCs w:val="24"/>
        </w:rPr>
        <w:t>építtetni</w:t>
      </w:r>
      <w:proofErr w:type="spellEnd"/>
      <w:r w:rsidRPr="00CE7EF2">
        <w:rPr>
          <w:rFonts w:ascii="Times New Roman" w:hAnsi="Times New Roman" w:cs="Times New Roman"/>
          <w:bCs/>
          <w:sz w:val="24"/>
          <w:szCs w:val="24"/>
        </w:rPr>
        <w:t xml:space="preserve"> egy könnyűszerkezetes raktárt, melyhez szükséges egy építési telek megvásárlása.</w:t>
      </w:r>
    </w:p>
    <w:p w14:paraId="322731E6" w14:textId="77777777" w:rsidR="000D1795" w:rsidRPr="00CE7EF2" w:rsidRDefault="000D1795" w:rsidP="000D1795">
      <w:pPr>
        <w:numPr>
          <w:ilvl w:val="0"/>
          <w:numId w:val="36"/>
        </w:numPr>
        <w:spacing w:after="0" w:line="240" w:lineRule="auto"/>
        <w:jc w:val="both"/>
        <w:rPr>
          <w:rFonts w:ascii="Times New Roman" w:hAnsi="Times New Roman" w:cs="Times New Roman"/>
          <w:b/>
          <w:bCs/>
          <w:sz w:val="24"/>
          <w:szCs w:val="24"/>
        </w:rPr>
      </w:pPr>
      <w:bookmarkStart w:id="10" w:name="_Hlk128048432"/>
      <w:bookmarkStart w:id="11" w:name="_Hlk126581597"/>
      <w:r w:rsidRPr="00CE7EF2">
        <w:rPr>
          <w:rFonts w:ascii="Times New Roman" w:hAnsi="Times New Roman" w:cs="Times New Roman"/>
          <w:b/>
          <w:bCs/>
          <w:sz w:val="24"/>
          <w:szCs w:val="24"/>
        </w:rPr>
        <w:t xml:space="preserve">helyszín: </w:t>
      </w:r>
      <w:r w:rsidRPr="00CE7EF2">
        <w:rPr>
          <w:rFonts w:ascii="Times New Roman" w:hAnsi="Times New Roman" w:cs="Times New Roman"/>
          <w:bCs/>
          <w:sz w:val="24"/>
          <w:szCs w:val="24"/>
        </w:rPr>
        <w:t>Hajdú-Bihar vármegye, Ebes település 245/308 HRSZ-ú ingatlan;</w:t>
      </w:r>
    </w:p>
    <w:p w14:paraId="24B20F7C" w14:textId="77777777" w:rsidR="000D1795" w:rsidRPr="00CE7EF2" w:rsidRDefault="000D1795" w:rsidP="000D1795">
      <w:pPr>
        <w:numPr>
          <w:ilvl w:val="0"/>
          <w:numId w:val="36"/>
        </w:numPr>
        <w:spacing w:after="0" w:line="240" w:lineRule="auto"/>
        <w:jc w:val="both"/>
        <w:rPr>
          <w:rFonts w:ascii="Times New Roman" w:hAnsi="Times New Roman" w:cs="Times New Roman"/>
          <w:b/>
          <w:bCs/>
          <w:sz w:val="24"/>
          <w:szCs w:val="24"/>
        </w:rPr>
      </w:pPr>
      <w:r w:rsidRPr="00CE7EF2">
        <w:rPr>
          <w:rFonts w:ascii="Times New Roman" w:hAnsi="Times New Roman" w:cs="Times New Roman"/>
          <w:b/>
          <w:bCs/>
          <w:sz w:val="24"/>
          <w:szCs w:val="24"/>
        </w:rPr>
        <w:t>beépítése:</w:t>
      </w:r>
      <w:r w:rsidRPr="00CE7EF2">
        <w:rPr>
          <w:rFonts w:ascii="Times New Roman" w:hAnsi="Times New Roman" w:cs="Times New Roman"/>
          <w:bCs/>
          <w:sz w:val="24"/>
          <w:szCs w:val="24"/>
        </w:rPr>
        <w:t xml:space="preserve"> </w:t>
      </w:r>
      <w:r>
        <w:rPr>
          <w:rFonts w:ascii="Times New Roman" w:hAnsi="Times New Roman" w:cs="Times New Roman"/>
          <w:bCs/>
          <w:sz w:val="24"/>
          <w:szCs w:val="24"/>
        </w:rPr>
        <w:t>kb. 3</w:t>
      </w:r>
      <w:r w:rsidRPr="00CE7EF2">
        <w:rPr>
          <w:rFonts w:ascii="Times New Roman" w:hAnsi="Times New Roman" w:cs="Times New Roman"/>
          <w:bCs/>
          <w:sz w:val="24"/>
          <w:szCs w:val="24"/>
        </w:rPr>
        <w:t>00 m</w:t>
      </w:r>
      <w:r w:rsidRPr="00CE7EF2">
        <w:rPr>
          <w:rFonts w:ascii="Times New Roman" w:hAnsi="Times New Roman" w:cs="Times New Roman"/>
          <w:bCs/>
          <w:sz w:val="24"/>
          <w:szCs w:val="24"/>
          <w:vertAlign w:val="superscript"/>
        </w:rPr>
        <w:t>2</w:t>
      </w:r>
      <w:r w:rsidRPr="00CE7EF2">
        <w:rPr>
          <w:rFonts w:ascii="Times New Roman" w:hAnsi="Times New Roman" w:cs="Times New Roman"/>
          <w:bCs/>
          <w:sz w:val="24"/>
          <w:szCs w:val="24"/>
        </w:rPr>
        <w:t xml:space="preserve"> könnyűszerkezetes csarnok felépítése,</w:t>
      </w:r>
    </w:p>
    <w:bookmarkEnd w:id="10"/>
    <w:bookmarkEnd w:id="11"/>
    <w:p w14:paraId="5E08D419" w14:textId="77777777" w:rsidR="000D1795" w:rsidRPr="00CE7EF2" w:rsidRDefault="000D1795" w:rsidP="000D1795">
      <w:pPr>
        <w:pStyle w:val="Listaszerbekezds"/>
        <w:numPr>
          <w:ilvl w:val="0"/>
          <w:numId w:val="35"/>
        </w:numPr>
        <w:spacing w:after="0" w:line="240" w:lineRule="auto"/>
        <w:jc w:val="both"/>
        <w:rPr>
          <w:rFonts w:ascii="Times New Roman" w:hAnsi="Times New Roman" w:cs="Times New Roman"/>
          <w:b/>
          <w:sz w:val="24"/>
          <w:szCs w:val="24"/>
        </w:rPr>
      </w:pPr>
      <w:r w:rsidRPr="00CE7EF2">
        <w:rPr>
          <w:rFonts w:ascii="Times New Roman" w:hAnsi="Times New Roman" w:cs="Times New Roman"/>
          <w:b/>
          <w:sz w:val="24"/>
          <w:szCs w:val="24"/>
        </w:rPr>
        <w:t>Könnyűszerkezetes csarnok építése</w:t>
      </w:r>
    </w:p>
    <w:p w14:paraId="13BDAAF0" w14:textId="77777777" w:rsidR="000D1795" w:rsidRPr="00CE7EF2" w:rsidRDefault="000D1795" w:rsidP="000D1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előző pontban említett könnyűszerkezetes, kb. 300 m2 nagyságú, tárolási célú csarnok megépítése az </w:t>
      </w:r>
      <w:r w:rsidRPr="00CE7EF2">
        <w:rPr>
          <w:rFonts w:ascii="Times New Roman" w:hAnsi="Times New Roman" w:cs="Times New Roman"/>
          <w:sz w:val="24"/>
          <w:szCs w:val="24"/>
        </w:rPr>
        <w:t>Önkormányzat</w:t>
      </w:r>
      <w:r>
        <w:rPr>
          <w:rFonts w:ascii="Times New Roman" w:hAnsi="Times New Roman" w:cs="Times New Roman"/>
          <w:sz w:val="24"/>
          <w:szCs w:val="24"/>
        </w:rPr>
        <w:t>unk tulajdonában lévő, a</w:t>
      </w:r>
      <w:r w:rsidRPr="00CE7EF2">
        <w:rPr>
          <w:rFonts w:ascii="Times New Roman" w:hAnsi="Times New Roman" w:cs="Times New Roman"/>
          <w:sz w:val="24"/>
          <w:szCs w:val="24"/>
        </w:rPr>
        <w:t xml:space="preserve"> rendezvények során felhasznált eszközök (pl. fény-, hang-, </w:t>
      </w:r>
      <w:proofErr w:type="spellStart"/>
      <w:r w:rsidRPr="00CE7EF2">
        <w:rPr>
          <w:rFonts w:ascii="Times New Roman" w:hAnsi="Times New Roman" w:cs="Times New Roman"/>
          <w:sz w:val="24"/>
          <w:szCs w:val="24"/>
        </w:rPr>
        <w:t>vizuál</w:t>
      </w:r>
      <w:proofErr w:type="spellEnd"/>
      <w:r w:rsidRPr="00CE7EF2">
        <w:rPr>
          <w:rFonts w:ascii="Times New Roman" w:hAnsi="Times New Roman" w:cs="Times New Roman"/>
          <w:sz w:val="24"/>
          <w:szCs w:val="24"/>
        </w:rPr>
        <w:t xml:space="preserve">- és rendezvénytechnikai eszközök; </w:t>
      </w:r>
      <w:proofErr w:type="spellStart"/>
      <w:r w:rsidRPr="00CE7EF2">
        <w:rPr>
          <w:rFonts w:ascii="Times New Roman" w:hAnsi="Times New Roman" w:cs="Times New Roman"/>
          <w:sz w:val="24"/>
          <w:szCs w:val="24"/>
        </w:rPr>
        <w:t>mobiliák</w:t>
      </w:r>
      <w:proofErr w:type="spellEnd"/>
      <w:r w:rsidRPr="00CE7EF2">
        <w:rPr>
          <w:rFonts w:ascii="Times New Roman" w:hAnsi="Times New Roman" w:cs="Times New Roman"/>
          <w:sz w:val="24"/>
          <w:szCs w:val="24"/>
        </w:rPr>
        <w:t>) tárolása, elhelyezése céljából.</w:t>
      </w:r>
    </w:p>
    <w:p w14:paraId="6E536338" w14:textId="77777777" w:rsidR="000D1795" w:rsidRPr="00CE7EF2" w:rsidRDefault="000D1795" w:rsidP="000D1795">
      <w:pPr>
        <w:pStyle w:val="Listaszerbekezds"/>
        <w:numPr>
          <w:ilvl w:val="0"/>
          <w:numId w:val="35"/>
        </w:numPr>
        <w:spacing w:after="0" w:line="240" w:lineRule="auto"/>
        <w:jc w:val="both"/>
        <w:rPr>
          <w:rFonts w:ascii="Times New Roman" w:hAnsi="Times New Roman" w:cs="Times New Roman"/>
          <w:b/>
          <w:sz w:val="24"/>
          <w:szCs w:val="24"/>
        </w:rPr>
      </w:pPr>
      <w:r w:rsidRPr="00CE7EF2">
        <w:rPr>
          <w:rFonts w:ascii="Times New Roman" w:hAnsi="Times New Roman" w:cs="Times New Roman"/>
          <w:b/>
          <w:sz w:val="24"/>
          <w:szCs w:val="24"/>
        </w:rPr>
        <w:t>Gépjárművek, mobilszínpad és egyéb, a rendezvények megvalósításához szükséges eszközök beszerzése</w:t>
      </w:r>
    </w:p>
    <w:p w14:paraId="101257BA" w14:textId="77777777" w:rsidR="000D1795" w:rsidRPr="002E1F4E" w:rsidRDefault="000D1795" w:rsidP="000D1795">
      <w:pPr>
        <w:shd w:val="clear" w:color="auto" w:fill="F4FAFE"/>
        <w:spacing w:after="3" w:line="265" w:lineRule="auto"/>
        <w:jc w:val="both"/>
        <w:rPr>
          <w:rFonts w:ascii="Times New Roman" w:hAnsi="Times New Roman" w:cs="Times New Roman"/>
          <w:sz w:val="24"/>
          <w:szCs w:val="24"/>
        </w:rPr>
      </w:pPr>
      <w:r w:rsidRPr="002E1F4E">
        <w:rPr>
          <w:rFonts w:ascii="Times New Roman" w:hAnsi="Times New Roman" w:cs="Times New Roman"/>
          <w:sz w:val="24"/>
          <w:szCs w:val="24"/>
        </w:rPr>
        <w:t xml:space="preserve">A projektben 2 db hibrid üzemű személygépjármű, 1 db 3.5 tonnás kisteher gépjármű és a szintén a projektben tervezett mobil színpad mozgatásához szükséges gépjármű beszerzése került megtervezésre. </w:t>
      </w:r>
    </w:p>
    <w:p w14:paraId="761E00CD" w14:textId="77777777" w:rsidR="002A6DD4" w:rsidRPr="00E51586" w:rsidRDefault="002A6DD4" w:rsidP="002D5403">
      <w:pPr>
        <w:spacing w:after="0" w:line="240" w:lineRule="auto"/>
        <w:jc w:val="both"/>
        <w:rPr>
          <w:rFonts w:ascii="Times New Roman" w:eastAsia="Calibri" w:hAnsi="Times New Roman" w:cs="Times New Roman"/>
          <w:sz w:val="24"/>
          <w:szCs w:val="24"/>
        </w:rPr>
      </w:pPr>
    </w:p>
    <w:p w14:paraId="6E95E5A8" w14:textId="3CB3E2F9" w:rsidR="008B5662" w:rsidRPr="00514F10" w:rsidRDefault="004D1C57" w:rsidP="001017D3">
      <w:pPr>
        <w:numPr>
          <w:ilvl w:val="0"/>
          <w:numId w:val="26"/>
        </w:numPr>
        <w:spacing w:after="0" w:line="240" w:lineRule="auto"/>
        <w:jc w:val="center"/>
        <w:rPr>
          <w:rFonts w:ascii="Times New Roman" w:eastAsia="Times New Roman" w:hAnsi="Times New Roman" w:cs="Times New Roman"/>
          <w:b/>
          <w:sz w:val="24"/>
          <w:szCs w:val="24"/>
          <w:lang w:eastAsia="hu-HU"/>
        </w:rPr>
      </w:pPr>
      <w:r w:rsidRPr="00514F10">
        <w:rPr>
          <w:rFonts w:ascii="Times New Roman" w:eastAsia="Times New Roman" w:hAnsi="Times New Roman" w:cs="Times New Roman"/>
          <w:b/>
          <w:sz w:val="24"/>
          <w:szCs w:val="24"/>
          <w:lang w:eastAsia="hu-HU"/>
        </w:rPr>
        <w:t>Fejezet</w:t>
      </w:r>
    </w:p>
    <w:p w14:paraId="0798455C" w14:textId="77777777" w:rsidR="008B5662" w:rsidRDefault="008B5662" w:rsidP="00820521">
      <w:pPr>
        <w:spacing w:after="0" w:line="240" w:lineRule="auto"/>
        <w:jc w:val="center"/>
        <w:rPr>
          <w:rFonts w:ascii="Times New Roman" w:eastAsia="Times New Roman" w:hAnsi="Times New Roman" w:cs="Times New Roman"/>
          <w:b/>
          <w:sz w:val="24"/>
          <w:szCs w:val="24"/>
          <w:u w:val="single"/>
          <w:lang w:eastAsia="hu-HU"/>
        </w:rPr>
      </w:pPr>
      <w:r w:rsidRPr="00514F10">
        <w:rPr>
          <w:rFonts w:ascii="Times New Roman" w:eastAsia="Times New Roman" w:hAnsi="Times New Roman" w:cs="Times New Roman"/>
          <w:b/>
          <w:sz w:val="24"/>
          <w:szCs w:val="24"/>
          <w:u w:val="single"/>
          <w:lang w:eastAsia="hu-HU"/>
        </w:rPr>
        <w:t>Jogi és Koordinációs Osztály</w:t>
      </w:r>
    </w:p>
    <w:p w14:paraId="03E768E9" w14:textId="77777777" w:rsidR="003E1690" w:rsidRPr="00514F10" w:rsidRDefault="003E1690" w:rsidP="00820521">
      <w:pPr>
        <w:spacing w:after="0" w:line="240" w:lineRule="auto"/>
        <w:jc w:val="center"/>
        <w:rPr>
          <w:rFonts w:ascii="Times New Roman" w:eastAsia="Times New Roman" w:hAnsi="Times New Roman" w:cs="Times New Roman"/>
          <w:b/>
          <w:sz w:val="24"/>
          <w:szCs w:val="24"/>
          <w:u w:val="single"/>
          <w:lang w:eastAsia="hu-HU"/>
        </w:rPr>
      </w:pPr>
    </w:p>
    <w:p w14:paraId="0FDE9DAE" w14:textId="365D0B87" w:rsidR="00540EFE" w:rsidRPr="00694AC2" w:rsidRDefault="008B5662" w:rsidP="00540EF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Jogi és Koordinációs Osztály – a beszámolási időszakban - a Hivatali SZMSZ-ben rögzítettek végrehajtásaként</w:t>
      </w:r>
      <w:r w:rsidR="006D436D" w:rsidRPr="00694AC2">
        <w:rPr>
          <w:rFonts w:ascii="Times New Roman" w:eastAsia="Times New Roman" w:hAnsi="Times New Roman" w:cs="Times New Roman"/>
          <w:sz w:val="24"/>
          <w:szCs w:val="24"/>
          <w:lang w:eastAsia="hu-HU"/>
        </w:rPr>
        <w:t xml:space="preserve"> a</w:t>
      </w:r>
      <w:r w:rsidR="0008626A" w:rsidRPr="00694AC2">
        <w:rPr>
          <w:rFonts w:ascii="Times New Roman" w:eastAsia="Times New Roman" w:hAnsi="Times New Roman" w:cs="Times New Roman"/>
          <w:sz w:val="24"/>
          <w:szCs w:val="24"/>
          <w:lang w:eastAsia="hu-HU"/>
        </w:rPr>
        <w:t xml:space="preserve"> 2024. évben</w:t>
      </w:r>
      <w:r w:rsidR="006D436D" w:rsidRPr="00694AC2">
        <w:rPr>
          <w:rFonts w:ascii="Times New Roman" w:eastAsia="Times New Roman" w:hAnsi="Times New Roman" w:cs="Times New Roman"/>
          <w:sz w:val="24"/>
          <w:szCs w:val="24"/>
          <w:lang w:eastAsia="hu-HU"/>
        </w:rPr>
        <w:t xml:space="preserve"> aktuális</w:t>
      </w:r>
      <w:r w:rsidR="0008626A" w:rsidRPr="00694AC2">
        <w:rPr>
          <w:rFonts w:ascii="Times New Roman" w:eastAsia="Times New Roman" w:hAnsi="Times New Roman" w:cs="Times New Roman"/>
          <w:sz w:val="24"/>
          <w:szCs w:val="24"/>
          <w:lang w:eastAsia="hu-HU"/>
        </w:rPr>
        <w:t xml:space="preserve"> </w:t>
      </w:r>
      <w:r w:rsidR="006D436D" w:rsidRPr="00694AC2">
        <w:rPr>
          <w:rFonts w:ascii="Times New Roman" w:eastAsia="Times New Roman" w:hAnsi="Times New Roman" w:cs="Times New Roman"/>
          <w:sz w:val="24"/>
          <w:szCs w:val="24"/>
          <w:lang w:eastAsia="hu-HU"/>
        </w:rPr>
        <w:t>választás-előkészítési és lebonyolítási,</w:t>
      </w:r>
      <w:r w:rsidRPr="00694AC2">
        <w:rPr>
          <w:rFonts w:ascii="Times New Roman" w:eastAsia="Times New Roman" w:hAnsi="Times New Roman" w:cs="Times New Roman"/>
          <w:sz w:val="24"/>
          <w:szCs w:val="24"/>
          <w:lang w:eastAsia="hu-HU"/>
        </w:rPr>
        <w:t xml:space="preserve"> a közgyűlés és szervei, a területi nemzetiségi önkormányzatok és bizottságaik, </w:t>
      </w:r>
      <w:r w:rsidR="001A5241" w:rsidRPr="00694AC2">
        <w:rPr>
          <w:rFonts w:ascii="Times New Roman" w:eastAsia="Times New Roman" w:hAnsi="Times New Roman" w:cs="Times New Roman"/>
          <w:sz w:val="24"/>
          <w:szCs w:val="24"/>
          <w:lang w:eastAsia="hu-HU"/>
        </w:rPr>
        <w:t>valamint a</w:t>
      </w:r>
      <w:r w:rsidRPr="00694AC2">
        <w:rPr>
          <w:rFonts w:ascii="Times New Roman" w:eastAsia="Times New Roman" w:hAnsi="Times New Roman" w:cs="Times New Roman"/>
          <w:sz w:val="24"/>
          <w:szCs w:val="24"/>
          <w:lang w:eastAsia="hu-HU"/>
        </w:rPr>
        <w:t xml:space="preserve"> Hajdú-Bihar </w:t>
      </w:r>
      <w:r w:rsidR="003736AA" w:rsidRPr="00694AC2">
        <w:rPr>
          <w:rFonts w:ascii="Times New Roman" w:eastAsia="Times New Roman" w:hAnsi="Times New Roman" w:cs="Times New Roman"/>
          <w:sz w:val="24"/>
          <w:szCs w:val="24"/>
          <w:lang w:eastAsia="hu-HU"/>
        </w:rPr>
        <w:t>Várm</w:t>
      </w:r>
      <w:r w:rsidRPr="00694AC2">
        <w:rPr>
          <w:rFonts w:ascii="Times New Roman" w:eastAsia="Times New Roman" w:hAnsi="Times New Roman" w:cs="Times New Roman"/>
          <w:sz w:val="24"/>
          <w:szCs w:val="24"/>
          <w:lang w:eastAsia="hu-HU"/>
        </w:rPr>
        <w:t>egyei Értéktár Bizottság működéséhez kapcsolódó előkészítési és végrehajtási feladatok</w:t>
      </w:r>
      <w:r w:rsidR="001A5241" w:rsidRPr="00694AC2">
        <w:rPr>
          <w:rFonts w:ascii="Times New Roman" w:eastAsia="Times New Roman" w:hAnsi="Times New Roman" w:cs="Times New Roman"/>
          <w:sz w:val="24"/>
          <w:szCs w:val="24"/>
          <w:lang w:eastAsia="hu-HU"/>
        </w:rPr>
        <w:t>at látott el. Tevékenységi körében vég</w:t>
      </w:r>
      <w:r w:rsidR="001265C0" w:rsidRPr="00694AC2">
        <w:rPr>
          <w:rFonts w:ascii="Times New Roman" w:eastAsia="Times New Roman" w:hAnsi="Times New Roman" w:cs="Times New Roman"/>
          <w:sz w:val="24"/>
          <w:szCs w:val="24"/>
          <w:lang w:eastAsia="hu-HU"/>
        </w:rPr>
        <w:t>ezte</w:t>
      </w:r>
      <w:r w:rsidR="001A5241" w:rsidRPr="00694AC2">
        <w:rPr>
          <w:rFonts w:ascii="Times New Roman" w:eastAsia="Times New Roman" w:hAnsi="Times New Roman" w:cs="Times New Roman"/>
          <w:sz w:val="24"/>
          <w:szCs w:val="24"/>
          <w:lang w:eastAsia="hu-HU"/>
        </w:rPr>
        <w:t xml:space="preserve"> továbbá </w:t>
      </w:r>
      <w:r w:rsidRPr="00694AC2">
        <w:rPr>
          <w:rFonts w:ascii="Times New Roman" w:eastAsia="Times New Roman" w:hAnsi="Times New Roman" w:cs="Times New Roman"/>
          <w:sz w:val="24"/>
          <w:szCs w:val="24"/>
          <w:lang w:eastAsia="hu-HU"/>
        </w:rPr>
        <w:t xml:space="preserve">a civil és sportkapcsolati, </w:t>
      </w:r>
      <w:r w:rsidR="001A5241" w:rsidRPr="00694AC2">
        <w:rPr>
          <w:rFonts w:ascii="Times New Roman" w:eastAsia="Times New Roman" w:hAnsi="Times New Roman" w:cs="Times New Roman"/>
          <w:sz w:val="24"/>
          <w:szCs w:val="24"/>
          <w:lang w:eastAsia="hu-HU"/>
        </w:rPr>
        <w:t xml:space="preserve">valamint a </w:t>
      </w:r>
      <w:r w:rsidRPr="00694AC2">
        <w:rPr>
          <w:rFonts w:ascii="Times New Roman" w:eastAsia="Times New Roman" w:hAnsi="Times New Roman" w:cs="Times New Roman"/>
          <w:sz w:val="24"/>
          <w:szCs w:val="24"/>
          <w:lang w:eastAsia="hu-HU"/>
        </w:rPr>
        <w:t>humánpolitikai feladatokat</w:t>
      </w:r>
      <w:r w:rsidR="001A5241" w:rsidRPr="00694AC2">
        <w:rPr>
          <w:rFonts w:ascii="Times New Roman" w:eastAsia="Times New Roman" w:hAnsi="Times New Roman" w:cs="Times New Roman"/>
          <w:sz w:val="24"/>
          <w:szCs w:val="24"/>
          <w:lang w:eastAsia="hu-HU"/>
        </w:rPr>
        <w:t>. Együttműköd</w:t>
      </w:r>
      <w:r w:rsidR="001265C0" w:rsidRPr="00694AC2">
        <w:rPr>
          <w:rFonts w:ascii="Times New Roman" w:eastAsia="Times New Roman" w:hAnsi="Times New Roman" w:cs="Times New Roman"/>
          <w:sz w:val="24"/>
          <w:szCs w:val="24"/>
          <w:lang w:eastAsia="hu-HU"/>
        </w:rPr>
        <w:t>ött</w:t>
      </w:r>
      <w:r w:rsidR="001A5241" w:rsidRPr="00694AC2">
        <w:rPr>
          <w:rFonts w:ascii="Times New Roman" w:eastAsia="Times New Roman" w:hAnsi="Times New Roman" w:cs="Times New Roman"/>
          <w:sz w:val="24"/>
          <w:szCs w:val="24"/>
          <w:lang w:eastAsia="hu-HU"/>
        </w:rPr>
        <w:t xml:space="preserve"> a t</w:t>
      </w:r>
      <w:r w:rsidR="001265C0" w:rsidRPr="00694AC2">
        <w:rPr>
          <w:rFonts w:ascii="Times New Roman" w:eastAsia="Times New Roman" w:hAnsi="Times New Roman" w:cs="Times New Roman"/>
          <w:sz w:val="24"/>
          <w:szCs w:val="24"/>
          <w:lang w:eastAsia="hu-HU"/>
        </w:rPr>
        <w:t xml:space="preserve">öbbi </w:t>
      </w:r>
      <w:r w:rsidR="001A5241" w:rsidRPr="00694AC2">
        <w:rPr>
          <w:rFonts w:ascii="Times New Roman" w:eastAsia="Times New Roman" w:hAnsi="Times New Roman" w:cs="Times New Roman"/>
          <w:sz w:val="24"/>
          <w:szCs w:val="24"/>
          <w:lang w:eastAsia="hu-HU"/>
        </w:rPr>
        <w:t>osztály</w:t>
      </w:r>
      <w:r w:rsidR="001265C0" w:rsidRPr="00694AC2">
        <w:rPr>
          <w:rFonts w:ascii="Times New Roman" w:eastAsia="Times New Roman" w:hAnsi="Times New Roman" w:cs="Times New Roman"/>
          <w:sz w:val="24"/>
          <w:szCs w:val="24"/>
          <w:lang w:eastAsia="hu-HU"/>
        </w:rPr>
        <w:t xml:space="preserve"> </w:t>
      </w:r>
      <w:r w:rsidR="001A5241" w:rsidRPr="00694AC2">
        <w:rPr>
          <w:rFonts w:ascii="Times New Roman" w:eastAsia="Times New Roman" w:hAnsi="Times New Roman" w:cs="Times New Roman"/>
          <w:sz w:val="24"/>
          <w:szCs w:val="24"/>
          <w:lang w:eastAsia="hu-HU"/>
        </w:rPr>
        <w:t>munkatársaival</w:t>
      </w:r>
      <w:r w:rsidR="000F6D36" w:rsidRPr="00694AC2">
        <w:rPr>
          <w:rFonts w:ascii="Times New Roman" w:eastAsia="Times New Roman" w:hAnsi="Times New Roman" w:cs="Times New Roman"/>
          <w:sz w:val="24"/>
          <w:szCs w:val="24"/>
          <w:lang w:eastAsia="hu-HU"/>
        </w:rPr>
        <w:t>, segít</w:t>
      </w:r>
      <w:r w:rsidR="001265C0" w:rsidRPr="00694AC2">
        <w:rPr>
          <w:rFonts w:ascii="Times New Roman" w:eastAsia="Times New Roman" w:hAnsi="Times New Roman" w:cs="Times New Roman"/>
          <w:sz w:val="24"/>
          <w:szCs w:val="24"/>
          <w:lang w:eastAsia="hu-HU"/>
        </w:rPr>
        <w:t>ve</w:t>
      </w:r>
      <w:r w:rsidR="001A5241" w:rsidRPr="00694AC2">
        <w:rPr>
          <w:rFonts w:ascii="Times New Roman" w:eastAsia="Times New Roman" w:hAnsi="Times New Roman" w:cs="Times New Roman"/>
          <w:sz w:val="24"/>
          <w:szCs w:val="24"/>
          <w:lang w:eastAsia="hu-HU"/>
        </w:rPr>
        <w:t xml:space="preserve"> a</w:t>
      </w:r>
      <w:r w:rsidRPr="00694AC2">
        <w:rPr>
          <w:rFonts w:ascii="Times New Roman" w:eastAsia="Times New Roman" w:hAnsi="Times New Roman" w:cs="Times New Roman"/>
          <w:sz w:val="24"/>
          <w:szCs w:val="24"/>
          <w:lang w:eastAsia="hu-HU"/>
        </w:rPr>
        <w:t>z egyes Európai Uniós, nemzetközi</w:t>
      </w:r>
      <w:r w:rsidR="009137A2" w:rsidRPr="00694AC2">
        <w:rPr>
          <w:rFonts w:ascii="Times New Roman" w:eastAsia="Times New Roman" w:hAnsi="Times New Roman" w:cs="Times New Roman"/>
          <w:sz w:val="24"/>
          <w:szCs w:val="24"/>
          <w:lang w:eastAsia="hu-HU"/>
        </w:rPr>
        <w:t>,</w:t>
      </w:r>
      <w:r w:rsidRPr="00694AC2">
        <w:rPr>
          <w:rFonts w:ascii="Times New Roman" w:eastAsia="Times New Roman" w:hAnsi="Times New Roman" w:cs="Times New Roman"/>
          <w:sz w:val="24"/>
          <w:szCs w:val="24"/>
          <w:lang w:eastAsia="hu-HU"/>
        </w:rPr>
        <w:t xml:space="preserve"> hazai pályázat</w:t>
      </w:r>
      <w:r w:rsidR="001A5241" w:rsidRPr="00694AC2">
        <w:rPr>
          <w:rFonts w:ascii="Times New Roman" w:eastAsia="Times New Roman" w:hAnsi="Times New Roman" w:cs="Times New Roman"/>
          <w:sz w:val="24"/>
          <w:szCs w:val="24"/>
          <w:lang w:eastAsia="hu-HU"/>
        </w:rPr>
        <w:t xml:space="preserve">i forrásból, illetve </w:t>
      </w:r>
      <w:r w:rsidR="00EC5EED" w:rsidRPr="00694AC2">
        <w:rPr>
          <w:rFonts w:ascii="Times New Roman" w:eastAsia="Times New Roman" w:hAnsi="Times New Roman" w:cs="Times New Roman"/>
          <w:sz w:val="24"/>
          <w:szCs w:val="24"/>
          <w:lang w:eastAsia="hu-HU"/>
        </w:rPr>
        <w:t xml:space="preserve">az önkormányzat, </w:t>
      </w:r>
      <w:r w:rsidR="001F2393" w:rsidRPr="00694AC2">
        <w:rPr>
          <w:rFonts w:ascii="Times New Roman" w:eastAsia="Times New Roman" w:hAnsi="Times New Roman" w:cs="Times New Roman"/>
          <w:sz w:val="24"/>
          <w:szCs w:val="24"/>
          <w:lang w:eastAsia="hu-HU"/>
        </w:rPr>
        <w:t>és</w:t>
      </w:r>
      <w:r w:rsidR="00EC5EED" w:rsidRPr="00694AC2">
        <w:rPr>
          <w:rFonts w:ascii="Times New Roman" w:eastAsia="Times New Roman" w:hAnsi="Times New Roman" w:cs="Times New Roman"/>
          <w:sz w:val="24"/>
          <w:szCs w:val="24"/>
          <w:lang w:eastAsia="hu-HU"/>
        </w:rPr>
        <w:t xml:space="preserve"> a hivatal </w:t>
      </w:r>
      <w:r w:rsidR="001A5241" w:rsidRPr="00694AC2">
        <w:rPr>
          <w:rFonts w:ascii="Times New Roman" w:eastAsia="Times New Roman" w:hAnsi="Times New Roman" w:cs="Times New Roman"/>
          <w:sz w:val="24"/>
          <w:szCs w:val="24"/>
          <w:lang w:eastAsia="hu-HU"/>
        </w:rPr>
        <w:t>saját költségvetési forrás</w:t>
      </w:r>
      <w:r w:rsidR="000F6D36" w:rsidRPr="00694AC2">
        <w:rPr>
          <w:rFonts w:ascii="Times New Roman" w:eastAsia="Times New Roman" w:hAnsi="Times New Roman" w:cs="Times New Roman"/>
          <w:sz w:val="24"/>
          <w:szCs w:val="24"/>
          <w:lang w:eastAsia="hu-HU"/>
        </w:rPr>
        <w:t>á</w:t>
      </w:r>
      <w:r w:rsidR="001A5241" w:rsidRPr="00694AC2">
        <w:rPr>
          <w:rFonts w:ascii="Times New Roman" w:eastAsia="Times New Roman" w:hAnsi="Times New Roman" w:cs="Times New Roman"/>
          <w:sz w:val="24"/>
          <w:szCs w:val="24"/>
          <w:lang w:eastAsia="hu-HU"/>
        </w:rPr>
        <w:t xml:space="preserve">ból történő </w:t>
      </w:r>
      <w:r w:rsidRPr="00694AC2">
        <w:rPr>
          <w:rFonts w:ascii="Times New Roman" w:eastAsia="Times New Roman" w:hAnsi="Times New Roman" w:cs="Times New Roman"/>
          <w:sz w:val="24"/>
          <w:szCs w:val="24"/>
          <w:lang w:eastAsia="hu-HU"/>
        </w:rPr>
        <w:t>beszerzési eljárások</w:t>
      </w:r>
      <w:r w:rsidR="001A5241" w:rsidRPr="00694AC2">
        <w:rPr>
          <w:rFonts w:ascii="Times New Roman" w:eastAsia="Times New Roman" w:hAnsi="Times New Roman" w:cs="Times New Roman"/>
          <w:sz w:val="24"/>
          <w:szCs w:val="24"/>
          <w:lang w:eastAsia="hu-HU"/>
        </w:rPr>
        <w:t xml:space="preserve"> lebonyolításá</w:t>
      </w:r>
      <w:r w:rsidR="000F6D36" w:rsidRPr="00694AC2">
        <w:rPr>
          <w:rFonts w:ascii="Times New Roman" w:eastAsia="Times New Roman" w:hAnsi="Times New Roman" w:cs="Times New Roman"/>
          <w:sz w:val="24"/>
          <w:szCs w:val="24"/>
          <w:lang w:eastAsia="hu-HU"/>
        </w:rPr>
        <w:t>t</w:t>
      </w:r>
      <w:r w:rsidRPr="00694AC2">
        <w:rPr>
          <w:rFonts w:ascii="Times New Roman" w:eastAsia="Times New Roman" w:hAnsi="Times New Roman" w:cs="Times New Roman"/>
          <w:sz w:val="24"/>
          <w:szCs w:val="24"/>
          <w:lang w:eastAsia="hu-HU"/>
        </w:rPr>
        <w:t xml:space="preserve">, </w:t>
      </w:r>
      <w:r w:rsidR="001F2393" w:rsidRPr="00694AC2">
        <w:rPr>
          <w:rFonts w:ascii="Times New Roman" w:eastAsia="Times New Roman" w:hAnsi="Times New Roman" w:cs="Times New Roman"/>
          <w:sz w:val="24"/>
          <w:szCs w:val="24"/>
          <w:lang w:eastAsia="hu-HU"/>
        </w:rPr>
        <w:t xml:space="preserve">azok eredményeként </w:t>
      </w:r>
      <w:r w:rsidR="001265C0" w:rsidRPr="00694AC2">
        <w:rPr>
          <w:rFonts w:ascii="Times New Roman" w:eastAsia="Times New Roman" w:hAnsi="Times New Roman" w:cs="Times New Roman"/>
          <w:sz w:val="24"/>
          <w:szCs w:val="24"/>
          <w:lang w:eastAsia="hu-HU"/>
        </w:rPr>
        <w:t xml:space="preserve">létrejövő </w:t>
      </w:r>
      <w:r w:rsidR="001F2393" w:rsidRPr="00694AC2">
        <w:rPr>
          <w:rFonts w:ascii="Times New Roman" w:eastAsia="Times New Roman" w:hAnsi="Times New Roman" w:cs="Times New Roman"/>
          <w:sz w:val="24"/>
          <w:szCs w:val="24"/>
          <w:lang w:eastAsia="hu-HU"/>
        </w:rPr>
        <w:t xml:space="preserve">szerződések </w:t>
      </w:r>
      <w:r w:rsidR="001265C0" w:rsidRPr="00694AC2">
        <w:rPr>
          <w:rFonts w:ascii="Times New Roman" w:eastAsia="Times New Roman" w:hAnsi="Times New Roman" w:cs="Times New Roman"/>
          <w:sz w:val="24"/>
          <w:szCs w:val="24"/>
          <w:lang w:eastAsia="hu-HU"/>
        </w:rPr>
        <w:t>elkészítését</w:t>
      </w:r>
      <w:r w:rsidR="001F2393" w:rsidRPr="00694AC2">
        <w:rPr>
          <w:rFonts w:ascii="Times New Roman" w:eastAsia="Times New Roman" w:hAnsi="Times New Roman" w:cs="Times New Roman"/>
          <w:sz w:val="24"/>
          <w:szCs w:val="24"/>
          <w:lang w:eastAsia="hu-HU"/>
        </w:rPr>
        <w:t xml:space="preserve">, </w:t>
      </w:r>
      <w:r w:rsidRPr="00694AC2">
        <w:rPr>
          <w:rFonts w:ascii="Times New Roman" w:eastAsia="Times New Roman" w:hAnsi="Times New Roman" w:cs="Times New Roman"/>
          <w:sz w:val="24"/>
          <w:szCs w:val="24"/>
          <w:lang w:eastAsia="hu-HU"/>
        </w:rPr>
        <w:t>valamint a fentiekhez kapcsolódó</w:t>
      </w:r>
      <w:r w:rsidR="001A5241" w:rsidRPr="00694AC2">
        <w:rPr>
          <w:rFonts w:ascii="Times New Roman" w:eastAsia="Times New Roman" w:hAnsi="Times New Roman" w:cs="Times New Roman"/>
          <w:sz w:val="24"/>
          <w:szCs w:val="24"/>
          <w:lang w:eastAsia="hu-HU"/>
        </w:rPr>
        <w:t>an</w:t>
      </w:r>
      <w:r w:rsidRPr="00694AC2">
        <w:rPr>
          <w:rFonts w:ascii="Times New Roman" w:eastAsia="Times New Roman" w:hAnsi="Times New Roman" w:cs="Times New Roman"/>
          <w:sz w:val="24"/>
          <w:szCs w:val="24"/>
          <w:lang w:eastAsia="hu-HU"/>
        </w:rPr>
        <w:t xml:space="preserve"> koordinációs és szervezési feladatokat lát</w:t>
      </w:r>
      <w:r w:rsidR="0037299D" w:rsidRPr="00694AC2">
        <w:rPr>
          <w:rFonts w:ascii="Times New Roman" w:eastAsia="Times New Roman" w:hAnsi="Times New Roman" w:cs="Times New Roman"/>
          <w:sz w:val="24"/>
          <w:szCs w:val="24"/>
          <w:lang w:eastAsia="hu-HU"/>
        </w:rPr>
        <w:t>ott</w:t>
      </w:r>
      <w:r w:rsidRPr="00694AC2">
        <w:rPr>
          <w:rFonts w:ascii="Times New Roman" w:eastAsia="Times New Roman" w:hAnsi="Times New Roman" w:cs="Times New Roman"/>
          <w:sz w:val="24"/>
          <w:szCs w:val="24"/>
          <w:lang w:eastAsia="hu-HU"/>
        </w:rPr>
        <w:t xml:space="preserve"> el. Az osztály feladat</w:t>
      </w:r>
      <w:r w:rsidR="0092089B" w:rsidRPr="00694AC2">
        <w:rPr>
          <w:rFonts w:ascii="Times New Roman" w:eastAsia="Times New Roman" w:hAnsi="Times New Roman" w:cs="Times New Roman"/>
          <w:sz w:val="24"/>
          <w:szCs w:val="24"/>
          <w:lang w:eastAsia="hu-HU"/>
        </w:rPr>
        <w:t>ai</w:t>
      </w:r>
      <w:r w:rsidR="00B82AAB" w:rsidRPr="00694AC2">
        <w:rPr>
          <w:rFonts w:ascii="Times New Roman" w:eastAsia="Times New Roman" w:hAnsi="Times New Roman" w:cs="Times New Roman"/>
          <w:sz w:val="24"/>
          <w:szCs w:val="24"/>
          <w:lang w:eastAsia="hu-HU"/>
        </w:rPr>
        <w:t xml:space="preserve"> között szerepel</w:t>
      </w:r>
      <w:r w:rsidR="00E366CB" w:rsidRPr="00694AC2">
        <w:rPr>
          <w:rFonts w:ascii="Times New Roman" w:eastAsia="Times New Roman" w:hAnsi="Times New Roman" w:cs="Times New Roman"/>
          <w:sz w:val="24"/>
          <w:szCs w:val="24"/>
          <w:lang w:eastAsia="hu-HU"/>
        </w:rPr>
        <w:t>t</w:t>
      </w:r>
      <w:r w:rsidR="00B82AAB" w:rsidRPr="00694AC2">
        <w:rPr>
          <w:rFonts w:ascii="Times New Roman" w:eastAsia="Times New Roman" w:hAnsi="Times New Roman" w:cs="Times New Roman"/>
          <w:sz w:val="24"/>
          <w:szCs w:val="24"/>
          <w:lang w:eastAsia="hu-HU"/>
        </w:rPr>
        <w:t xml:space="preserve"> továbbá</w:t>
      </w:r>
      <w:r w:rsidR="0092089B" w:rsidRPr="00694AC2">
        <w:rPr>
          <w:rFonts w:ascii="Times New Roman" w:eastAsia="Times New Roman" w:hAnsi="Times New Roman" w:cs="Times New Roman"/>
          <w:sz w:val="24"/>
          <w:szCs w:val="24"/>
          <w:lang w:eastAsia="hu-HU"/>
        </w:rPr>
        <w:t xml:space="preserve"> </w:t>
      </w:r>
      <w:r w:rsidR="00B82AAB" w:rsidRPr="00694AC2">
        <w:rPr>
          <w:rFonts w:ascii="Times New Roman" w:eastAsia="Times New Roman" w:hAnsi="Times New Roman" w:cs="Times New Roman"/>
          <w:sz w:val="24"/>
          <w:szCs w:val="24"/>
          <w:lang w:eastAsia="hu-HU"/>
        </w:rPr>
        <w:t>vármegyé</w:t>
      </w:r>
      <w:r w:rsidR="001573DD" w:rsidRPr="00694AC2">
        <w:rPr>
          <w:rFonts w:ascii="Times New Roman" w:eastAsia="Times New Roman" w:hAnsi="Times New Roman" w:cs="Times New Roman"/>
          <w:sz w:val="24"/>
          <w:szCs w:val="24"/>
          <w:lang w:eastAsia="hu-HU"/>
        </w:rPr>
        <w:t>nk</w:t>
      </w:r>
      <w:r w:rsidR="00B82AAB" w:rsidRPr="00694AC2">
        <w:rPr>
          <w:rFonts w:ascii="Times New Roman" w:eastAsia="Times New Roman" w:hAnsi="Times New Roman" w:cs="Times New Roman"/>
          <w:sz w:val="24"/>
          <w:szCs w:val="24"/>
          <w:lang w:eastAsia="hu-HU"/>
        </w:rPr>
        <w:t xml:space="preserve">ben </w:t>
      </w:r>
      <w:r w:rsidR="00895462" w:rsidRPr="00694AC2">
        <w:rPr>
          <w:rFonts w:ascii="Times New Roman" w:eastAsia="Times New Roman" w:hAnsi="Times New Roman" w:cs="Times New Roman"/>
          <w:sz w:val="24"/>
          <w:szCs w:val="24"/>
          <w:lang w:eastAsia="hu-HU"/>
        </w:rPr>
        <w:t>a falu</w:t>
      </w:r>
      <w:r w:rsidR="00203377" w:rsidRPr="00694AC2">
        <w:rPr>
          <w:rFonts w:ascii="Times New Roman" w:eastAsia="Times New Roman" w:hAnsi="Times New Roman" w:cs="Times New Roman"/>
          <w:sz w:val="24"/>
          <w:szCs w:val="24"/>
          <w:lang w:eastAsia="hu-HU"/>
        </w:rPr>
        <w:t>- és tanya</w:t>
      </w:r>
      <w:r w:rsidR="00895462" w:rsidRPr="00694AC2">
        <w:rPr>
          <w:rFonts w:ascii="Times New Roman" w:eastAsia="Times New Roman" w:hAnsi="Times New Roman" w:cs="Times New Roman"/>
          <w:sz w:val="24"/>
          <w:szCs w:val="24"/>
          <w:lang w:eastAsia="hu-HU"/>
        </w:rPr>
        <w:t>gondnoki képzés koordinálása</w:t>
      </w:r>
      <w:r w:rsidR="00203377" w:rsidRPr="00694AC2">
        <w:rPr>
          <w:rFonts w:ascii="Times New Roman" w:eastAsia="Times New Roman" w:hAnsi="Times New Roman" w:cs="Times New Roman"/>
          <w:sz w:val="24"/>
          <w:szCs w:val="24"/>
          <w:lang w:eastAsia="hu-HU"/>
        </w:rPr>
        <w:t>, lebonyolítása</w:t>
      </w:r>
      <w:r w:rsidR="006D436D" w:rsidRPr="00694AC2">
        <w:rPr>
          <w:rFonts w:ascii="Times New Roman" w:eastAsia="Times New Roman" w:hAnsi="Times New Roman" w:cs="Times New Roman"/>
          <w:sz w:val="24"/>
          <w:szCs w:val="24"/>
          <w:lang w:eastAsia="hu-HU"/>
        </w:rPr>
        <w:t xml:space="preserve"> is</w:t>
      </w:r>
      <w:r w:rsidR="00203377" w:rsidRPr="00694AC2">
        <w:rPr>
          <w:rFonts w:ascii="Times New Roman" w:eastAsia="Times New Roman" w:hAnsi="Times New Roman" w:cs="Times New Roman"/>
          <w:sz w:val="24"/>
          <w:szCs w:val="24"/>
          <w:lang w:eastAsia="hu-HU"/>
        </w:rPr>
        <w:t>.</w:t>
      </w:r>
      <w:r w:rsidR="00606DF5" w:rsidRPr="00694AC2">
        <w:rPr>
          <w:rFonts w:ascii="Times New Roman" w:eastAsia="Times New Roman" w:hAnsi="Times New Roman" w:cs="Times New Roman"/>
          <w:sz w:val="24"/>
          <w:szCs w:val="24"/>
          <w:lang w:eastAsia="hu-HU"/>
        </w:rPr>
        <w:t xml:space="preserve"> </w:t>
      </w:r>
      <w:r w:rsidR="0008626A" w:rsidRPr="00694AC2">
        <w:rPr>
          <w:rFonts w:ascii="Times New Roman" w:eastAsia="Times New Roman" w:hAnsi="Times New Roman" w:cs="Times New Roman"/>
          <w:sz w:val="24"/>
          <w:szCs w:val="24"/>
          <w:lang w:eastAsia="hu-HU"/>
        </w:rPr>
        <w:t>Tekintettel arra, hogy a</w:t>
      </w:r>
      <w:r w:rsidR="00540EFE" w:rsidRPr="00694AC2">
        <w:rPr>
          <w:rFonts w:ascii="Times New Roman" w:eastAsia="Times New Roman" w:hAnsi="Times New Roman" w:cs="Times New Roman"/>
          <w:sz w:val="24"/>
          <w:szCs w:val="24"/>
          <w:lang w:eastAsia="hu-HU"/>
        </w:rPr>
        <w:t xml:space="preserve"> TVI tagjai és az osztály munkatársai között teljes mértékű </w:t>
      </w:r>
      <w:r w:rsidR="0008626A" w:rsidRPr="00694AC2">
        <w:rPr>
          <w:rFonts w:ascii="Times New Roman" w:eastAsia="Times New Roman" w:hAnsi="Times New Roman" w:cs="Times New Roman"/>
          <w:sz w:val="24"/>
          <w:szCs w:val="24"/>
          <w:lang w:eastAsia="hu-HU"/>
        </w:rPr>
        <w:t xml:space="preserve">az </w:t>
      </w:r>
      <w:r w:rsidR="00540EFE" w:rsidRPr="00694AC2">
        <w:rPr>
          <w:rFonts w:ascii="Times New Roman" w:eastAsia="Times New Roman" w:hAnsi="Times New Roman" w:cs="Times New Roman"/>
          <w:sz w:val="24"/>
          <w:szCs w:val="24"/>
          <w:lang w:eastAsia="hu-HU"/>
        </w:rPr>
        <w:t>átfedés</w:t>
      </w:r>
      <w:r w:rsidR="00DA4FAF" w:rsidRPr="00694AC2">
        <w:rPr>
          <w:rFonts w:ascii="Times New Roman" w:eastAsia="Times New Roman" w:hAnsi="Times New Roman" w:cs="Times New Roman"/>
          <w:sz w:val="24"/>
          <w:szCs w:val="24"/>
          <w:lang w:eastAsia="hu-HU"/>
        </w:rPr>
        <w:t>,</w:t>
      </w:r>
      <w:r w:rsidR="00540EFE" w:rsidRPr="00694AC2">
        <w:rPr>
          <w:rFonts w:ascii="Times New Roman" w:eastAsia="Times New Roman" w:hAnsi="Times New Roman" w:cs="Times New Roman"/>
          <w:sz w:val="24"/>
          <w:szCs w:val="24"/>
          <w:lang w:eastAsia="hu-HU"/>
        </w:rPr>
        <w:t xml:space="preserve"> kijelenthető, hogy a 2024. évi európai parlamenti képviselői, továbbá a helyi önkormányzati képviselők és polgármesterek, valamint nemzetiségi önkormányzati képviselők választásainak</w:t>
      </w:r>
      <w:r w:rsidR="006D436D" w:rsidRPr="00694AC2">
        <w:rPr>
          <w:rFonts w:ascii="Times New Roman" w:eastAsia="Times New Roman" w:hAnsi="Times New Roman" w:cs="Times New Roman"/>
          <w:sz w:val="24"/>
          <w:szCs w:val="24"/>
          <w:lang w:eastAsia="hu-HU"/>
        </w:rPr>
        <w:t xml:space="preserve"> </w:t>
      </w:r>
      <w:r w:rsidR="00540EFE" w:rsidRPr="00694AC2">
        <w:rPr>
          <w:rFonts w:ascii="Times New Roman" w:eastAsia="Times New Roman" w:hAnsi="Times New Roman" w:cs="Times New Roman"/>
          <w:sz w:val="24"/>
          <w:szCs w:val="24"/>
          <w:lang w:eastAsia="hu-HU"/>
        </w:rPr>
        <w:t xml:space="preserve">egyidejű lebonyolítása, koordinálása nagymértékű leterhelést jelentett a köztisztviselőknek. </w:t>
      </w:r>
    </w:p>
    <w:p w14:paraId="34B5AA98" w14:textId="6D940291" w:rsidR="00B865A3" w:rsidRPr="00694AC2" w:rsidRDefault="00B865A3" w:rsidP="00B865A3">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 xml:space="preserve">Az osztály feladatkörét érintően módosításra nem került sor, az osztályon dolgozó kollégák saját munkaterületükön </w:t>
      </w:r>
      <w:r w:rsidR="00015C5F" w:rsidRPr="00694AC2">
        <w:rPr>
          <w:rFonts w:ascii="Times New Roman" w:eastAsia="Times New Roman" w:hAnsi="Times New Roman" w:cs="Times New Roman"/>
          <w:sz w:val="24"/>
          <w:szCs w:val="24"/>
          <w:lang w:eastAsia="hu-HU"/>
        </w:rPr>
        <w:t>több, mint</w:t>
      </w:r>
      <w:r w:rsidRPr="00694AC2">
        <w:rPr>
          <w:rFonts w:ascii="Times New Roman" w:eastAsia="Times New Roman" w:hAnsi="Times New Roman" w:cs="Times New Roman"/>
          <w:sz w:val="24"/>
          <w:szCs w:val="24"/>
          <w:lang w:eastAsia="hu-HU"/>
        </w:rPr>
        <w:t xml:space="preserve"> húszéves gyakorlattal és tapasztalattal rendelkeznek</w:t>
      </w:r>
      <w:r w:rsidR="0033109B" w:rsidRPr="00694AC2">
        <w:rPr>
          <w:rFonts w:ascii="Times New Roman" w:eastAsia="Times New Roman" w:hAnsi="Times New Roman" w:cs="Times New Roman"/>
          <w:sz w:val="24"/>
          <w:szCs w:val="24"/>
          <w:lang w:eastAsia="hu-HU"/>
        </w:rPr>
        <w:t xml:space="preserve">. Ugyanakkor 2024 októberétől nyugdíjazás miatt a korábbi 4 fő helyett már csak 3 fő látja el a változatlan feladatokat, melyek az önkormányzati ciklus lezárásához, valamint az új </w:t>
      </w:r>
      <w:r w:rsidR="003E539C" w:rsidRPr="00694AC2">
        <w:rPr>
          <w:rFonts w:ascii="Times New Roman" w:eastAsia="Times New Roman" w:hAnsi="Times New Roman" w:cs="Times New Roman"/>
          <w:sz w:val="24"/>
          <w:szCs w:val="24"/>
          <w:lang w:eastAsia="hu-HU"/>
        </w:rPr>
        <w:t>vármegyei közgyűlés, valamint a két területi nemzetiségi közgyűlés</w:t>
      </w:r>
      <w:r w:rsidR="0033109B" w:rsidRPr="00694AC2">
        <w:rPr>
          <w:rFonts w:ascii="Times New Roman" w:eastAsia="Times New Roman" w:hAnsi="Times New Roman" w:cs="Times New Roman"/>
          <w:sz w:val="24"/>
          <w:szCs w:val="24"/>
          <w:lang w:eastAsia="hu-HU"/>
        </w:rPr>
        <w:t xml:space="preserve"> </w:t>
      </w:r>
      <w:r w:rsidR="00DA4FAF" w:rsidRPr="00694AC2">
        <w:rPr>
          <w:rFonts w:ascii="Times New Roman" w:eastAsia="Times New Roman" w:hAnsi="Times New Roman" w:cs="Times New Roman"/>
          <w:sz w:val="24"/>
          <w:szCs w:val="24"/>
          <w:lang w:eastAsia="hu-HU"/>
        </w:rPr>
        <w:t xml:space="preserve">és bizottságaik </w:t>
      </w:r>
      <w:r w:rsidR="0033109B" w:rsidRPr="00694AC2">
        <w:rPr>
          <w:rFonts w:ascii="Times New Roman" w:eastAsia="Times New Roman" w:hAnsi="Times New Roman" w:cs="Times New Roman"/>
          <w:sz w:val="24"/>
          <w:szCs w:val="24"/>
          <w:lang w:eastAsia="hu-HU"/>
        </w:rPr>
        <w:t xml:space="preserve">megalakulásához kapcsolódó </w:t>
      </w:r>
      <w:r w:rsidR="00DA4FAF" w:rsidRPr="00694AC2">
        <w:rPr>
          <w:rFonts w:ascii="Times New Roman" w:eastAsia="Times New Roman" w:hAnsi="Times New Roman" w:cs="Times New Roman"/>
          <w:sz w:val="24"/>
          <w:szCs w:val="24"/>
          <w:lang w:eastAsia="hu-HU"/>
        </w:rPr>
        <w:t>időszerűen</w:t>
      </w:r>
      <w:r w:rsidR="0033109B" w:rsidRPr="00694AC2">
        <w:rPr>
          <w:rFonts w:ascii="Times New Roman" w:eastAsia="Times New Roman" w:hAnsi="Times New Roman" w:cs="Times New Roman"/>
          <w:sz w:val="24"/>
          <w:szCs w:val="24"/>
          <w:lang w:eastAsia="hu-HU"/>
        </w:rPr>
        <w:t xml:space="preserve"> felmerülő adminisztrációs </w:t>
      </w:r>
      <w:proofErr w:type="spellStart"/>
      <w:r w:rsidR="0033109B" w:rsidRPr="00694AC2">
        <w:rPr>
          <w:rFonts w:ascii="Times New Roman" w:eastAsia="Times New Roman" w:hAnsi="Times New Roman" w:cs="Times New Roman"/>
          <w:sz w:val="24"/>
          <w:szCs w:val="24"/>
          <w:lang w:eastAsia="hu-HU"/>
        </w:rPr>
        <w:t>terhek</w:t>
      </w:r>
      <w:proofErr w:type="spellEnd"/>
      <w:r w:rsidR="0033109B" w:rsidRPr="00694AC2">
        <w:rPr>
          <w:rFonts w:ascii="Times New Roman" w:eastAsia="Times New Roman" w:hAnsi="Times New Roman" w:cs="Times New Roman"/>
          <w:sz w:val="24"/>
          <w:szCs w:val="24"/>
          <w:lang w:eastAsia="hu-HU"/>
        </w:rPr>
        <w:t xml:space="preserve"> miatt csak jelentős erőfeszítések mellett voltak biztosíthatóak. Az osztályon 2024 év végére</w:t>
      </w:r>
      <w:r w:rsidRPr="00694AC2">
        <w:rPr>
          <w:rFonts w:ascii="Times New Roman" w:eastAsia="Times New Roman" w:hAnsi="Times New Roman" w:cs="Times New Roman"/>
          <w:sz w:val="24"/>
          <w:szCs w:val="24"/>
          <w:lang w:eastAsia="hu-HU"/>
        </w:rPr>
        <w:t xml:space="preserve"> az elvárásoknak </w:t>
      </w:r>
      <w:r w:rsidRPr="00694AC2">
        <w:rPr>
          <w:rFonts w:ascii="Times New Roman" w:eastAsia="Times New Roman" w:hAnsi="Times New Roman" w:cs="Times New Roman"/>
          <w:sz w:val="24"/>
          <w:szCs w:val="24"/>
          <w:lang w:eastAsia="hu-HU"/>
        </w:rPr>
        <w:lastRenderedPageBreak/>
        <w:t xml:space="preserve">megfelelő munka személyi feltételei </w:t>
      </w:r>
      <w:r w:rsidR="0033109B" w:rsidRPr="00694AC2">
        <w:rPr>
          <w:rFonts w:ascii="Times New Roman" w:eastAsia="Times New Roman" w:hAnsi="Times New Roman" w:cs="Times New Roman"/>
          <w:sz w:val="24"/>
          <w:szCs w:val="24"/>
          <w:lang w:eastAsia="hu-HU"/>
        </w:rPr>
        <w:t xml:space="preserve">már nem teljes mértékben voltak adottak, ennek ellenére a szervezeti egység feladatkörébe tartozó tevékenységek </w:t>
      </w:r>
      <w:proofErr w:type="spellStart"/>
      <w:r w:rsidR="0033109B" w:rsidRPr="00694AC2">
        <w:rPr>
          <w:rFonts w:ascii="Times New Roman" w:eastAsia="Times New Roman" w:hAnsi="Times New Roman" w:cs="Times New Roman"/>
          <w:sz w:val="24"/>
          <w:szCs w:val="24"/>
          <w:lang w:eastAsia="hu-HU"/>
        </w:rPr>
        <w:t>teljeskörűen</w:t>
      </w:r>
      <w:proofErr w:type="spellEnd"/>
      <w:r w:rsidR="0033109B" w:rsidRPr="00694AC2">
        <w:rPr>
          <w:rFonts w:ascii="Times New Roman" w:eastAsia="Times New Roman" w:hAnsi="Times New Roman" w:cs="Times New Roman"/>
          <w:sz w:val="24"/>
          <w:szCs w:val="24"/>
          <w:lang w:eastAsia="hu-HU"/>
        </w:rPr>
        <w:t xml:space="preserve"> ellátásra kerültek.</w:t>
      </w:r>
    </w:p>
    <w:p w14:paraId="2888597F" w14:textId="77777777" w:rsidR="008B5662" w:rsidRPr="00694AC2" w:rsidRDefault="008B5662" w:rsidP="00820521">
      <w:pPr>
        <w:spacing w:after="0" w:line="240" w:lineRule="auto"/>
        <w:jc w:val="both"/>
        <w:rPr>
          <w:rFonts w:ascii="Times New Roman" w:eastAsia="Calibri" w:hAnsi="Times New Roman" w:cs="Times New Roman"/>
          <w:sz w:val="24"/>
          <w:szCs w:val="24"/>
        </w:rPr>
      </w:pPr>
    </w:p>
    <w:p w14:paraId="11DE231F" w14:textId="7909BAB9" w:rsidR="008B5662" w:rsidRPr="00694AC2" w:rsidRDefault="008B5662" w:rsidP="00820521">
      <w:pPr>
        <w:spacing w:after="0" w:line="240" w:lineRule="auto"/>
        <w:contextualSpacing/>
        <w:jc w:val="both"/>
        <w:rPr>
          <w:rFonts w:ascii="Times New Roman" w:eastAsia="Calibri" w:hAnsi="Times New Roman" w:cs="Times New Roman"/>
          <w:b/>
          <w:sz w:val="24"/>
          <w:szCs w:val="24"/>
        </w:rPr>
      </w:pPr>
      <w:r w:rsidRPr="00694AC2">
        <w:rPr>
          <w:rFonts w:ascii="Times New Roman" w:eastAsia="Calibri" w:hAnsi="Times New Roman" w:cs="Times New Roman"/>
          <w:b/>
          <w:sz w:val="24"/>
          <w:szCs w:val="24"/>
        </w:rPr>
        <w:t>A) Választási feladatok</w:t>
      </w:r>
    </w:p>
    <w:p w14:paraId="01E90814" w14:textId="77777777" w:rsidR="00C03E65" w:rsidRPr="00694AC2" w:rsidRDefault="00EF0FBE" w:rsidP="0066038B">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választási eljárásról szóló 2013. évi XXXVI. törvény (</w:t>
      </w:r>
      <w:proofErr w:type="spellStart"/>
      <w:r w:rsidRPr="00694AC2">
        <w:rPr>
          <w:rFonts w:ascii="Times New Roman" w:eastAsia="Times New Roman" w:hAnsi="Times New Roman" w:cs="Times New Roman"/>
          <w:sz w:val="24"/>
          <w:szCs w:val="24"/>
          <w:lang w:eastAsia="hu-HU"/>
        </w:rPr>
        <w:t>Ve</w:t>
      </w:r>
      <w:proofErr w:type="spellEnd"/>
      <w:r w:rsidRPr="00694AC2">
        <w:rPr>
          <w:rFonts w:ascii="Times New Roman" w:eastAsia="Times New Roman" w:hAnsi="Times New Roman" w:cs="Times New Roman"/>
          <w:sz w:val="24"/>
          <w:szCs w:val="24"/>
          <w:lang w:eastAsia="hu-HU"/>
        </w:rPr>
        <w:t xml:space="preserve">.) </w:t>
      </w:r>
      <w:r w:rsidRPr="00694AC2">
        <w:rPr>
          <w:rFonts w:ascii="Times New Roman" w:eastAsia="Times New Roman" w:hAnsi="Times New Roman" w:cs="Times New Roman"/>
          <w:bCs/>
          <w:sz w:val="24"/>
          <w:szCs w:val="24"/>
          <w:lang w:eastAsia="hu-HU"/>
        </w:rPr>
        <w:t xml:space="preserve">66. § </w:t>
      </w:r>
      <w:r w:rsidRPr="00694AC2">
        <w:rPr>
          <w:rFonts w:ascii="Times New Roman" w:eastAsia="Times New Roman" w:hAnsi="Times New Roman" w:cs="Times New Roman"/>
          <w:sz w:val="24"/>
          <w:szCs w:val="24"/>
          <w:lang w:eastAsia="hu-HU"/>
        </w:rPr>
        <w:t xml:space="preserve">(1) bekezdése alapján a Területi Választási Iroda (TVI) vezetője a </w:t>
      </w:r>
      <w:r w:rsidR="00231A2C" w:rsidRPr="00694AC2">
        <w:rPr>
          <w:rFonts w:ascii="Times New Roman" w:eastAsia="Times New Roman" w:hAnsi="Times New Roman" w:cs="Times New Roman"/>
          <w:sz w:val="24"/>
          <w:szCs w:val="24"/>
          <w:lang w:eastAsia="hu-HU"/>
        </w:rPr>
        <w:t>vár</w:t>
      </w:r>
      <w:r w:rsidRPr="00694AC2">
        <w:rPr>
          <w:rFonts w:ascii="Times New Roman" w:eastAsia="Times New Roman" w:hAnsi="Times New Roman" w:cs="Times New Roman"/>
          <w:sz w:val="24"/>
          <w:szCs w:val="24"/>
          <w:lang w:eastAsia="hu-HU"/>
        </w:rPr>
        <w:t xml:space="preserve">megyei önkormányzat jegyzője. A választások előkészítése, szervezése, lebonyolítása, az eljárás megvalósításában résztvevők képzése, a jelölő szervezetek, illetve a választópolgárok tájékoztatása, valamint a helyi választási irodák </w:t>
      </w:r>
      <w:r w:rsidR="009762EE" w:rsidRPr="00694AC2">
        <w:rPr>
          <w:rFonts w:ascii="Times New Roman" w:eastAsia="Times New Roman" w:hAnsi="Times New Roman" w:cs="Times New Roman"/>
          <w:sz w:val="24"/>
          <w:szCs w:val="24"/>
          <w:lang w:eastAsia="hu-HU"/>
        </w:rPr>
        <w:t xml:space="preserve">(HVI) </w:t>
      </w:r>
      <w:r w:rsidRPr="00694AC2">
        <w:rPr>
          <w:rFonts w:ascii="Times New Roman" w:eastAsia="Times New Roman" w:hAnsi="Times New Roman" w:cs="Times New Roman"/>
          <w:sz w:val="24"/>
          <w:szCs w:val="24"/>
          <w:lang w:eastAsia="hu-HU"/>
        </w:rPr>
        <w:t xml:space="preserve">közötti koordináció elvégzése </w:t>
      </w:r>
      <w:r w:rsidR="00231A2C" w:rsidRPr="00694AC2">
        <w:rPr>
          <w:rFonts w:ascii="Times New Roman" w:eastAsia="Times New Roman" w:hAnsi="Times New Roman" w:cs="Times New Roman"/>
          <w:sz w:val="24"/>
          <w:szCs w:val="24"/>
          <w:lang w:eastAsia="hu-HU"/>
        </w:rPr>
        <w:t>vár</w:t>
      </w:r>
      <w:r w:rsidRPr="00694AC2">
        <w:rPr>
          <w:rFonts w:ascii="Times New Roman" w:eastAsia="Times New Roman" w:hAnsi="Times New Roman" w:cs="Times New Roman"/>
          <w:sz w:val="24"/>
          <w:szCs w:val="24"/>
          <w:lang w:eastAsia="hu-HU"/>
        </w:rPr>
        <w:t xml:space="preserve">megyei szinten a TVI vezető hatásköre. </w:t>
      </w:r>
      <w:r w:rsidR="006A4DFB" w:rsidRPr="00694AC2">
        <w:rPr>
          <w:rFonts w:ascii="Times New Roman" w:eastAsia="Times New Roman" w:hAnsi="Times New Roman" w:cs="Times New Roman"/>
          <w:sz w:val="24"/>
          <w:szCs w:val="24"/>
          <w:lang w:eastAsia="hu-HU"/>
        </w:rPr>
        <w:t>A TVI-</w:t>
      </w:r>
      <w:proofErr w:type="spellStart"/>
      <w:r w:rsidR="006A4DFB" w:rsidRPr="00694AC2">
        <w:rPr>
          <w:rFonts w:ascii="Times New Roman" w:eastAsia="Times New Roman" w:hAnsi="Times New Roman" w:cs="Times New Roman"/>
          <w:sz w:val="24"/>
          <w:szCs w:val="24"/>
          <w:lang w:eastAsia="hu-HU"/>
        </w:rPr>
        <w:t>nek</w:t>
      </w:r>
      <w:proofErr w:type="spellEnd"/>
      <w:r w:rsidR="006A4DFB" w:rsidRPr="00694AC2">
        <w:rPr>
          <w:rFonts w:ascii="Times New Roman" w:eastAsia="Times New Roman" w:hAnsi="Times New Roman" w:cs="Times New Roman"/>
          <w:sz w:val="24"/>
          <w:szCs w:val="24"/>
          <w:lang w:eastAsia="hu-HU"/>
        </w:rPr>
        <w:t xml:space="preserve"> dedikált feladatok elvégzése – a pénzügyi elszámolás és </w:t>
      </w:r>
      <w:r w:rsidR="00476534" w:rsidRPr="00694AC2">
        <w:rPr>
          <w:rFonts w:ascii="Times New Roman" w:eastAsia="Times New Roman" w:hAnsi="Times New Roman" w:cs="Times New Roman"/>
          <w:sz w:val="24"/>
          <w:szCs w:val="24"/>
          <w:lang w:eastAsia="hu-HU"/>
        </w:rPr>
        <w:t xml:space="preserve">annak </w:t>
      </w:r>
      <w:r w:rsidR="006A4DFB" w:rsidRPr="00694AC2">
        <w:rPr>
          <w:rFonts w:ascii="Times New Roman" w:eastAsia="Times New Roman" w:hAnsi="Times New Roman" w:cs="Times New Roman"/>
          <w:sz w:val="24"/>
          <w:szCs w:val="24"/>
          <w:lang w:eastAsia="hu-HU"/>
        </w:rPr>
        <w:t>vármegyei szintű ellenőrzés</w:t>
      </w:r>
      <w:r w:rsidR="00476534" w:rsidRPr="00694AC2">
        <w:rPr>
          <w:rFonts w:ascii="Times New Roman" w:eastAsia="Times New Roman" w:hAnsi="Times New Roman" w:cs="Times New Roman"/>
          <w:sz w:val="24"/>
          <w:szCs w:val="24"/>
          <w:lang w:eastAsia="hu-HU"/>
        </w:rPr>
        <w:t>e</w:t>
      </w:r>
      <w:r w:rsidR="006A4DFB" w:rsidRPr="00694AC2">
        <w:rPr>
          <w:rFonts w:ascii="Times New Roman" w:eastAsia="Times New Roman" w:hAnsi="Times New Roman" w:cs="Times New Roman"/>
          <w:sz w:val="24"/>
          <w:szCs w:val="24"/>
          <w:lang w:eastAsia="hu-HU"/>
        </w:rPr>
        <w:t xml:space="preserve"> kivételével - az osztály feladatellátásának része.</w:t>
      </w:r>
      <w:r w:rsidR="0066038B" w:rsidRPr="00694AC2">
        <w:rPr>
          <w:rFonts w:ascii="Times New Roman" w:eastAsia="Times New Roman" w:hAnsi="Times New Roman" w:cs="Times New Roman"/>
          <w:sz w:val="24"/>
          <w:szCs w:val="24"/>
          <w:lang w:eastAsia="hu-HU"/>
        </w:rPr>
        <w:t xml:space="preserve"> </w:t>
      </w:r>
    </w:p>
    <w:p w14:paraId="3DAF486C" w14:textId="165C53EF" w:rsidR="003E1690" w:rsidRPr="00694AC2" w:rsidRDefault="0041523C" w:rsidP="00454DC2">
      <w:pPr>
        <w:autoSpaceDE w:val="0"/>
        <w:autoSpaceDN w:val="0"/>
        <w:adjustRightInd w:val="0"/>
        <w:spacing w:after="0" w:line="240" w:lineRule="auto"/>
        <w:jc w:val="both"/>
        <w:rPr>
          <w:rFonts w:ascii="Times New Roman" w:eastAsia="Calibri" w:hAnsi="Times New Roman" w:cs="Times New Roman"/>
          <w:bCs/>
          <w:sz w:val="24"/>
          <w:szCs w:val="24"/>
        </w:rPr>
      </w:pPr>
      <w:bookmarkStart w:id="12" w:name="_Hlk190265574"/>
      <w:r w:rsidRPr="00694AC2">
        <w:rPr>
          <w:rFonts w:ascii="Times New Roman" w:eastAsia="Calibri" w:hAnsi="Times New Roman" w:cs="Times New Roman"/>
          <w:bCs/>
          <w:sz w:val="24"/>
          <w:szCs w:val="24"/>
        </w:rPr>
        <w:t xml:space="preserve">A 2024. évi </w:t>
      </w:r>
      <w:bookmarkStart w:id="13" w:name="_Hlk190268659"/>
      <w:r w:rsidR="00A41A57" w:rsidRPr="00694AC2">
        <w:rPr>
          <w:rFonts w:ascii="Times New Roman" w:eastAsia="Calibri" w:hAnsi="Times New Roman" w:cs="Times New Roman"/>
          <w:bCs/>
          <w:sz w:val="24"/>
          <w:szCs w:val="24"/>
        </w:rPr>
        <w:t xml:space="preserve">Európai parlamenti, helyhatósági </w:t>
      </w:r>
      <w:bookmarkEnd w:id="13"/>
      <w:r w:rsidR="00A41A57" w:rsidRPr="00694AC2">
        <w:rPr>
          <w:rFonts w:ascii="Times New Roman" w:eastAsia="Calibri" w:hAnsi="Times New Roman" w:cs="Times New Roman"/>
          <w:bCs/>
          <w:sz w:val="24"/>
          <w:szCs w:val="24"/>
        </w:rPr>
        <w:t>és nemzetiségi választások</w:t>
      </w:r>
      <w:r w:rsidR="00186A25" w:rsidRPr="00694AC2">
        <w:rPr>
          <w:rFonts w:ascii="Times New Roman" w:eastAsia="Calibri" w:hAnsi="Times New Roman" w:cs="Times New Roman"/>
          <w:bCs/>
          <w:sz w:val="24"/>
          <w:szCs w:val="24"/>
        </w:rPr>
        <w:t xml:space="preserve"> </w:t>
      </w:r>
      <w:r w:rsidR="003C64F2" w:rsidRPr="00694AC2">
        <w:rPr>
          <w:rFonts w:ascii="Times New Roman" w:eastAsia="Calibri" w:hAnsi="Times New Roman" w:cs="Times New Roman"/>
          <w:bCs/>
          <w:sz w:val="24"/>
          <w:szCs w:val="24"/>
        </w:rPr>
        <w:t xml:space="preserve">lebonyolítása, valamint a választások eredményeként vármegyei szinten </w:t>
      </w:r>
      <w:r w:rsidR="0001632E" w:rsidRPr="00694AC2">
        <w:rPr>
          <w:rFonts w:ascii="Times New Roman" w:eastAsia="Calibri" w:hAnsi="Times New Roman" w:cs="Times New Roman"/>
          <w:bCs/>
          <w:sz w:val="24"/>
          <w:szCs w:val="24"/>
        </w:rPr>
        <w:t>megválasztott</w:t>
      </w:r>
      <w:r w:rsidR="003C64F2" w:rsidRPr="00694AC2">
        <w:rPr>
          <w:rFonts w:ascii="Times New Roman" w:eastAsia="Calibri" w:hAnsi="Times New Roman" w:cs="Times New Roman"/>
          <w:bCs/>
          <w:sz w:val="24"/>
          <w:szCs w:val="24"/>
        </w:rPr>
        <w:t xml:space="preserve"> testületek </w:t>
      </w:r>
      <w:r w:rsidR="0001632E" w:rsidRPr="00694AC2">
        <w:rPr>
          <w:rFonts w:ascii="Times New Roman" w:eastAsia="Calibri" w:hAnsi="Times New Roman" w:cs="Times New Roman"/>
          <w:bCs/>
          <w:sz w:val="24"/>
          <w:szCs w:val="24"/>
        </w:rPr>
        <w:t>megalakulása, működésük jogi és adminisztrációs kereteinek megteremtése (vagyonnyilatkozattétel</w:t>
      </w:r>
      <w:r w:rsidR="00896932" w:rsidRPr="00694AC2">
        <w:rPr>
          <w:rFonts w:ascii="Times New Roman" w:eastAsia="Calibri" w:hAnsi="Times New Roman" w:cs="Times New Roman"/>
          <w:bCs/>
          <w:sz w:val="24"/>
          <w:szCs w:val="24"/>
        </w:rPr>
        <w:t>i kötelezettség teljesítése</w:t>
      </w:r>
      <w:r w:rsidR="0001632E" w:rsidRPr="00694AC2">
        <w:rPr>
          <w:rFonts w:ascii="Times New Roman" w:eastAsia="Calibri" w:hAnsi="Times New Roman" w:cs="Times New Roman"/>
          <w:bCs/>
          <w:sz w:val="24"/>
          <w:szCs w:val="24"/>
        </w:rPr>
        <w:t>, Köztartozásmentes adózói adatbázis</w:t>
      </w:r>
      <w:r w:rsidR="00896932" w:rsidRPr="00694AC2">
        <w:rPr>
          <w:rFonts w:ascii="Times New Roman" w:eastAsia="Calibri" w:hAnsi="Times New Roman" w:cs="Times New Roman"/>
          <w:bCs/>
          <w:sz w:val="24"/>
          <w:szCs w:val="24"/>
        </w:rPr>
        <w:t xml:space="preserve"> nyomon követése</w:t>
      </w:r>
      <w:r w:rsidR="0001632E" w:rsidRPr="00694AC2">
        <w:rPr>
          <w:rFonts w:ascii="Times New Roman" w:eastAsia="Calibri" w:hAnsi="Times New Roman" w:cs="Times New Roman"/>
          <w:bCs/>
          <w:sz w:val="24"/>
          <w:szCs w:val="24"/>
        </w:rPr>
        <w:t>, képviselői képzések</w:t>
      </w:r>
      <w:r w:rsidR="00561BD3" w:rsidRPr="00694AC2">
        <w:rPr>
          <w:rFonts w:ascii="Times New Roman" w:eastAsia="Calibri" w:hAnsi="Times New Roman" w:cs="Times New Roman"/>
          <w:bCs/>
          <w:sz w:val="24"/>
          <w:szCs w:val="24"/>
        </w:rPr>
        <w:t xml:space="preserve"> koordinálása stb.</w:t>
      </w:r>
      <w:r w:rsidR="0001632E" w:rsidRPr="00694AC2">
        <w:rPr>
          <w:rFonts w:ascii="Times New Roman" w:eastAsia="Calibri" w:hAnsi="Times New Roman" w:cs="Times New Roman"/>
          <w:bCs/>
          <w:sz w:val="24"/>
          <w:szCs w:val="24"/>
        </w:rPr>
        <w:t xml:space="preserve">) </w:t>
      </w:r>
      <w:r w:rsidR="003C64F2" w:rsidRPr="00694AC2">
        <w:rPr>
          <w:rFonts w:ascii="Times New Roman" w:eastAsia="Calibri" w:hAnsi="Times New Roman" w:cs="Times New Roman"/>
          <w:sz w:val="24"/>
          <w:szCs w:val="24"/>
        </w:rPr>
        <w:t>időben szinte az egész évet felölelte.</w:t>
      </w:r>
      <w:r w:rsidR="00131FDE" w:rsidRPr="00694AC2">
        <w:rPr>
          <w:rFonts w:ascii="Times New Roman" w:eastAsia="Calibri" w:hAnsi="Times New Roman" w:cs="Times New Roman"/>
          <w:sz w:val="24"/>
          <w:szCs w:val="24"/>
        </w:rPr>
        <w:t xml:space="preserve"> </w:t>
      </w:r>
      <w:r w:rsidR="007F0AD7" w:rsidRPr="00694AC2">
        <w:rPr>
          <w:rFonts w:ascii="Times New Roman" w:eastAsia="Calibri" w:hAnsi="Times New Roman" w:cs="Times New Roman"/>
          <w:sz w:val="24"/>
          <w:szCs w:val="24"/>
        </w:rPr>
        <w:t xml:space="preserve">A 2022. évben közös eljárásban lebonyolított országgyűlési képviselőválasztás és népszavazás sikeres lebonyolítására tekintettel, a költséghatékonyság szem előtt tartásával </w:t>
      </w:r>
      <w:r w:rsidR="00D91C95" w:rsidRPr="00694AC2">
        <w:rPr>
          <w:rFonts w:ascii="Times New Roman" w:eastAsia="Calibri" w:hAnsi="Times New Roman" w:cs="Times New Roman"/>
          <w:sz w:val="24"/>
          <w:szCs w:val="24"/>
        </w:rPr>
        <w:t>a 2024. évben esedékes választások egy közös eljárás keretében került</w:t>
      </w:r>
      <w:r w:rsidR="00A73CD1" w:rsidRPr="00694AC2">
        <w:rPr>
          <w:rFonts w:ascii="Times New Roman" w:eastAsia="Calibri" w:hAnsi="Times New Roman" w:cs="Times New Roman"/>
          <w:sz w:val="24"/>
          <w:szCs w:val="24"/>
        </w:rPr>
        <w:t>ek</w:t>
      </w:r>
      <w:r w:rsidR="00D91C95" w:rsidRPr="00694AC2">
        <w:rPr>
          <w:rFonts w:ascii="Times New Roman" w:eastAsia="Calibri" w:hAnsi="Times New Roman" w:cs="Times New Roman"/>
          <w:sz w:val="24"/>
          <w:szCs w:val="24"/>
        </w:rPr>
        <w:t xml:space="preserve"> kiírásra, mely eddig ismeretlen kihívások elé állította a választási irodák tagjait. A közös eljárás </w:t>
      </w:r>
      <w:r w:rsidR="00186A25" w:rsidRPr="00694AC2">
        <w:rPr>
          <w:rFonts w:ascii="Times New Roman" w:eastAsia="Calibri" w:hAnsi="Times New Roman" w:cs="Times New Roman"/>
          <w:bCs/>
          <w:sz w:val="24"/>
          <w:szCs w:val="24"/>
        </w:rPr>
        <w:t>eredményes lebonyolítás</w:t>
      </w:r>
      <w:r w:rsidR="00D91C95" w:rsidRPr="00694AC2">
        <w:rPr>
          <w:rFonts w:ascii="Times New Roman" w:eastAsia="Calibri" w:hAnsi="Times New Roman" w:cs="Times New Roman"/>
          <w:bCs/>
          <w:sz w:val="24"/>
          <w:szCs w:val="24"/>
        </w:rPr>
        <w:t>a</w:t>
      </w:r>
      <w:r w:rsidR="00EC0281" w:rsidRPr="00694AC2">
        <w:rPr>
          <w:rFonts w:ascii="Times New Roman" w:eastAsia="Calibri" w:hAnsi="Times New Roman" w:cs="Times New Roman"/>
          <w:bCs/>
          <w:sz w:val="24"/>
          <w:szCs w:val="24"/>
        </w:rPr>
        <w:t xml:space="preserve"> </w:t>
      </w:r>
      <w:bookmarkEnd w:id="12"/>
      <w:r w:rsidR="00EC0281" w:rsidRPr="00694AC2">
        <w:rPr>
          <w:rFonts w:ascii="Times New Roman" w:eastAsia="Calibri" w:hAnsi="Times New Roman" w:cs="Times New Roman"/>
          <w:bCs/>
          <w:sz w:val="24"/>
          <w:szCs w:val="24"/>
        </w:rPr>
        <w:t xml:space="preserve">érdekében </w:t>
      </w:r>
      <w:r w:rsidR="00105AAB" w:rsidRPr="00694AC2">
        <w:rPr>
          <w:rFonts w:ascii="Times New Roman" w:eastAsia="Calibri" w:hAnsi="Times New Roman" w:cs="Times New Roman"/>
          <w:bCs/>
          <w:sz w:val="24"/>
          <w:szCs w:val="24"/>
        </w:rPr>
        <w:t xml:space="preserve">a TVI </w:t>
      </w:r>
      <w:r w:rsidR="00EF3D8A" w:rsidRPr="00694AC2">
        <w:rPr>
          <w:rFonts w:ascii="Times New Roman" w:eastAsia="Calibri" w:hAnsi="Times New Roman" w:cs="Times New Roman"/>
          <w:bCs/>
          <w:sz w:val="24"/>
          <w:szCs w:val="24"/>
        </w:rPr>
        <w:t>vezetője</w:t>
      </w:r>
      <w:r w:rsidR="00D91C95" w:rsidRPr="00694AC2">
        <w:rPr>
          <w:rFonts w:ascii="Times New Roman" w:eastAsia="Calibri" w:hAnsi="Times New Roman" w:cs="Times New Roman"/>
          <w:bCs/>
          <w:sz w:val="24"/>
          <w:szCs w:val="24"/>
        </w:rPr>
        <w:t xml:space="preserve">, </w:t>
      </w:r>
      <w:r w:rsidR="00EF3D8A" w:rsidRPr="00694AC2">
        <w:rPr>
          <w:rFonts w:ascii="Times New Roman" w:eastAsia="Calibri" w:hAnsi="Times New Roman" w:cs="Times New Roman"/>
          <w:bCs/>
          <w:sz w:val="24"/>
          <w:szCs w:val="24"/>
        </w:rPr>
        <w:t xml:space="preserve">a TVI </w:t>
      </w:r>
      <w:r w:rsidR="002765F1" w:rsidRPr="00694AC2">
        <w:rPr>
          <w:rFonts w:ascii="Times New Roman" w:eastAsia="Calibri" w:hAnsi="Times New Roman" w:cs="Times New Roman"/>
          <w:bCs/>
          <w:sz w:val="24"/>
          <w:szCs w:val="24"/>
        </w:rPr>
        <w:t xml:space="preserve">jogi és pénzügyi </w:t>
      </w:r>
      <w:r w:rsidR="00105AAB" w:rsidRPr="00694AC2">
        <w:rPr>
          <w:rFonts w:ascii="Times New Roman" w:eastAsia="Calibri" w:hAnsi="Times New Roman" w:cs="Times New Roman"/>
          <w:bCs/>
          <w:sz w:val="24"/>
          <w:szCs w:val="24"/>
        </w:rPr>
        <w:t xml:space="preserve">munkatársai </w:t>
      </w:r>
      <w:r w:rsidR="002765F1" w:rsidRPr="00694AC2">
        <w:rPr>
          <w:rFonts w:ascii="Times New Roman" w:eastAsia="Calibri" w:hAnsi="Times New Roman" w:cs="Times New Roman"/>
          <w:bCs/>
          <w:sz w:val="24"/>
          <w:szCs w:val="24"/>
        </w:rPr>
        <w:t>három alkalommal tartottak gyakorlatorientált felkészítést a vármegyében lévő HVI-k számára.</w:t>
      </w:r>
      <w:r w:rsidR="00BC5FE4" w:rsidRPr="00694AC2">
        <w:rPr>
          <w:rFonts w:ascii="Times New Roman" w:eastAsia="Calibri" w:hAnsi="Times New Roman" w:cs="Times New Roman"/>
          <w:bCs/>
          <w:sz w:val="24"/>
          <w:szCs w:val="24"/>
        </w:rPr>
        <w:t xml:space="preserve"> A választások típusait tekintve a legtöbb feladatot a helyhatósági választások adják mind a TVI, mind a HVI munkatársak számára.</w:t>
      </w:r>
    </w:p>
    <w:p w14:paraId="38BBF51E" w14:textId="149F82B5" w:rsidR="00A73CD1" w:rsidRPr="00694AC2" w:rsidRDefault="00D91C95" w:rsidP="00E841B3">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A választási eljárásokra történő felkészítés során az informatikai feladatok választásnapi végrehajtását minden esetben többszöri próba előzte meg mind a</w:t>
      </w:r>
      <w:r w:rsidR="00E841B3" w:rsidRPr="00694AC2">
        <w:rPr>
          <w:rFonts w:ascii="Times New Roman" w:eastAsia="Calibri" w:hAnsi="Times New Roman" w:cs="Times New Roman"/>
          <w:sz w:val="24"/>
          <w:szCs w:val="24"/>
        </w:rPr>
        <w:t xml:space="preserve">z </w:t>
      </w:r>
      <w:r w:rsidR="00E841B3" w:rsidRPr="00694AC2">
        <w:rPr>
          <w:rFonts w:ascii="Times New Roman" w:eastAsia="Calibri" w:hAnsi="Times New Roman" w:cs="Times New Roman"/>
          <w:bCs/>
          <w:sz w:val="24"/>
          <w:szCs w:val="24"/>
        </w:rPr>
        <w:t xml:space="preserve">Európai parlamenti, mind a helyhatósági </w:t>
      </w:r>
      <w:r w:rsidRPr="00694AC2">
        <w:rPr>
          <w:rFonts w:ascii="Times New Roman" w:eastAsia="Calibri" w:hAnsi="Times New Roman" w:cs="Times New Roman"/>
          <w:sz w:val="24"/>
          <w:szCs w:val="24"/>
        </w:rPr>
        <w:t xml:space="preserve">képviselőválasztás vonatkozásában. A </w:t>
      </w:r>
      <w:r w:rsidR="00E841B3" w:rsidRPr="00694AC2">
        <w:rPr>
          <w:rFonts w:ascii="Times New Roman" w:eastAsia="Calibri" w:hAnsi="Times New Roman" w:cs="Times New Roman"/>
          <w:sz w:val="24"/>
          <w:szCs w:val="24"/>
        </w:rPr>
        <w:t>vár</w:t>
      </w:r>
      <w:r w:rsidRPr="00694AC2">
        <w:rPr>
          <w:rFonts w:ascii="Times New Roman" w:eastAsia="Calibri" w:hAnsi="Times New Roman" w:cs="Times New Roman"/>
          <w:sz w:val="24"/>
          <w:szCs w:val="24"/>
        </w:rPr>
        <w:t xml:space="preserve">megyei HVI-k részéről a próbákra való felkészülés, azokon a feladatok végrehajtása a forgatókönyvben leírtak szerint történt. Ezek a próbák az éles működést szimulálták. </w:t>
      </w:r>
      <w:r w:rsidR="00A74F88" w:rsidRPr="00694AC2">
        <w:rPr>
          <w:rFonts w:ascii="Times New Roman" w:eastAsia="Calibri" w:hAnsi="Times New Roman" w:cs="Times New Roman"/>
          <w:sz w:val="24"/>
          <w:szCs w:val="24"/>
        </w:rPr>
        <w:t>Valamennyi informatikai próba az NVI irányítása mellett vármegyei szinten a TVI koordinálásával, segítő közreműködésével zajlott.</w:t>
      </w:r>
    </w:p>
    <w:p w14:paraId="6ED9FFBA" w14:textId="40BA15AF" w:rsidR="00717C7E" w:rsidRPr="00694AC2" w:rsidRDefault="00717C7E" w:rsidP="00717C7E">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 xml:space="preserve">A települések körzetállományainak felülvizsgálata után minden HVI vezető és a </w:t>
      </w:r>
      <w:r w:rsidR="00023DBD" w:rsidRPr="00694AC2">
        <w:rPr>
          <w:rFonts w:ascii="Times New Roman" w:eastAsia="Calibri" w:hAnsi="Times New Roman" w:cs="Times New Roman"/>
          <w:sz w:val="24"/>
          <w:szCs w:val="24"/>
        </w:rPr>
        <w:t>vár</w:t>
      </w:r>
      <w:r w:rsidRPr="00694AC2">
        <w:rPr>
          <w:rFonts w:ascii="Times New Roman" w:eastAsia="Calibri" w:hAnsi="Times New Roman" w:cs="Times New Roman"/>
          <w:sz w:val="24"/>
          <w:szCs w:val="24"/>
        </w:rPr>
        <w:t>megyei közgyűlés vonatkozásában a TVI vezető is megállapította, majd közzétette a választáshoz szükséges ajánlások számát</w:t>
      </w:r>
      <w:r w:rsidR="00023DBD" w:rsidRPr="00694AC2">
        <w:rPr>
          <w:rFonts w:ascii="Times New Roman" w:eastAsia="Calibri" w:hAnsi="Times New Roman" w:cs="Times New Roman"/>
          <w:sz w:val="24"/>
          <w:szCs w:val="24"/>
        </w:rPr>
        <w:t>, melyet a nemzetiségi választások esetén a Nemzeti Választási Bizottság választást kitűző határozata, az EP választás esetén pedig jogszabály tartalmaz</w:t>
      </w:r>
      <w:r w:rsidR="005061AC" w:rsidRPr="00694AC2">
        <w:rPr>
          <w:rFonts w:ascii="Times New Roman" w:eastAsia="Calibri" w:hAnsi="Times New Roman" w:cs="Times New Roman"/>
          <w:sz w:val="24"/>
          <w:szCs w:val="24"/>
        </w:rPr>
        <w:t>ott</w:t>
      </w:r>
      <w:r w:rsidR="00023DBD" w:rsidRPr="00694AC2">
        <w:rPr>
          <w:rFonts w:ascii="Times New Roman" w:eastAsia="Calibri" w:hAnsi="Times New Roman" w:cs="Times New Roman"/>
          <w:sz w:val="24"/>
          <w:szCs w:val="24"/>
        </w:rPr>
        <w:t>.</w:t>
      </w:r>
    </w:p>
    <w:p w14:paraId="065549AE" w14:textId="28EC49CD" w:rsidR="00896932" w:rsidRPr="00694AC2" w:rsidRDefault="00896932" w:rsidP="00337F72">
      <w:pPr>
        <w:spacing w:after="0" w:line="240" w:lineRule="auto"/>
        <w:jc w:val="both"/>
        <w:rPr>
          <w:rFonts w:ascii="Times New Roman" w:eastAsia="Times New Roman" w:hAnsi="Times New Roman" w:cs="Times New Roman"/>
          <w:bCs/>
          <w:sz w:val="24"/>
          <w:szCs w:val="24"/>
        </w:rPr>
      </w:pPr>
      <w:r w:rsidRPr="00694AC2">
        <w:rPr>
          <w:rFonts w:ascii="Times New Roman" w:eastAsia="Calibri" w:hAnsi="Times New Roman" w:cs="Times New Roman"/>
          <w:sz w:val="24"/>
          <w:szCs w:val="24"/>
        </w:rPr>
        <w:t xml:space="preserve">A vármegyei közgyűlés 2023. novemberi ülésén megválasztotta az új területi választási bizottság (TVB) 3 tagját, valamint 2 póttagját, akik 2024. március 14-től kezdődően összesen 16 </w:t>
      </w:r>
      <w:r w:rsidRPr="00694AC2">
        <w:rPr>
          <w:rFonts w:ascii="Times New Roman" w:eastAsia="Times New Roman" w:hAnsi="Times New Roman" w:cs="Times New Roman"/>
          <w:bCs/>
          <w:sz w:val="24"/>
          <w:szCs w:val="24"/>
        </w:rPr>
        <w:t>jelölő szervezetet vettek nyilvántartásba a helyi önkormányzati képviselők és polgármesterek 2024. évi általános választásá</w:t>
      </w:r>
      <w:r w:rsidR="0079284E" w:rsidRPr="00694AC2">
        <w:rPr>
          <w:rFonts w:ascii="Times New Roman" w:eastAsia="Times New Roman" w:hAnsi="Times New Roman" w:cs="Times New Roman"/>
          <w:bCs/>
          <w:sz w:val="24"/>
          <w:szCs w:val="24"/>
        </w:rPr>
        <w:t>ra</w:t>
      </w:r>
      <w:r w:rsidRPr="00694AC2">
        <w:rPr>
          <w:rFonts w:ascii="Times New Roman" w:eastAsia="Times New Roman" w:hAnsi="Times New Roman" w:cs="Times New Roman"/>
          <w:bCs/>
          <w:sz w:val="24"/>
          <w:szCs w:val="24"/>
        </w:rPr>
        <w:t>. A nyilvántartásba vételt kérő szervezetek</w:t>
      </w:r>
      <w:r w:rsidR="0079284E" w:rsidRPr="00694AC2">
        <w:rPr>
          <w:rFonts w:ascii="Times New Roman" w:eastAsia="Times New Roman" w:hAnsi="Times New Roman" w:cs="Times New Roman"/>
          <w:bCs/>
          <w:sz w:val="24"/>
          <w:szCs w:val="24"/>
        </w:rPr>
        <w:t xml:space="preserve"> esetében a TVB döntésének előkészítéseként a TVI munkatársai </w:t>
      </w:r>
      <w:r w:rsidRPr="00694AC2">
        <w:rPr>
          <w:rFonts w:ascii="Times New Roman" w:eastAsia="Times New Roman" w:hAnsi="Times New Roman" w:cs="Times New Roman"/>
          <w:bCs/>
          <w:sz w:val="24"/>
          <w:szCs w:val="24"/>
        </w:rPr>
        <w:t>ellenőrizt</w:t>
      </w:r>
      <w:r w:rsidR="0079284E" w:rsidRPr="00694AC2">
        <w:rPr>
          <w:rFonts w:ascii="Times New Roman" w:eastAsia="Times New Roman" w:hAnsi="Times New Roman" w:cs="Times New Roman"/>
          <w:bCs/>
          <w:sz w:val="24"/>
          <w:szCs w:val="24"/>
        </w:rPr>
        <w:t>ék</w:t>
      </w:r>
      <w:r w:rsidRPr="00694AC2">
        <w:rPr>
          <w:rFonts w:ascii="Times New Roman" w:eastAsia="Times New Roman" w:hAnsi="Times New Roman" w:cs="Times New Roman"/>
          <w:bCs/>
          <w:sz w:val="24"/>
          <w:szCs w:val="24"/>
        </w:rPr>
        <w:t xml:space="preserve"> </w:t>
      </w:r>
      <w:r w:rsidR="0079284E" w:rsidRPr="00694AC2">
        <w:rPr>
          <w:rFonts w:ascii="Times New Roman" w:eastAsia="Times New Roman" w:hAnsi="Times New Roman" w:cs="Times New Roman"/>
          <w:bCs/>
          <w:sz w:val="24"/>
          <w:szCs w:val="24"/>
        </w:rPr>
        <w:t>a szervezet</w:t>
      </w:r>
      <w:r w:rsidRPr="00694AC2">
        <w:rPr>
          <w:rFonts w:ascii="Times New Roman" w:eastAsia="Times New Roman" w:hAnsi="Times New Roman" w:cs="Times New Roman"/>
          <w:bCs/>
          <w:sz w:val="24"/>
          <w:szCs w:val="24"/>
        </w:rPr>
        <w:t xml:space="preserve"> létezését és a bejelentő nyomtatványon feltüntetett adatainak hitelességét </w:t>
      </w:r>
      <w:r w:rsidR="0079284E" w:rsidRPr="00694AC2">
        <w:rPr>
          <w:rFonts w:ascii="Times New Roman" w:eastAsia="Times New Roman" w:hAnsi="Times New Roman" w:cs="Times New Roman"/>
          <w:bCs/>
          <w:sz w:val="24"/>
          <w:szCs w:val="24"/>
        </w:rPr>
        <w:t>az NVI által biztosított Nemzeti Választási Rendszer megújított</w:t>
      </w:r>
      <w:r w:rsidR="00561BD3" w:rsidRPr="00694AC2">
        <w:rPr>
          <w:rFonts w:ascii="Times New Roman" w:eastAsia="Times New Roman" w:hAnsi="Times New Roman" w:cs="Times New Roman"/>
          <w:bCs/>
          <w:sz w:val="24"/>
          <w:szCs w:val="24"/>
        </w:rPr>
        <w:t>, a munkát jelentősen segítő</w:t>
      </w:r>
      <w:r w:rsidR="0079284E" w:rsidRPr="00694AC2">
        <w:rPr>
          <w:rFonts w:ascii="Times New Roman" w:eastAsia="Times New Roman" w:hAnsi="Times New Roman" w:cs="Times New Roman"/>
          <w:bCs/>
          <w:sz w:val="24"/>
          <w:szCs w:val="24"/>
        </w:rPr>
        <w:t xml:space="preserve"> felületén.</w:t>
      </w:r>
    </w:p>
    <w:p w14:paraId="459B2104" w14:textId="3B38A4E5" w:rsidR="00337F72" w:rsidRPr="00694AC2" w:rsidRDefault="00717C7E" w:rsidP="00337F72">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Az ajánlóívek igénylését követően 20</w:t>
      </w:r>
      <w:r w:rsidR="00023DBD" w:rsidRPr="00694AC2">
        <w:rPr>
          <w:rFonts w:ascii="Times New Roman" w:eastAsia="Calibri" w:hAnsi="Times New Roman" w:cs="Times New Roman"/>
          <w:sz w:val="24"/>
          <w:szCs w:val="24"/>
        </w:rPr>
        <w:t>24</w:t>
      </w:r>
      <w:r w:rsidRPr="00694AC2">
        <w:rPr>
          <w:rFonts w:ascii="Times New Roman" w:eastAsia="Calibri" w:hAnsi="Times New Roman" w:cs="Times New Roman"/>
          <w:sz w:val="24"/>
          <w:szCs w:val="24"/>
        </w:rPr>
        <w:t xml:space="preserve">. </w:t>
      </w:r>
      <w:r w:rsidR="00023DBD" w:rsidRPr="00694AC2">
        <w:rPr>
          <w:rFonts w:ascii="Times New Roman" w:eastAsia="Calibri" w:hAnsi="Times New Roman" w:cs="Times New Roman"/>
          <w:sz w:val="24"/>
          <w:szCs w:val="24"/>
        </w:rPr>
        <w:t>április</w:t>
      </w:r>
      <w:r w:rsidRPr="00694AC2">
        <w:rPr>
          <w:rFonts w:ascii="Times New Roman" w:eastAsia="Calibri" w:hAnsi="Times New Roman" w:cs="Times New Roman"/>
          <w:sz w:val="24"/>
          <w:szCs w:val="24"/>
        </w:rPr>
        <w:t xml:space="preserve"> </w:t>
      </w:r>
      <w:r w:rsidR="00023DBD" w:rsidRPr="00694AC2">
        <w:rPr>
          <w:rFonts w:ascii="Times New Roman" w:eastAsia="Calibri" w:hAnsi="Times New Roman" w:cs="Times New Roman"/>
          <w:sz w:val="24"/>
          <w:szCs w:val="24"/>
        </w:rPr>
        <w:t>20-tól</w:t>
      </w:r>
      <w:r w:rsidRPr="00694AC2">
        <w:rPr>
          <w:rFonts w:ascii="Times New Roman" w:eastAsia="Calibri" w:hAnsi="Times New Roman" w:cs="Times New Roman"/>
          <w:sz w:val="24"/>
          <w:szCs w:val="24"/>
        </w:rPr>
        <w:t xml:space="preserve"> volt lehetőség a jelölőszervezetek részére az ajánlóívek kinyomtatására majd átadására. A </w:t>
      </w:r>
      <w:r w:rsidR="00023DBD" w:rsidRPr="00694AC2">
        <w:rPr>
          <w:rFonts w:ascii="Times New Roman" w:eastAsia="Calibri" w:hAnsi="Times New Roman" w:cs="Times New Roman"/>
          <w:sz w:val="24"/>
          <w:szCs w:val="24"/>
        </w:rPr>
        <w:t>vár</w:t>
      </w:r>
      <w:r w:rsidRPr="00694AC2">
        <w:rPr>
          <w:rFonts w:ascii="Times New Roman" w:eastAsia="Calibri" w:hAnsi="Times New Roman" w:cs="Times New Roman"/>
          <w:sz w:val="24"/>
          <w:szCs w:val="24"/>
        </w:rPr>
        <w:t xml:space="preserve">megyei közgyűlés vonatkozásában </w:t>
      </w:r>
      <w:r w:rsidR="007E4740" w:rsidRPr="00694AC2">
        <w:rPr>
          <w:rFonts w:ascii="Times New Roman" w:eastAsia="Calibri" w:hAnsi="Times New Roman" w:cs="Times New Roman"/>
          <w:sz w:val="24"/>
          <w:szCs w:val="24"/>
        </w:rPr>
        <w:t>9</w:t>
      </w:r>
      <w:r w:rsidRPr="00694AC2">
        <w:rPr>
          <w:rFonts w:ascii="Times New Roman" w:eastAsia="Calibri" w:hAnsi="Times New Roman" w:cs="Times New Roman"/>
          <w:sz w:val="24"/>
          <w:szCs w:val="24"/>
        </w:rPr>
        <w:t xml:space="preserve"> szervezet vett át ajánlóíveket, de listát állítani csupán </w:t>
      </w:r>
      <w:r w:rsidR="006D45BC" w:rsidRPr="00694AC2">
        <w:rPr>
          <w:rFonts w:ascii="Times New Roman" w:eastAsia="Calibri" w:hAnsi="Times New Roman" w:cs="Times New Roman"/>
          <w:sz w:val="24"/>
          <w:szCs w:val="24"/>
        </w:rPr>
        <w:t>5</w:t>
      </w:r>
      <w:r w:rsidRPr="00694AC2">
        <w:rPr>
          <w:rFonts w:ascii="Times New Roman" w:eastAsia="Calibri" w:hAnsi="Times New Roman" w:cs="Times New Roman"/>
          <w:sz w:val="24"/>
          <w:szCs w:val="24"/>
        </w:rPr>
        <w:t xml:space="preserve"> szervezet tudott. A területi nemzetiségi önkormányzat</w:t>
      </w:r>
      <w:r w:rsidR="007E4740" w:rsidRPr="00694AC2">
        <w:rPr>
          <w:rFonts w:ascii="Times New Roman" w:eastAsia="Calibri" w:hAnsi="Times New Roman" w:cs="Times New Roman"/>
          <w:sz w:val="24"/>
          <w:szCs w:val="24"/>
        </w:rPr>
        <w:t>ok</w:t>
      </w:r>
      <w:r w:rsidRPr="00694AC2">
        <w:rPr>
          <w:rFonts w:ascii="Times New Roman" w:eastAsia="Calibri" w:hAnsi="Times New Roman" w:cs="Times New Roman"/>
          <w:sz w:val="24"/>
          <w:szCs w:val="24"/>
        </w:rPr>
        <w:t xml:space="preserve"> vonatkozásában </w:t>
      </w:r>
      <w:r w:rsidR="007E4740" w:rsidRPr="00694AC2">
        <w:rPr>
          <w:rFonts w:ascii="Times New Roman" w:eastAsia="Calibri" w:hAnsi="Times New Roman" w:cs="Times New Roman"/>
          <w:sz w:val="24"/>
          <w:szCs w:val="24"/>
        </w:rPr>
        <w:t>2</w:t>
      </w:r>
      <w:r w:rsidRPr="00694AC2">
        <w:rPr>
          <w:rFonts w:ascii="Times New Roman" w:eastAsia="Calibri" w:hAnsi="Times New Roman" w:cs="Times New Roman"/>
          <w:sz w:val="24"/>
          <w:szCs w:val="24"/>
        </w:rPr>
        <w:t xml:space="preserve"> román és </w:t>
      </w:r>
      <w:r w:rsidR="007E4740" w:rsidRPr="00694AC2">
        <w:rPr>
          <w:rFonts w:ascii="Times New Roman" w:eastAsia="Calibri" w:hAnsi="Times New Roman" w:cs="Times New Roman"/>
          <w:sz w:val="24"/>
          <w:szCs w:val="24"/>
        </w:rPr>
        <w:t>3</w:t>
      </w:r>
      <w:r w:rsidRPr="00694AC2">
        <w:rPr>
          <w:rFonts w:ascii="Times New Roman" w:eastAsia="Calibri" w:hAnsi="Times New Roman" w:cs="Times New Roman"/>
          <w:sz w:val="24"/>
          <w:szCs w:val="24"/>
        </w:rPr>
        <w:t xml:space="preserve"> roma</w:t>
      </w:r>
      <w:r w:rsidR="007E4740" w:rsidRPr="00694AC2">
        <w:rPr>
          <w:rFonts w:ascii="Times New Roman" w:eastAsia="Calibri" w:hAnsi="Times New Roman" w:cs="Times New Roman"/>
          <w:sz w:val="24"/>
          <w:szCs w:val="24"/>
        </w:rPr>
        <w:t xml:space="preserve"> szervezet</w:t>
      </w:r>
      <w:r w:rsidRPr="00694AC2">
        <w:rPr>
          <w:rFonts w:ascii="Times New Roman" w:eastAsia="Calibri" w:hAnsi="Times New Roman" w:cs="Times New Roman"/>
          <w:sz w:val="24"/>
          <w:szCs w:val="24"/>
        </w:rPr>
        <w:t xml:space="preserve"> vett fel ajánlóíveket</w:t>
      </w:r>
      <w:r w:rsidR="007E4740" w:rsidRPr="00694AC2">
        <w:rPr>
          <w:rFonts w:ascii="Times New Roman" w:eastAsia="Calibri" w:hAnsi="Times New Roman" w:cs="Times New Roman"/>
          <w:sz w:val="24"/>
          <w:szCs w:val="24"/>
        </w:rPr>
        <w:t xml:space="preserve">. Közülük mind a három roma szervezet összegyűjtötte a szükséges ajánlásszámot, viszont a román szervezetek közül csak egy </w:t>
      </w:r>
      <w:r w:rsidRPr="00694AC2">
        <w:rPr>
          <w:rFonts w:ascii="Times New Roman" w:eastAsia="Calibri" w:hAnsi="Times New Roman" w:cs="Times New Roman"/>
          <w:sz w:val="24"/>
          <w:szCs w:val="24"/>
        </w:rPr>
        <w:t>állított listát</w:t>
      </w:r>
      <w:r w:rsidR="007E4740" w:rsidRPr="00694AC2">
        <w:rPr>
          <w:rFonts w:ascii="Times New Roman" w:eastAsia="Calibri" w:hAnsi="Times New Roman" w:cs="Times New Roman"/>
          <w:sz w:val="24"/>
          <w:szCs w:val="24"/>
        </w:rPr>
        <w:t xml:space="preserve">. </w:t>
      </w:r>
      <w:r w:rsidR="00337F72" w:rsidRPr="00694AC2">
        <w:rPr>
          <w:rFonts w:ascii="Times New Roman" w:eastAsia="Calibri" w:hAnsi="Times New Roman" w:cs="Times New Roman"/>
          <w:sz w:val="24"/>
          <w:szCs w:val="24"/>
        </w:rPr>
        <w:t xml:space="preserve">Az ajánlóívek ellenőrzése minden szervezet esetében a jogszabályban előírt határidőben megtörtént. Ez többletmunkát jelentett nemcsak a TVI tagok, de néhány, az ajánlásellenőrzésbe bevont hivatali munkatárs részére is. </w:t>
      </w:r>
    </w:p>
    <w:p w14:paraId="2A2876B7" w14:textId="0A2F3FB9" w:rsidR="00717C7E" w:rsidRPr="00694AC2" w:rsidRDefault="00717C7E" w:rsidP="00717C7E">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 xml:space="preserve">Az ajánlásellenőrzéseket követően </w:t>
      </w:r>
      <w:r w:rsidR="00561BD3" w:rsidRPr="00694AC2">
        <w:rPr>
          <w:rFonts w:ascii="Times New Roman" w:eastAsia="Calibri" w:hAnsi="Times New Roman" w:cs="Times New Roman"/>
          <w:sz w:val="24"/>
          <w:szCs w:val="24"/>
        </w:rPr>
        <w:t>kerültek</w:t>
      </w:r>
      <w:r w:rsidRPr="00694AC2">
        <w:rPr>
          <w:rFonts w:ascii="Times New Roman" w:eastAsia="Calibri" w:hAnsi="Times New Roman" w:cs="Times New Roman"/>
          <w:sz w:val="24"/>
          <w:szCs w:val="24"/>
        </w:rPr>
        <w:t xml:space="preserve"> nyilvántartásba vé</w:t>
      </w:r>
      <w:r w:rsidR="00561BD3" w:rsidRPr="00694AC2">
        <w:rPr>
          <w:rFonts w:ascii="Times New Roman" w:eastAsia="Calibri" w:hAnsi="Times New Roman" w:cs="Times New Roman"/>
          <w:sz w:val="24"/>
          <w:szCs w:val="24"/>
        </w:rPr>
        <w:t>telre</w:t>
      </w:r>
      <w:r w:rsidRPr="00694AC2">
        <w:rPr>
          <w:rFonts w:ascii="Times New Roman" w:eastAsia="Calibri" w:hAnsi="Times New Roman" w:cs="Times New Roman"/>
          <w:sz w:val="24"/>
          <w:szCs w:val="24"/>
        </w:rPr>
        <w:t xml:space="preserve"> a jelöltek és listák, majd az Állami Nyomda előállította a szavazólapok képét, amelyet a HVB-k és TVB-k hagytak jóvá. </w:t>
      </w:r>
      <w:r w:rsidRPr="00694AC2">
        <w:rPr>
          <w:rFonts w:ascii="Times New Roman" w:eastAsia="Calibri" w:hAnsi="Times New Roman" w:cs="Times New Roman"/>
          <w:sz w:val="24"/>
          <w:szCs w:val="24"/>
        </w:rPr>
        <w:lastRenderedPageBreak/>
        <w:t>A jóváhagyást követően készültek el megfelelő példányszámban a szavazólapok, majd a választást megelőző héten kiszállításra kerültek az elosztóhelyekre.</w:t>
      </w:r>
    </w:p>
    <w:p w14:paraId="3ECC05F4" w14:textId="13222E04" w:rsidR="00810367" w:rsidRPr="00694AC2" w:rsidRDefault="00810367" w:rsidP="00810367">
      <w:pPr>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választás napját megelőző pénteken a Vármegyeházán biztosította továbbá a TVI</w:t>
      </w:r>
      <w:r w:rsidR="00561BD3" w:rsidRPr="00694AC2">
        <w:rPr>
          <w:rFonts w:ascii="Times New Roman" w:eastAsia="Times New Roman" w:hAnsi="Times New Roman" w:cs="Times New Roman"/>
          <w:sz w:val="24"/>
          <w:szCs w:val="24"/>
          <w:lang w:eastAsia="hu-HU"/>
        </w:rPr>
        <w:t xml:space="preserve"> és közgyűlés elnöke</w:t>
      </w:r>
      <w:r w:rsidRPr="00694AC2">
        <w:rPr>
          <w:rFonts w:ascii="Times New Roman" w:eastAsia="Times New Roman" w:hAnsi="Times New Roman" w:cs="Times New Roman"/>
          <w:sz w:val="24"/>
          <w:szCs w:val="24"/>
          <w:lang w:eastAsia="hu-HU"/>
        </w:rPr>
        <w:t>, hogy valamennyi delegált tag időben letehesse esküjét, és szándékának megfelelően rész vehessen az SZSZB-k munkájában vármegye</w:t>
      </w:r>
      <w:r w:rsidR="00561BD3" w:rsidRPr="00694AC2">
        <w:rPr>
          <w:rFonts w:ascii="Times New Roman" w:eastAsia="Times New Roman" w:hAnsi="Times New Roman" w:cs="Times New Roman"/>
          <w:sz w:val="24"/>
          <w:szCs w:val="24"/>
          <w:lang w:eastAsia="hu-HU"/>
        </w:rPr>
        <w:t>-</w:t>
      </w:r>
      <w:r w:rsidRPr="00694AC2">
        <w:rPr>
          <w:rFonts w:ascii="Times New Roman" w:eastAsia="Times New Roman" w:hAnsi="Times New Roman" w:cs="Times New Roman"/>
          <w:sz w:val="24"/>
          <w:szCs w:val="24"/>
          <w:lang w:eastAsia="hu-HU"/>
        </w:rPr>
        <w:t>szerte.</w:t>
      </w:r>
    </w:p>
    <w:p w14:paraId="723B5AE9" w14:textId="280FFCD1" w:rsidR="00717C7E" w:rsidRPr="00694AC2" w:rsidRDefault="0079284E" w:rsidP="00717C7E">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Várm</w:t>
      </w:r>
      <w:r w:rsidR="00717C7E" w:rsidRPr="00694AC2">
        <w:rPr>
          <w:rFonts w:ascii="Times New Roman" w:eastAsia="Calibri" w:hAnsi="Times New Roman" w:cs="Times New Roman"/>
          <w:sz w:val="24"/>
          <w:szCs w:val="24"/>
        </w:rPr>
        <w:t>egyénkben a</w:t>
      </w:r>
      <w:r w:rsidR="00174DC2" w:rsidRPr="00694AC2">
        <w:rPr>
          <w:rFonts w:ascii="Times New Roman" w:eastAsia="Calibri" w:hAnsi="Times New Roman" w:cs="Times New Roman"/>
          <w:sz w:val="24"/>
          <w:szCs w:val="24"/>
        </w:rPr>
        <w:t xml:space="preserve"> közös eljárás</w:t>
      </w:r>
      <w:r w:rsidR="00717C7E" w:rsidRPr="00694AC2">
        <w:rPr>
          <w:rFonts w:ascii="Times New Roman" w:eastAsia="Calibri" w:hAnsi="Times New Roman" w:cs="Times New Roman"/>
          <w:sz w:val="24"/>
          <w:szCs w:val="24"/>
        </w:rPr>
        <w:t xml:space="preserve"> zökkenőmentesen, rendben zajlott. A választás napjával </w:t>
      </w:r>
      <w:r w:rsidR="00174DC2" w:rsidRPr="00694AC2">
        <w:rPr>
          <w:rFonts w:ascii="Times New Roman" w:eastAsia="Calibri" w:hAnsi="Times New Roman" w:cs="Times New Roman"/>
          <w:sz w:val="24"/>
          <w:szCs w:val="24"/>
        </w:rPr>
        <w:t xml:space="preserve">azonban </w:t>
      </w:r>
      <w:r w:rsidR="00682300" w:rsidRPr="00694AC2">
        <w:rPr>
          <w:rFonts w:ascii="Times New Roman" w:eastAsia="Calibri" w:hAnsi="Times New Roman" w:cs="Times New Roman"/>
          <w:sz w:val="24"/>
          <w:szCs w:val="24"/>
        </w:rPr>
        <w:t xml:space="preserve">még korántsem </w:t>
      </w:r>
      <w:r w:rsidR="00717C7E" w:rsidRPr="00694AC2">
        <w:rPr>
          <w:rFonts w:ascii="Times New Roman" w:eastAsia="Calibri" w:hAnsi="Times New Roman" w:cs="Times New Roman"/>
          <w:sz w:val="24"/>
          <w:szCs w:val="24"/>
        </w:rPr>
        <w:t xml:space="preserve">ért véget a munka, a </w:t>
      </w:r>
      <w:r w:rsidR="00174DC2" w:rsidRPr="00694AC2">
        <w:rPr>
          <w:rFonts w:ascii="Times New Roman" w:eastAsia="Calibri" w:hAnsi="Times New Roman" w:cs="Times New Roman"/>
          <w:sz w:val="24"/>
          <w:szCs w:val="24"/>
        </w:rPr>
        <w:t>vár</w:t>
      </w:r>
      <w:r w:rsidR="00717C7E" w:rsidRPr="00694AC2">
        <w:rPr>
          <w:rFonts w:ascii="Times New Roman" w:eastAsia="Calibri" w:hAnsi="Times New Roman" w:cs="Times New Roman"/>
          <w:sz w:val="24"/>
          <w:szCs w:val="24"/>
        </w:rPr>
        <w:t xml:space="preserve">megye településeitől (Debrecen kivételével) beérkezett </w:t>
      </w:r>
      <w:r w:rsidR="00174DC2" w:rsidRPr="00694AC2">
        <w:rPr>
          <w:rFonts w:ascii="Times New Roman" w:eastAsia="Calibri" w:hAnsi="Times New Roman" w:cs="Times New Roman"/>
          <w:sz w:val="24"/>
          <w:szCs w:val="24"/>
        </w:rPr>
        <w:t>vár</w:t>
      </w:r>
      <w:r w:rsidR="00717C7E" w:rsidRPr="00694AC2">
        <w:rPr>
          <w:rFonts w:ascii="Times New Roman" w:eastAsia="Calibri" w:hAnsi="Times New Roman" w:cs="Times New Roman"/>
          <w:sz w:val="24"/>
          <w:szCs w:val="24"/>
        </w:rPr>
        <w:t xml:space="preserve">megyei közgyűlési választási jegyzőkönyvek ellenőrzését </w:t>
      </w:r>
      <w:r w:rsidR="00384FF7" w:rsidRPr="00694AC2">
        <w:rPr>
          <w:rFonts w:ascii="Times New Roman" w:eastAsia="Calibri" w:hAnsi="Times New Roman" w:cs="Times New Roman"/>
          <w:sz w:val="24"/>
          <w:szCs w:val="24"/>
        </w:rPr>
        <w:t xml:space="preserve">és </w:t>
      </w:r>
      <w:r w:rsidR="00D36B90" w:rsidRPr="00694AC2">
        <w:rPr>
          <w:rFonts w:ascii="Times New Roman" w:eastAsia="Calibri" w:hAnsi="Times New Roman" w:cs="Times New Roman"/>
          <w:sz w:val="24"/>
          <w:szCs w:val="24"/>
        </w:rPr>
        <w:t xml:space="preserve">a nyilvánosság számára történő </w:t>
      </w:r>
      <w:r w:rsidR="00384FF7" w:rsidRPr="00694AC2">
        <w:rPr>
          <w:rFonts w:ascii="Times New Roman" w:eastAsia="Calibri" w:hAnsi="Times New Roman" w:cs="Times New Roman"/>
          <w:sz w:val="24"/>
          <w:szCs w:val="24"/>
        </w:rPr>
        <w:t xml:space="preserve">szkennelését </w:t>
      </w:r>
      <w:r w:rsidR="00717C7E" w:rsidRPr="00694AC2">
        <w:rPr>
          <w:rFonts w:ascii="Times New Roman" w:eastAsia="Calibri" w:hAnsi="Times New Roman" w:cs="Times New Roman"/>
          <w:sz w:val="24"/>
          <w:szCs w:val="24"/>
        </w:rPr>
        <w:t xml:space="preserve">követően került sor a TVB részéről a </w:t>
      </w:r>
      <w:r w:rsidR="00174DC2" w:rsidRPr="00694AC2">
        <w:rPr>
          <w:rFonts w:ascii="Times New Roman" w:eastAsia="Calibri" w:hAnsi="Times New Roman" w:cs="Times New Roman"/>
          <w:sz w:val="24"/>
          <w:szCs w:val="24"/>
        </w:rPr>
        <w:t>vár</w:t>
      </w:r>
      <w:r w:rsidR="00717C7E" w:rsidRPr="00694AC2">
        <w:rPr>
          <w:rFonts w:ascii="Times New Roman" w:eastAsia="Calibri" w:hAnsi="Times New Roman" w:cs="Times New Roman"/>
          <w:sz w:val="24"/>
          <w:szCs w:val="24"/>
        </w:rPr>
        <w:t xml:space="preserve">megyei közgyűlés eredményének megállapítására, valamint a területi nemzetiségi önkormányzatok eredményeinek, </w:t>
      </w:r>
      <w:r w:rsidR="00174DC2" w:rsidRPr="00694AC2">
        <w:rPr>
          <w:rFonts w:ascii="Times New Roman" w:eastAsia="Calibri" w:hAnsi="Times New Roman" w:cs="Times New Roman"/>
          <w:sz w:val="24"/>
          <w:szCs w:val="24"/>
        </w:rPr>
        <w:t>továbbá</w:t>
      </w:r>
      <w:r w:rsidR="00717C7E" w:rsidRPr="00694AC2">
        <w:rPr>
          <w:rFonts w:ascii="Times New Roman" w:eastAsia="Calibri" w:hAnsi="Times New Roman" w:cs="Times New Roman"/>
          <w:sz w:val="24"/>
          <w:szCs w:val="24"/>
        </w:rPr>
        <w:t xml:space="preserve"> az országos nemzetiségi választások részeredményeinek megállapítására. A TVB a választás</w:t>
      </w:r>
      <w:r w:rsidR="00147EDB" w:rsidRPr="00694AC2">
        <w:rPr>
          <w:rFonts w:ascii="Times New Roman" w:eastAsia="Calibri" w:hAnsi="Times New Roman" w:cs="Times New Roman"/>
          <w:sz w:val="24"/>
          <w:szCs w:val="24"/>
        </w:rPr>
        <w:t xml:space="preserve"> napját</w:t>
      </w:r>
      <w:r w:rsidR="00717C7E" w:rsidRPr="00694AC2">
        <w:rPr>
          <w:rFonts w:ascii="Times New Roman" w:eastAsia="Calibri" w:hAnsi="Times New Roman" w:cs="Times New Roman"/>
          <w:sz w:val="24"/>
          <w:szCs w:val="24"/>
        </w:rPr>
        <w:t xml:space="preserve"> követő két hét elteltével is még eredmény elleni jogorvoslatok tárgyában ült össze, a választást követően </w:t>
      </w:r>
      <w:r w:rsidR="00D36B90" w:rsidRPr="00694AC2">
        <w:rPr>
          <w:rFonts w:ascii="Times New Roman" w:eastAsia="Calibri" w:hAnsi="Times New Roman" w:cs="Times New Roman"/>
          <w:sz w:val="24"/>
          <w:szCs w:val="24"/>
        </w:rPr>
        <w:t>még hét alkalommal</w:t>
      </w:r>
      <w:r w:rsidR="00717C7E" w:rsidRPr="00694AC2">
        <w:rPr>
          <w:rFonts w:ascii="Times New Roman" w:eastAsia="Calibri" w:hAnsi="Times New Roman" w:cs="Times New Roman"/>
          <w:sz w:val="24"/>
          <w:szCs w:val="24"/>
        </w:rPr>
        <w:t xml:space="preserve"> tanácskozott</w:t>
      </w:r>
      <w:r w:rsidR="003D3C06" w:rsidRPr="00694AC2">
        <w:rPr>
          <w:rFonts w:ascii="Times New Roman" w:eastAsia="Calibri" w:hAnsi="Times New Roman" w:cs="Times New Roman"/>
          <w:sz w:val="24"/>
          <w:szCs w:val="24"/>
        </w:rPr>
        <w:t>.</w:t>
      </w:r>
      <w:r w:rsidR="006D45BC" w:rsidRPr="00694AC2">
        <w:rPr>
          <w:rFonts w:ascii="Times New Roman" w:eastAsia="Times New Roman" w:hAnsi="Times New Roman" w:cs="Times New Roman"/>
          <w:sz w:val="24"/>
          <w:szCs w:val="24"/>
          <w:lang w:eastAsia="hu-HU"/>
        </w:rPr>
        <w:t xml:space="preserve"> A TVB 4 határozatával szemben érkezett felülvizsgálati kérelem, melyek közül a Kúria 2 kérelmet érdemi vizsgálat nélkül elutasított, míg a másik 2 esetben a megtámadott TVB határozatokat helybenhagyta.</w:t>
      </w:r>
    </w:p>
    <w:p w14:paraId="6A1BA024" w14:textId="450482B5" w:rsidR="00717C7E" w:rsidRPr="00694AC2" w:rsidRDefault="00717C7E" w:rsidP="00717C7E">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 xml:space="preserve">A TVI tagjai – ellátva a TVB titkársági feladatait – felelősek voltak a TVB ülések megszervezéséért, azok jegyzőkönyveinek elkészítésért, a határozatok kézbesítéséért, az esetleges jogorvoslati kérelmek </w:t>
      </w:r>
      <w:r w:rsidR="00EF194F" w:rsidRPr="00694AC2">
        <w:rPr>
          <w:rFonts w:ascii="Times New Roman" w:eastAsia="Calibri" w:hAnsi="Times New Roman" w:cs="Times New Roman"/>
          <w:sz w:val="24"/>
          <w:szCs w:val="24"/>
        </w:rPr>
        <w:t>Kúriához</w:t>
      </w:r>
      <w:r w:rsidRPr="00694AC2">
        <w:rPr>
          <w:rFonts w:ascii="Times New Roman" w:eastAsia="Calibri" w:hAnsi="Times New Roman" w:cs="Times New Roman"/>
          <w:sz w:val="24"/>
          <w:szCs w:val="24"/>
        </w:rPr>
        <w:t>, vagy NVI-</w:t>
      </w:r>
      <w:proofErr w:type="spellStart"/>
      <w:r w:rsidRPr="00694AC2">
        <w:rPr>
          <w:rFonts w:ascii="Times New Roman" w:eastAsia="Calibri" w:hAnsi="Times New Roman" w:cs="Times New Roman"/>
          <w:sz w:val="24"/>
          <w:szCs w:val="24"/>
        </w:rPr>
        <w:t>hez</w:t>
      </w:r>
      <w:proofErr w:type="spellEnd"/>
      <w:r w:rsidRPr="00694AC2">
        <w:rPr>
          <w:rFonts w:ascii="Times New Roman" w:eastAsia="Calibri" w:hAnsi="Times New Roman" w:cs="Times New Roman"/>
          <w:sz w:val="24"/>
          <w:szCs w:val="24"/>
        </w:rPr>
        <w:t xml:space="preserve"> történő felterjesztéséért.</w:t>
      </w:r>
    </w:p>
    <w:p w14:paraId="40DB7CE4" w14:textId="0518B8F3" w:rsidR="00717C7E" w:rsidRPr="00694AC2" w:rsidRDefault="00717C7E" w:rsidP="00717C7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választási feladatok aktuális, pontos, határidőben történő végrehajtása érdekében a TVI munkatársai folyamatos konzultációval, koordinációval segítették a HVI-ket. A TVI által szervezett előadások és az NVI által kiadott választási füzetek</w:t>
      </w:r>
      <w:r w:rsidR="00EF194F" w:rsidRPr="00694AC2">
        <w:rPr>
          <w:rFonts w:ascii="Times New Roman" w:eastAsia="Times New Roman" w:hAnsi="Times New Roman" w:cs="Times New Roman"/>
          <w:sz w:val="24"/>
          <w:szCs w:val="24"/>
          <w:lang w:eastAsia="hu-HU"/>
        </w:rPr>
        <w:t>, valamint a folyamatosan fejlesztett informatikai háttér</w:t>
      </w:r>
      <w:r w:rsidRPr="00694AC2">
        <w:rPr>
          <w:rFonts w:ascii="Times New Roman" w:eastAsia="Times New Roman" w:hAnsi="Times New Roman" w:cs="Times New Roman"/>
          <w:sz w:val="24"/>
          <w:szCs w:val="24"/>
          <w:lang w:eastAsia="hu-HU"/>
        </w:rPr>
        <w:t xml:space="preserve"> szintén a jogszabályoknak maradéktalanul megfelelő eljárás lebonyolítását eredményezték. </w:t>
      </w:r>
    </w:p>
    <w:p w14:paraId="488E7F43" w14:textId="77777777" w:rsidR="006D45BC" w:rsidRPr="00694AC2" w:rsidRDefault="006D45BC" w:rsidP="006D45B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vármegyei listás választás névjegyzékében szereplő 265 476 főből szavazott 143 321 fő, (53,99 %-os részvétel), ebből érvényesen 138 309 fő adta le szavazatát.</w:t>
      </w:r>
    </w:p>
    <w:p w14:paraId="1840D727" w14:textId="44165E79" w:rsidR="004576F6" w:rsidRPr="00694AC2" w:rsidRDefault="004576F6" w:rsidP="004576F6">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A választási eljárás lezárását követően 2024 szeptemberében az NVI a TVI vezetők részére választási értekezletet szervezett a közös eljárás lebonyolítása során szerzett tapasztalatok megvitatására. Az NVI partneri hozzáállásának köszönhetően a választási irodák által javasolt jogszabálymódosítások jelentős része a választási eljárási törvény módosításakor beépítésre került.</w:t>
      </w:r>
    </w:p>
    <w:p w14:paraId="751B0D30" w14:textId="77777777" w:rsidR="004576F6" w:rsidRPr="00694AC2" w:rsidRDefault="004576F6" w:rsidP="006D45BC">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AFB533B" w14:textId="77777777" w:rsidR="00CC6591" w:rsidRPr="00694AC2" w:rsidRDefault="00CC6591" w:rsidP="00CC6591">
      <w:pPr>
        <w:autoSpaceDE w:val="0"/>
        <w:autoSpaceDN w:val="0"/>
        <w:adjustRightInd w:val="0"/>
        <w:spacing w:after="0" w:line="240" w:lineRule="auto"/>
        <w:jc w:val="both"/>
        <w:rPr>
          <w:rFonts w:ascii="Times New Roman" w:eastAsia="Calibri" w:hAnsi="Times New Roman" w:cs="Times New Roman"/>
          <w:b/>
          <w:sz w:val="24"/>
          <w:szCs w:val="24"/>
        </w:rPr>
      </w:pPr>
      <w:r w:rsidRPr="00694AC2">
        <w:rPr>
          <w:rFonts w:ascii="Times New Roman" w:eastAsia="Calibri" w:hAnsi="Times New Roman" w:cs="Times New Roman"/>
          <w:b/>
          <w:sz w:val="24"/>
          <w:szCs w:val="24"/>
        </w:rPr>
        <w:t>Időközi választás</w:t>
      </w:r>
    </w:p>
    <w:p w14:paraId="1480F2EF" w14:textId="0862B12D" w:rsidR="00CC6591" w:rsidRPr="00694AC2" w:rsidRDefault="00CC6591" w:rsidP="00CC6591">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Calibri" w:hAnsi="Times New Roman" w:cs="Times New Roman"/>
          <w:bCs/>
          <w:sz w:val="24"/>
          <w:szCs w:val="24"/>
        </w:rPr>
        <w:t xml:space="preserve">A 2024. évi Európai parlamenti, helyhatósági és nemzetiségi választások lebonyolítása mellett 2024. évben időközi választás lebonyolítására nem került sor vármegyénkben. A Biharnagybajomi Helyi Választási Bizottság 31/2024. (XI. 21.) HVB határozatával </w:t>
      </w:r>
      <w:r w:rsidR="00D36B90" w:rsidRPr="00694AC2">
        <w:rPr>
          <w:rFonts w:ascii="Times New Roman" w:eastAsia="Calibri" w:hAnsi="Times New Roman" w:cs="Times New Roman"/>
          <w:bCs/>
          <w:sz w:val="24"/>
          <w:szCs w:val="24"/>
        </w:rPr>
        <w:br/>
      </w:r>
      <w:r w:rsidRPr="00694AC2">
        <w:rPr>
          <w:rFonts w:ascii="Times New Roman" w:eastAsia="Calibri" w:hAnsi="Times New Roman" w:cs="Times New Roman"/>
          <w:bCs/>
          <w:sz w:val="24"/>
          <w:szCs w:val="24"/>
        </w:rPr>
        <w:t xml:space="preserve">2025. február 16. napjára települési roma nemzetiségi önkormányzati képviselők időközi választását tűzte ki, tekintettel arra, hogy a 2024. évi általános nemzetiségi önkormányzati választások alkalmával megválasztott települési roma képviselők </w:t>
      </w:r>
      <w:r w:rsidR="007374A0" w:rsidRPr="00694AC2">
        <w:rPr>
          <w:rFonts w:ascii="Times New Roman" w:eastAsia="Calibri" w:hAnsi="Times New Roman" w:cs="Times New Roman"/>
          <w:bCs/>
          <w:sz w:val="24"/>
          <w:szCs w:val="24"/>
        </w:rPr>
        <w:t>a testület többszöri alkalommal összehívott alakuló ülésén nem jelentek meg. A kitűzött választás a HVB 1/2025. (I. 16.) határozata alapján jelöltek hiányában elmaradt. Az időközi választás kitűzéséhez és lebonyolításához szükséges segítséget a TVI kollégái biztosították a HVI részére.</w:t>
      </w:r>
    </w:p>
    <w:p w14:paraId="75EEEBAB" w14:textId="77777777" w:rsidR="00C03E65" w:rsidRPr="00694AC2" w:rsidRDefault="00C03E65" w:rsidP="00EF0FBE">
      <w:pPr>
        <w:spacing w:after="0" w:line="240" w:lineRule="auto"/>
        <w:jc w:val="both"/>
        <w:rPr>
          <w:rFonts w:ascii="Times New Roman" w:eastAsia="Calibri" w:hAnsi="Times New Roman" w:cs="Times New Roman"/>
          <w:b/>
          <w:sz w:val="24"/>
          <w:szCs w:val="24"/>
        </w:rPr>
      </w:pPr>
    </w:p>
    <w:p w14:paraId="6CB87477" w14:textId="7B4089AF" w:rsidR="00EF0FBE" w:rsidRPr="00694AC2" w:rsidRDefault="00EF0FBE" w:rsidP="00EF0FBE">
      <w:pPr>
        <w:spacing w:after="0" w:line="240" w:lineRule="auto"/>
        <w:jc w:val="both"/>
        <w:rPr>
          <w:rFonts w:ascii="Times New Roman" w:eastAsia="Calibri" w:hAnsi="Times New Roman" w:cs="Times New Roman"/>
          <w:b/>
          <w:sz w:val="24"/>
          <w:szCs w:val="24"/>
        </w:rPr>
      </w:pPr>
      <w:r w:rsidRPr="00694AC2">
        <w:rPr>
          <w:rFonts w:ascii="Times New Roman" w:eastAsia="Calibri" w:hAnsi="Times New Roman" w:cs="Times New Roman"/>
          <w:b/>
          <w:sz w:val="24"/>
          <w:szCs w:val="24"/>
        </w:rPr>
        <w:t>Egyéb választásokhoz kapcsolódó feladatok</w:t>
      </w:r>
    </w:p>
    <w:p w14:paraId="57BB2E5A" w14:textId="074D440B" w:rsidR="00A20453" w:rsidRPr="00694AC2" w:rsidRDefault="0010052F" w:rsidP="00C2782D">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A</w:t>
      </w:r>
      <w:r w:rsidR="00EF0FBE" w:rsidRPr="00694AC2">
        <w:rPr>
          <w:rFonts w:ascii="Times New Roman" w:eastAsia="Calibri" w:hAnsi="Times New Roman" w:cs="Times New Roman"/>
          <w:sz w:val="24"/>
          <w:szCs w:val="24"/>
        </w:rPr>
        <w:t xml:space="preserve"> képviselők nyilvántartását szolgáló informatikai rendszer</w:t>
      </w:r>
      <w:r w:rsidR="00AB67A4" w:rsidRPr="00694AC2">
        <w:rPr>
          <w:rFonts w:ascii="Times New Roman" w:eastAsia="Calibri" w:hAnsi="Times New Roman" w:cs="Times New Roman"/>
          <w:sz w:val="24"/>
          <w:szCs w:val="24"/>
        </w:rPr>
        <w:t xml:space="preserve"> naprakészen tartása érdekében a</w:t>
      </w:r>
      <w:r w:rsidR="00EF0FBE" w:rsidRPr="00694AC2">
        <w:rPr>
          <w:rFonts w:ascii="Times New Roman" w:eastAsia="Calibri" w:hAnsi="Times New Roman" w:cs="Times New Roman"/>
          <w:sz w:val="24"/>
          <w:szCs w:val="24"/>
        </w:rPr>
        <w:t xml:space="preserve"> TVI</w:t>
      </w:r>
      <w:r w:rsidR="00AB67A4" w:rsidRPr="00694AC2">
        <w:rPr>
          <w:rFonts w:ascii="Times New Roman" w:eastAsia="Calibri" w:hAnsi="Times New Roman" w:cs="Times New Roman"/>
          <w:sz w:val="24"/>
          <w:szCs w:val="24"/>
        </w:rPr>
        <w:t xml:space="preserve"> - </w:t>
      </w:r>
      <w:r w:rsidR="00EF0FBE" w:rsidRPr="00694AC2">
        <w:rPr>
          <w:rFonts w:ascii="Times New Roman" w:eastAsia="Calibri" w:hAnsi="Times New Roman" w:cs="Times New Roman"/>
          <w:sz w:val="24"/>
          <w:szCs w:val="24"/>
        </w:rPr>
        <w:t>a HVI</w:t>
      </w:r>
      <w:r w:rsidR="00AB67A4" w:rsidRPr="00694AC2">
        <w:rPr>
          <w:rFonts w:ascii="Times New Roman" w:eastAsia="Calibri" w:hAnsi="Times New Roman" w:cs="Times New Roman"/>
          <w:sz w:val="24"/>
          <w:szCs w:val="24"/>
        </w:rPr>
        <w:t xml:space="preserve"> vezetők jelentései alapján - figyelemmel kíséri </w:t>
      </w:r>
      <w:r w:rsidR="00EF0FBE" w:rsidRPr="00694AC2">
        <w:rPr>
          <w:rFonts w:ascii="Times New Roman" w:eastAsia="Calibri" w:hAnsi="Times New Roman" w:cs="Times New Roman"/>
          <w:sz w:val="24"/>
          <w:szCs w:val="24"/>
        </w:rPr>
        <w:t xml:space="preserve">a rendszer adatainak </w:t>
      </w:r>
      <w:r w:rsidR="00AB67A4" w:rsidRPr="00694AC2">
        <w:rPr>
          <w:rFonts w:ascii="Times New Roman" w:eastAsia="Calibri" w:hAnsi="Times New Roman" w:cs="Times New Roman"/>
          <w:sz w:val="24"/>
          <w:szCs w:val="24"/>
        </w:rPr>
        <w:t xml:space="preserve">HVI szintű </w:t>
      </w:r>
      <w:r w:rsidR="00EF0FBE" w:rsidRPr="00694AC2">
        <w:rPr>
          <w:rFonts w:ascii="Times New Roman" w:eastAsia="Calibri" w:hAnsi="Times New Roman" w:cs="Times New Roman"/>
          <w:sz w:val="24"/>
          <w:szCs w:val="24"/>
        </w:rPr>
        <w:t xml:space="preserve">karbantartását, továbbá folyamatos feladatként </w:t>
      </w:r>
      <w:r w:rsidR="00AB67A4" w:rsidRPr="00694AC2">
        <w:rPr>
          <w:rFonts w:ascii="Times New Roman" w:eastAsia="Calibri" w:hAnsi="Times New Roman" w:cs="Times New Roman"/>
          <w:sz w:val="24"/>
          <w:szCs w:val="24"/>
        </w:rPr>
        <w:t xml:space="preserve">havi rendszerességgel jelent az </w:t>
      </w:r>
      <w:r w:rsidR="00692B9D" w:rsidRPr="00694AC2">
        <w:rPr>
          <w:rFonts w:ascii="Times New Roman" w:eastAsia="Calibri" w:hAnsi="Times New Roman" w:cs="Times New Roman"/>
          <w:sz w:val="24"/>
          <w:szCs w:val="24"/>
        </w:rPr>
        <w:t>NVI felé</w:t>
      </w:r>
      <w:r w:rsidR="0043385E" w:rsidRPr="00694AC2">
        <w:rPr>
          <w:rFonts w:ascii="Times New Roman" w:eastAsia="Calibri" w:hAnsi="Times New Roman" w:cs="Times New Roman"/>
          <w:sz w:val="24"/>
          <w:szCs w:val="24"/>
        </w:rPr>
        <w:t xml:space="preserve"> az aktuális változások átvezetéséről.</w:t>
      </w:r>
      <w:r w:rsidR="00CC6591" w:rsidRPr="00694AC2">
        <w:rPr>
          <w:rFonts w:ascii="Times New Roman" w:eastAsia="Calibri" w:hAnsi="Times New Roman" w:cs="Times New Roman"/>
          <w:sz w:val="24"/>
          <w:szCs w:val="24"/>
        </w:rPr>
        <w:t xml:space="preserve"> Folyamatosan történik továbbá az NVI által a választási rendszer használatához biztosított dedikált kártyák nyilvántartásának aktualizálása.</w:t>
      </w:r>
    </w:p>
    <w:p w14:paraId="415DF5B3" w14:textId="77777777" w:rsidR="00A20453" w:rsidRPr="00694AC2" w:rsidRDefault="00A20453" w:rsidP="00C2782D">
      <w:pPr>
        <w:spacing w:after="0" w:line="240" w:lineRule="auto"/>
        <w:jc w:val="both"/>
        <w:rPr>
          <w:rFonts w:ascii="Times New Roman" w:eastAsia="Calibri" w:hAnsi="Times New Roman" w:cs="Times New Roman"/>
          <w:sz w:val="24"/>
          <w:szCs w:val="24"/>
        </w:rPr>
      </w:pPr>
    </w:p>
    <w:p w14:paraId="66294BFF" w14:textId="0C67C2C6" w:rsidR="008B5662" w:rsidRPr="00694AC2" w:rsidRDefault="008B5662" w:rsidP="001171AA">
      <w:pPr>
        <w:spacing w:after="0" w:line="240" w:lineRule="auto"/>
        <w:contextualSpacing/>
        <w:jc w:val="both"/>
        <w:rPr>
          <w:rFonts w:ascii="Times New Roman" w:eastAsia="Times New Roman" w:hAnsi="Times New Roman" w:cs="Times New Roman"/>
          <w:b/>
          <w:sz w:val="24"/>
          <w:szCs w:val="24"/>
          <w:lang w:eastAsia="hu-HU"/>
        </w:rPr>
      </w:pPr>
      <w:r w:rsidRPr="00694AC2">
        <w:rPr>
          <w:rFonts w:ascii="Times New Roman" w:eastAsia="Times New Roman" w:hAnsi="Times New Roman" w:cs="Times New Roman"/>
          <w:b/>
          <w:sz w:val="24"/>
          <w:szCs w:val="24"/>
          <w:lang w:eastAsia="hu-HU"/>
        </w:rPr>
        <w:t>B) Közgyűlési és bizottsági munka szervezése, végrehajtása</w:t>
      </w:r>
    </w:p>
    <w:p w14:paraId="5E455713" w14:textId="5C8D903A" w:rsidR="008B5662" w:rsidRPr="00694AC2" w:rsidRDefault="0064003A" w:rsidP="00820521">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lastRenderedPageBreak/>
        <w:t>202</w:t>
      </w:r>
      <w:r w:rsidR="004576F6" w:rsidRPr="00694AC2">
        <w:rPr>
          <w:rFonts w:ascii="Times New Roman" w:eastAsia="Times New Roman" w:hAnsi="Times New Roman" w:cs="Times New Roman"/>
          <w:sz w:val="24"/>
          <w:szCs w:val="24"/>
          <w:lang w:eastAsia="hu-HU"/>
        </w:rPr>
        <w:t>4</w:t>
      </w:r>
      <w:r w:rsidRPr="00694AC2">
        <w:rPr>
          <w:rFonts w:ascii="Times New Roman" w:eastAsia="Times New Roman" w:hAnsi="Times New Roman" w:cs="Times New Roman"/>
          <w:sz w:val="24"/>
          <w:szCs w:val="24"/>
          <w:lang w:eastAsia="hu-HU"/>
        </w:rPr>
        <w:t>. évben</w:t>
      </w:r>
      <w:r w:rsidR="00D263D4" w:rsidRPr="00694AC2">
        <w:rPr>
          <w:rFonts w:ascii="Times New Roman" w:eastAsia="Times New Roman" w:hAnsi="Times New Roman" w:cs="Times New Roman"/>
          <w:sz w:val="24"/>
          <w:szCs w:val="24"/>
          <w:lang w:eastAsia="hu-HU"/>
        </w:rPr>
        <w:t xml:space="preserve"> </w:t>
      </w:r>
      <w:r w:rsidR="00015C5F" w:rsidRPr="00694AC2">
        <w:rPr>
          <w:rFonts w:ascii="Times New Roman" w:eastAsia="Times New Roman" w:hAnsi="Times New Roman" w:cs="Times New Roman"/>
          <w:sz w:val="24"/>
          <w:szCs w:val="24"/>
          <w:lang w:eastAsia="hu-HU"/>
        </w:rPr>
        <w:t>a</w:t>
      </w:r>
      <w:r w:rsidR="000B1E5E" w:rsidRPr="00694AC2">
        <w:rPr>
          <w:rFonts w:ascii="Times New Roman" w:eastAsia="Times New Roman" w:hAnsi="Times New Roman" w:cs="Times New Roman"/>
          <w:sz w:val="24"/>
          <w:szCs w:val="24"/>
          <w:lang w:eastAsia="hu-HU"/>
        </w:rPr>
        <w:t xml:space="preserve"> </w:t>
      </w:r>
      <w:r w:rsidR="006653D7" w:rsidRPr="00694AC2">
        <w:rPr>
          <w:rFonts w:ascii="Times New Roman" w:eastAsia="Times New Roman" w:hAnsi="Times New Roman" w:cs="Times New Roman"/>
          <w:sz w:val="24"/>
          <w:szCs w:val="24"/>
          <w:lang w:eastAsia="hu-HU"/>
        </w:rPr>
        <w:t xml:space="preserve">közgyűlés </w:t>
      </w:r>
      <w:r w:rsidR="002F15E9" w:rsidRPr="00694AC2">
        <w:rPr>
          <w:rFonts w:ascii="Times New Roman" w:eastAsia="Times New Roman" w:hAnsi="Times New Roman" w:cs="Times New Roman"/>
          <w:sz w:val="24"/>
          <w:szCs w:val="24"/>
          <w:lang w:eastAsia="hu-HU"/>
        </w:rPr>
        <w:t>11</w:t>
      </w:r>
      <w:r w:rsidR="00780AB9" w:rsidRPr="00694AC2">
        <w:rPr>
          <w:rFonts w:ascii="Times New Roman" w:eastAsia="Times New Roman" w:hAnsi="Times New Roman" w:cs="Times New Roman"/>
          <w:sz w:val="24"/>
          <w:szCs w:val="24"/>
          <w:lang w:eastAsia="hu-HU"/>
        </w:rPr>
        <w:t xml:space="preserve"> alkalommal ülésezett, </w:t>
      </w:r>
      <w:r w:rsidR="001016B7" w:rsidRPr="00694AC2">
        <w:rPr>
          <w:rFonts w:ascii="Times New Roman" w:eastAsia="Times New Roman" w:hAnsi="Times New Roman" w:cs="Times New Roman"/>
          <w:sz w:val="24"/>
          <w:szCs w:val="24"/>
          <w:lang w:eastAsia="hu-HU"/>
        </w:rPr>
        <w:t xml:space="preserve">beleértve ezen statisztikába </w:t>
      </w:r>
      <w:r w:rsidR="00780AB9" w:rsidRPr="00694AC2">
        <w:rPr>
          <w:rFonts w:ascii="Times New Roman" w:eastAsia="Times New Roman" w:hAnsi="Times New Roman" w:cs="Times New Roman"/>
          <w:sz w:val="24"/>
          <w:szCs w:val="24"/>
          <w:lang w:eastAsia="hu-HU"/>
        </w:rPr>
        <w:t>a</w:t>
      </w:r>
      <w:r w:rsidR="002F15E9" w:rsidRPr="00694AC2">
        <w:rPr>
          <w:rFonts w:ascii="Times New Roman" w:eastAsia="Times New Roman" w:hAnsi="Times New Roman" w:cs="Times New Roman"/>
          <w:sz w:val="24"/>
          <w:szCs w:val="24"/>
          <w:lang w:eastAsia="hu-HU"/>
        </w:rPr>
        <w:t>z októberi alakuló</w:t>
      </w:r>
      <w:r w:rsidR="00044502" w:rsidRPr="00694AC2">
        <w:rPr>
          <w:rFonts w:ascii="Times New Roman" w:eastAsia="Times New Roman" w:hAnsi="Times New Roman" w:cs="Times New Roman"/>
          <w:sz w:val="24"/>
          <w:szCs w:val="24"/>
          <w:lang w:eastAsia="hu-HU"/>
        </w:rPr>
        <w:t xml:space="preserve"> </w:t>
      </w:r>
      <w:r w:rsidR="002F15E9" w:rsidRPr="00694AC2">
        <w:rPr>
          <w:rFonts w:ascii="Times New Roman" w:eastAsia="Times New Roman" w:hAnsi="Times New Roman" w:cs="Times New Roman"/>
          <w:sz w:val="24"/>
          <w:szCs w:val="24"/>
          <w:lang w:eastAsia="hu-HU"/>
        </w:rPr>
        <w:t>ülést és a</w:t>
      </w:r>
      <w:r w:rsidR="00780AB9" w:rsidRPr="00694AC2">
        <w:rPr>
          <w:rFonts w:ascii="Times New Roman" w:eastAsia="Times New Roman" w:hAnsi="Times New Roman" w:cs="Times New Roman"/>
          <w:sz w:val="24"/>
          <w:szCs w:val="24"/>
          <w:lang w:eastAsia="hu-HU"/>
        </w:rPr>
        <w:t xml:space="preserve"> </w:t>
      </w:r>
      <w:r w:rsidR="00A772CF" w:rsidRPr="00694AC2">
        <w:rPr>
          <w:rFonts w:ascii="Times New Roman" w:eastAsia="Times New Roman" w:hAnsi="Times New Roman" w:cs="Times New Roman"/>
          <w:sz w:val="24"/>
          <w:szCs w:val="24"/>
          <w:lang w:eastAsia="hu-HU"/>
        </w:rPr>
        <w:t xml:space="preserve">novemberi </w:t>
      </w:r>
      <w:r w:rsidR="003736AA" w:rsidRPr="00694AC2">
        <w:rPr>
          <w:rFonts w:ascii="Times New Roman" w:eastAsia="Times New Roman" w:hAnsi="Times New Roman" w:cs="Times New Roman"/>
          <w:sz w:val="24"/>
          <w:szCs w:val="24"/>
          <w:lang w:eastAsia="hu-HU"/>
        </w:rPr>
        <w:t>Várm</w:t>
      </w:r>
      <w:r w:rsidR="00780AB9" w:rsidRPr="00694AC2">
        <w:rPr>
          <w:rFonts w:ascii="Times New Roman" w:eastAsia="Times New Roman" w:hAnsi="Times New Roman" w:cs="Times New Roman"/>
          <w:sz w:val="24"/>
          <w:szCs w:val="24"/>
          <w:lang w:eastAsia="hu-HU"/>
        </w:rPr>
        <w:t>egyenapi ünnepi ülés</w:t>
      </w:r>
      <w:r w:rsidR="001016B7" w:rsidRPr="00694AC2">
        <w:rPr>
          <w:rFonts w:ascii="Times New Roman" w:eastAsia="Times New Roman" w:hAnsi="Times New Roman" w:cs="Times New Roman"/>
          <w:sz w:val="24"/>
          <w:szCs w:val="24"/>
          <w:lang w:eastAsia="hu-HU"/>
        </w:rPr>
        <w:t>t is.</w:t>
      </w:r>
      <w:r w:rsidR="00780AB9" w:rsidRPr="00694AC2">
        <w:rPr>
          <w:rFonts w:ascii="Times New Roman" w:eastAsia="Times New Roman" w:hAnsi="Times New Roman" w:cs="Times New Roman"/>
          <w:sz w:val="24"/>
          <w:szCs w:val="24"/>
          <w:lang w:eastAsia="hu-HU"/>
        </w:rPr>
        <w:t xml:space="preserve"> </w:t>
      </w:r>
      <w:r w:rsidR="008B5662" w:rsidRPr="00694AC2">
        <w:rPr>
          <w:rFonts w:ascii="Times New Roman" w:eastAsia="Times New Roman" w:hAnsi="Times New Roman" w:cs="Times New Roman"/>
          <w:sz w:val="24"/>
          <w:szCs w:val="24"/>
          <w:lang w:eastAsia="hu-HU"/>
        </w:rPr>
        <w:t xml:space="preserve">A közgyűlés </w:t>
      </w:r>
      <w:r w:rsidR="00C212BD" w:rsidRPr="00694AC2">
        <w:rPr>
          <w:rFonts w:ascii="Times New Roman" w:eastAsia="Times New Roman" w:hAnsi="Times New Roman" w:cs="Times New Roman"/>
          <w:sz w:val="24"/>
          <w:szCs w:val="24"/>
          <w:lang w:eastAsia="hu-HU"/>
        </w:rPr>
        <w:t xml:space="preserve">tagjai </w:t>
      </w:r>
      <w:r w:rsidR="008B5662" w:rsidRPr="00694AC2">
        <w:rPr>
          <w:rFonts w:ascii="Times New Roman" w:eastAsia="Times New Roman" w:hAnsi="Times New Roman" w:cs="Times New Roman"/>
          <w:sz w:val="24"/>
          <w:szCs w:val="24"/>
          <w:lang w:eastAsia="hu-HU"/>
        </w:rPr>
        <w:t>elé kerülő, tárgy szerint érintett előterjesztések elkészítése, illetve a más osztályok által megírt előterjesztések ellenőrzése, a közgyűlési anyagok képviselőkhöz történő eljuttatása, a</w:t>
      </w:r>
      <w:r w:rsidR="009313C9" w:rsidRPr="00694AC2">
        <w:rPr>
          <w:rFonts w:ascii="Times New Roman" w:eastAsia="Times New Roman" w:hAnsi="Times New Roman" w:cs="Times New Roman"/>
          <w:sz w:val="24"/>
          <w:szCs w:val="24"/>
          <w:lang w:eastAsia="hu-HU"/>
        </w:rPr>
        <w:t>z</w:t>
      </w:r>
      <w:r w:rsidR="008B5662" w:rsidRPr="00694AC2">
        <w:rPr>
          <w:rFonts w:ascii="Times New Roman" w:eastAsia="Times New Roman" w:hAnsi="Times New Roman" w:cs="Times New Roman"/>
          <w:sz w:val="24"/>
          <w:szCs w:val="24"/>
          <w:lang w:eastAsia="hu-HU"/>
        </w:rPr>
        <w:t xml:space="preserve"> ülések lebonyolítása, továbbá a jegyzőkönyvek</w:t>
      </w:r>
      <w:r w:rsidR="009E6979" w:rsidRPr="00694AC2">
        <w:rPr>
          <w:rFonts w:ascii="Times New Roman" w:eastAsia="Times New Roman" w:hAnsi="Times New Roman" w:cs="Times New Roman"/>
          <w:sz w:val="24"/>
          <w:szCs w:val="24"/>
          <w:lang w:eastAsia="hu-HU"/>
        </w:rPr>
        <w:t>nek</w:t>
      </w:r>
      <w:r w:rsidR="008B5662" w:rsidRPr="00694AC2">
        <w:rPr>
          <w:rFonts w:ascii="Times New Roman" w:eastAsia="Times New Roman" w:hAnsi="Times New Roman" w:cs="Times New Roman"/>
          <w:sz w:val="24"/>
          <w:szCs w:val="24"/>
          <w:lang w:eastAsia="hu-HU"/>
        </w:rPr>
        <w:t xml:space="preserve">, </w:t>
      </w:r>
      <w:r w:rsidR="001A0414" w:rsidRPr="00694AC2">
        <w:rPr>
          <w:rFonts w:ascii="Times New Roman" w:eastAsia="Times New Roman" w:hAnsi="Times New Roman" w:cs="Times New Roman"/>
          <w:sz w:val="24"/>
          <w:szCs w:val="24"/>
          <w:lang w:eastAsia="hu-HU"/>
        </w:rPr>
        <w:t xml:space="preserve">előterjesztéseknek, </w:t>
      </w:r>
      <w:r w:rsidR="009E6979" w:rsidRPr="00694AC2">
        <w:rPr>
          <w:rFonts w:ascii="Times New Roman" w:eastAsia="Times New Roman" w:hAnsi="Times New Roman" w:cs="Times New Roman"/>
          <w:sz w:val="24"/>
          <w:szCs w:val="24"/>
          <w:lang w:eastAsia="hu-HU"/>
        </w:rPr>
        <w:t xml:space="preserve">határozatoknak, </w:t>
      </w:r>
      <w:r w:rsidR="008B5662" w:rsidRPr="00694AC2">
        <w:rPr>
          <w:rFonts w:ascii="Times New Roman" w:eastAsia="Times New Roman" w:hAnsi="Times New Roman" w:cs="Times New Roman"/>
          <w:sz w:val="24"/>
          <w:szCs w:val="24"/>
          <w:lang w:eastAsia="hu-HU"/>
        </w:rPr>
        <w:t>illetve a rendeletek</w:t>
      </w:r>
      <w:r w:rsidR="009E6979" w:rsidRPr="00694AC2">
        <w:rPr>
          <w:rFonts w:ascii="Times New Roman" w:eastAsia="Times New Roman" w:hAnsi="Times New Roman" w:cs="Times New Roman"/>
          <w:sz w:val="24"/>
          <w:szCs w:val="24"/>
          <w:lang w:eastAsia="hu-HU"/>
        </w:rPr>
        <w:t>nek a</w:t>
      </w:r>
      <w:r w:rsidR="008B5662" w:rsidRPr="00694AC2">
        <w:rPr>
          <w:rFonts w:ascii="Times New Roman" w:eastAsia="Times New Roman" w:hAnsi="Times New Roman" w:cs="Times New Roman"/>
          <w:sz w:val="24"/>
          <w:szCs w:val="24"/>
          <w:lang w:eastAsia="hu-HU"/>
        </w:rPr>
        <w:t xml:space="preserve"> Törvényességi Felügyelet Írásbeli Kapcsolattartás modulján keresztül a Hajdú-Bihar </w:t>
      </w:r>
      <w:r w:rsidR="009313C9" w:rsidRPr="00694AC2">
        <w:rPr>
          <w:rFonts w:ascii="Times New Roman" w:eastAsia="Times New Roman" w:hAnsi="Times New Roman" w:cs="Times New Roman"/>
          <w:sz w:val="24"/>
          <w:szCs w:val="24"/>
          <w:lang w:eastAsia="hu-HU"/>
        </w:rPr>
        <w:t>Várm</w:t>
      </w:r>
      <w:r w:rsidR="008B5662" w:rsidRPr="00694AC2">
        <w:rPr>
          <w:rFonts w:ascii="Times New Roman" w:eastAsia="Times New Roman" w:hAnsi="Times New Roman" w:cs="Times New Roman"/>
          <w:sz w:val="24"/>
          <w:szCs w:val="24"/>
          <w:lang w:eastAsia="hu-HU"/>
        </w:rPr>
        <w:t xml:space="preserve">egyei Kormányhivatal felé történő felterjesztése, </w:t>
      </w:r>
      <w:r w:rsidR="001A0414" w:rsidRPr="00694AC2">
        <w:rPr>
          <w:rFonts w:ascii="Times New Roman" w:eastAsia="Times New Roman" w:hAnsi="Times New Roman" w:cs="Times New Roman"/>
          <w:sz w:val="24"/>
          <w:szCs w:val="24"/>
          <w:lang w:eastAsia="hu-HU"/>
        </w:rPr>
        <w:t xml:space="preserve">továbbá </w:t>
      </w:r>
      <w:r w:rsidR="008B5662" w:rsidRPr="00694AC2">
        <w:rPr>
          <w:rFonts w:ascii="Times New Roman" w:eastAsia="Times New Roman" w:hAnsi="Times New Roman" w:cs="Times New Roman"/>
          <w:sz w:val="24"/>
          <w:szCs w:val="24"/>
          <w:lang w:eastAsia="hu-HU"/>
        </w:rPr>
        <w:t xml:space="preserve">a </w:t>
      </w:r>
      <w:r w:rsidR="001A0414" w:rsidRPr="00694AC2">
        <w:rPr>
          <w:rFonts w:ascii="Times New Roman" w:eastAsia="Times New Roman" w:hAnsi="Times New Roman" w:cs="Times New Roman"/>
          <w:sz w:val="24"/>
          <w:szCs w:val="24"/>
          <w:lang w:eastAsia="hu-HU"/>
        </w:rPr>
        <w:t xml:space="preserve">rendeletek </w:t>
      </w:r>
      <w:r w:rsidR="008B5662" w:rsidRPr="00694AC2">
        <w:rPr>
          <w:rFonts w:ascii="Times New Roman" w:eastAsia="Times New Roman" w:hAnsi="Times New Roman" w:cs="Times New Roman"/>
          <w:sz w:val="24"/>
          <w:szCs w:val="24"/>
          <w:lang w:eastAsia="hu-HU"/>
        </w:rPr>
        <w:t>Nemzeti Jogszabálytár felületén való közzététel</w:t>
      </w:r>
      <w:r w:rsidR="001A0414" w:rsidRPr="00694AC2">
        <w:rPr>
          <w:rFonts w:ascii="Times New Roman" w:eastAsia="Times New Roman" w:hAnsi="Times New Roman" w:cs="Times New Roman"/>
          <w:sz w:val="24"/>
          <w:szCs w:val="24"/>
          <w:lang w:eastAsia="hu-HU"/>
        </w:rPr>
        <w:t>e</w:t>
      </w:r>
      <w:r w:rsidR="008B5662" w:rsidRPr="00694AC2">
        <w:rPr>
          <w:rFonts w:ascii="Times New Roman" w:eastAsia="Times New Roman" w:hAnsi="Times New Roman" w:cs="Times New Roman"/>
          <w:sz w:val="24"/>
          <w:szCs w:val="24"/>
          <w:lang w:eastAsia="hu-HU"/>
        </w:rPr>
        <w:t xml:space="preserve">, az SZMSZ-ben és a vonatkozó jogszabályokban foglalt rendelkezések szerint megtörtént. A közgyűlési rendeletek és előterjesztések a </w:t>
      </w:r>
      <w:r w:rsidR="009313C9" w:rsidRPr="00694AC2">
        <w:rPr>
          <w:rFonts w:ascii="Times New Roman" w:eastAsia="Times New Roman" w:hAnsi="Times New Roman" w:cs="Times New Roman"/>
          <w:sz w:val="24"/>
          <w:szCs w:val="24"/>
          <w:lang w:eastAsia="hu-HU"/>
        </w:rPr>
        <w:t>vár</w:t>
      </w:r>
      <w:r w:rsidR="008B5662" w:rsidRPr="00694AC2">
        <w:rPr>
          <w:rFonts w:ascii="Times New Roman" w:eastAsia="Times New Roman" w:hAnsi="Times New Roman" w:cs="Times New Roman"/>
          <w:sz w:val="24"/>
          <w:szCs w:val="24"/>
          <w:lang w:eastAsia="hu-HU"/>
        </w:rPr>
        <w:t xml:space="preserve">megyei önkormányzat honlapján elérhetőek. </w:t>
      </w:r>
    </w:p>
    <w:p w14:paraId="2A45AF74" w14:textId="77777777" w:rsidR="00E2213E" w:rsidRPr="00694AC2" w:rsidRDefault="00E2213E" w:rsidP="00820521">
      <w:pPr>
        <w:autoSpaceDE w:val="0"/>
        <w:autoSpaceDN w:val="0"/>
        <w:adjustRightInd w:val="0"/>
        <w:spacing w:after="0" w:line="240" w:lineRule="auto"/>
        <w:jc w:val="both"/>
        <w:rPr>
          <w:rFonts w:ascii="Times New Roman" w:eastAsia="Times New Roman" w:hAnsi="Times New Roman" w:cs="Times New Roman"/>
          <w:sz w:val="12"/>
          <w:szCs w:val="12"/>
          <w:lang w:eastAsia="hu-HU"/>
        </w:rPr>
      </w:pPr>
    </w:p>
    <w:p w14:paraId="4A888F0B" w14:textId="2409F0B0" w:rsidR="008B5662" w:rsidRPr="00694AC2" w:rsidRDefault="008B5662" w:rsidP="00514EB4">
      <w:pPr>
        <w:autoSpaceDE w:val="0"/>
        <w:autoSpaceDN w:val="0"/>
        <w:adjustRightInd w:val="0"/>
        <w:spacing w:after="0" w:line="240" w:lineRule="auto"/>
        <w:jc w:val="center"/>
        <w:rPr>
          <w:rFonts w:ascii="Times New Roman" w:eastAsia="Times New Roman" w:hAnsi="Times New Roman" w:cs="Times New Roman"/>
          <w:bCs/>
          <w:lang w:eastAsia="hu-HU"/>
        </w:rPr>
      </w:pPr>
      <w:r w:rsidRPr="00694AC2">
        <w:rPr>
          <w:rFonts w:ascii="Times New Roman" w:eastAsia="Times New Roman" w:hAnsi="Times New Roman" w:cs="Times New Roman"/>
          <w:i/>
          <w:lang w:eastAsia="hu-HU"/>
        </w:rPr>
        <w:t>Kimutatás a közgyűlési munkáról</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9"/>
        <w:gridCol w:w="3324"/>
      </w:tblGrid>
      <w:tr w:rsidR="00694AC2" w:rsidRPr="00694AC2" w14:paraId="2CDB49EF" w14:textId="1D206FB2" w:rsidTr="0019707A">
        <w:trPr>
          <w:trHeight w:val="140"/>
          <w:jc w:val="center"/>
        </w:trPr>
        <w:tc>
          <w:tcPr>
            <w:tcW w:w="5659" w:type="dxa"/>
            <w:shd w:val="clear" w:color="auto" w:fill="auto"/>
            <w:vAlign w:val="center"/>
          </w:tcPr>
          <w:p w14:paraId="73E4856A" w14:textId="21355548" w:rsidR="00015C5F" w:rsidRPr="00694AC2" w:rsidRDefault="00015C5F" w:rsidP="00015C5F">
            <w:pPr>
              <w:spacing w:after="0" w:line="240" w:lineRule="auto"/>
              <w:jc w:val="center"/>
              <w:rPr>
                <w:rFonts w:ascii="Times New Roman" w:eastAsia="Times New Roman" w:hAnsi="Times New Roman" w:cs="Times New Roman"/>
                <w:b/>
                <w:sz w:val="20"/>
                <w:szCs w:val="20"/>
                <w:lang w:eastAsia="hu-HU"/>
              </w:rPr>
            </w:pPr>
            <w:r w:rsidRPr="00694AC2">
              <w:rPr>
                <w:rFonts w:ascii="Times New Roman" w:eastAsia="Times New Roman" w:hAnsi="Times New Roman" w:cs="Times New Roman"/>
                <w:b/>
                <w:sz w:val="20"/>
                <w:szCs w:val="20"/>
                <w:lang w:eastAsia="hu-HU"/>
              </w:rPr>
              <w:t>202</w:t>
            </w:r>
            <w:r w:rsidR="005061AC" w:rsidRPr="00694AC2">
              <w:rPr>
                <w:rFonts w:ascii="Times New Roman" w:eastAsia="Times New Roman" w:hAnsi="Times New Roman" w:cs="Times New Roman"/>
                <w:b/>
                <w:sz w:val="20"/>
                <w:szCs w:val="20"/>
                <w:lang w:eastAsia="hu-HU"/>
              </w:rPr>
              <w:t>4</w:t>
            </w:r>
            <w:r w:rsidRPr="00694AC2">
              <w:rPr>
                <w:rFonts w:ascii="Times New Roman" w:eastAsia="Times New Roman" w:hAnsi="Times New Roman" w:cs="Times New Roman"/>
                <w:b/>
                <w:sz w:val="20"/>
                <w:szCs w:val="20"/>
                <w:lang w:eastAsia="hu-HU"/>
              </w:rPr>
              <w:t>. évi statisztika</w:t>
            </w:r>
          </w:p>
        </w:tc>
        <w:tc>
          <w:tcPr>
            <w:tcW w:w="3324" w:type="dxa"/>
            <w:shd w:val="clear" w:color="auto" w:fill="auto"/>
            <w:vAlign w:val="center"/>
          </w:tcPr>
          <w:p w14:paraId="20DF2D58" w14:textId="226019F0" w:rsidR="00015C5F" w:rsidRPr="00694AC2" w:rsidRDefault="00015C5F" w:rsidP="00CF2E46">
            <w:pPr>
              <w:spacing w:after="0" w:line="240" w:lineRule="auto"/>
              <w:jc w:val="center"/>
              <w:rPr>
                <w:rFonts w:ascii="Times New Roman" w:eastAsia="Times New Roman" w:hAnsi="Times New Roman" w:cs="Times New Roman"/>
                <w:b/>
                <w:sz w:val="20"/>
                <w:szCs w:val="20"/>
                <w:lang w:eastAsia="hu-HU"/>
              </w:rPr>
            </w:pPr>
            <w:r w:rsidRPr="00694AC2">
              <w:rPr>
                <w:rFonts w:ascii="Times New Roman" w:eastAsia="Times New Roman" w:hAnsi="Times New Roman" w:cs="Times New Roman"/>
                <w:b/>
                <w:sz w:val="20"/>
                <w:szCs w:val="20"/>
                <w:lang w:eastAsia="hu-HU"/>
              </w:rPr>
              <w:t>Közgyűlés</w:t>
            </w:r>
          </w:p>
        </w:tc>
      </w:tr>
      <w:tr w:rsidR="00694AC2" w:rsidRPr="00694AC2" w14:paraId="794CDE65" w14:textId="7288B80F" w:rsidTr="0019707A">
        <w:trPr>
          <w:trHeight w:val="140"/>
          <w:jc w:val="center"/>
        </w:trPr>
        <w:tc>
          <w:tcPr>
            <w:tcW w:w="5659" w:type="dxa"/>
            <w:shd w:val="clear" w:color="auto" w:fill="auto"/>
            <w:vAlign w:val="center"/>
          </w:tcPr>
          <w:p w14:paraId="73B01BCE" w14:textId="77777777" w:rsidR="00015C5F" w:rsidRPr="00694AC2" w:rsidRDefault="00015C5F" w:rsidP="00820521">
            <w:pPr>
              <w:spacing w:after="0" w:line="240" w:lineRule="auto"/>
              <w:jc w:val="both"/>
              <w:rPr>
                <w:rFonts w:ascii="Times New Roman" w:eastAsia="Times New Roman" w:hAnsi="Times New Roman" w:cs="Times New Roman"/>
                <w:bCs/>
                <w:sz w:val="20"/>
                <w:szCs w:val="20"/>
                <w:lang w:eastAsia="hu-HU"/>
              </w:rPr>
            </w:pPr>
            <w:r w:rsidRPr="00694AC2">
              <w:rPr>
                <w:rFonts w:ascii="Times New Roman" w:eastAsia="Times New Roman" w:hAnsi="Times New Roman" w:cs="Times New Roman"/>
                <w:bCs/>
                <w:sz w:val="20"/>
                <w:szCs w:val="20"/>
                <w:lang w:eastAsia="hu-HU"/>
              </w:rPr>
              <w:t>Közgyűlési ülések száma</w:t>
            </w:r>
          </w:p>
        </w:tc>
        <w:tc>
          <w:tcPr>
            <w:tcW w:w="3324" w:type="dxa"/>
            <w:shd w:val="clear" w:color="auto" w:fill="auto"/>
            <w:vAlign w:val="center"/>
          </w:tcPr>
          <w:p w14:paraId="4627A0B3" w14:textId="1C9EF537" w:rsidR="00015C5F" w:rsidRPr="00694AC2" w:rsidRDefault="005061AC" w:rsidP="00CF2E46">
            <w:pPr>
              <w:spacing w:after="0" w:line="240" w:lineRule="auto"/>
              <w:jc w:val="center"/>
              <w:rPr>
                <w:rFonts w:ascii="Times New Roman" w:eastAsia="Times New Roman" w:hAnsi="Times New Roman" w:cs="Times New Roman"/>
                <w:bCs/>
                <w:sz w:val="20"/>
                <w:szCs w:val="20"/>
                <w:lang w:eastAsia="hu-HU"/>
              </w:rPr>
            </w:pPr>
            <w:r w:rsidRPr="00694AC2">
              <w:rPr>
                <w:rFonts w:ascii="Times New Roman" w:eastAsia="Times New Roman" w:hAnsi="Times New Roman" w:cs="Times New Roman"/>
                <w:bCs/>
                <w:sz w:val="20"/>
                <w:szCs w:val="20"/>
                <w:lang w:eastAsia="hu-HU"/>
              </w:rPr>
              <w:t>11</w:t>
            </w:r>
          </w:p>
        </w:tc>
      </w:tr>
      <w:tr w:rsidR="00694AC2" w:rsidRPr="00694AC2" w14:paraId="7B75FB61" w14:textId="53FBB2AF" w:rsidTr="0019707A">
        <w:trPr>
          <w:trHeight w:val="140"/>
          <w:jc w:val="center"/>
        </w:trPr>
        <w:tc>
          <w:tcPr>
            <w:tcW w:w="5659" w:type="dxa"/>
            <w:shd w:val="clear" w:color="auto" w:fill="auto"/>
            <w:vAlign w:val="center"/>
          </w:tcPr>
          <w:p w14:paraId="14FCD410" w14:textId="77777777" w:rsidR="00015C5F" w:rsidRPr="00694AC2" w:rsidRDefault="00015C5F" w:rsidP="00820521">
            <w:pPr>
              <w:spacing w:after="0" w:line="240" w:lineRule="auto"/>
              <w:jc w:val="both"/>
              <w:rPr>
                <w:rFonts w:ascii="Times New Roman" w:eastAsia="Times New Roman" w:hAnsi="Times New Roman" w:cs="Times New Roman"/>
                <w:bCs/>
                <w:sz w:val="20"/>
                <w:szCs w:val="20"/>
                <w:lang w:eastAsia="hu-HU"/>
              </w:rPr>
            </w:pPr>
            <w:r w:rsidRPr="00694AC2">
              <w:rPr>
                <w:rFonts w:ascii="Times New Roman" w:eastAsia="Times New Roman" w:hAnsi="Times New Roman" w:cs="Times New Roman"/>
                <w:bCs/>
                <w:sz w:val="20"/>
                <w:szCs w:val="20"/>
                <w:lang w:eastAsia="hu-HU"/>
              </w:rPr>
              <w:t>Tárgyalt napirendek száma</w:t>
            </w:r>
          </w:p>
        </w:tc>
        <w:tc>
          <w:tcPr>
            <w:tcW w:w="3324" w:type="dxa"/>
            <w:shd w:val="clear" w:color="auto" w:fill="auto"/>
            <w:vAlign w:val="center"/>
          </w:tcPr>
          <w:p w14:paraId="42601798" w14:textId="5C5AE571" w:rsidR="00015C5F" w:rsidRPr="00694AC2" w:rsidRDefault="00822643" w:rsidP="00CF2E46">
            <w:pPr>
              <w:spacing w:after="0" w:line="240" w:lineRule="auto"/>
              <w:jc w:val="center"/>
              <w:rPr>
                <w:rFonts w:ascii="Times New Roman" w:eastAsia="Times New Roman" w:hAnsi="Times New Roman" w:cs="Times New Roman"/>
                <w:bCs/>
                <w:sz w:val="20"/>
                <w:szCs w:val="20"/>
                <w:lang w:eastAsia="hu-HU"/>
              </w:rPr>
            </w:pPr>
            <w:r w:rsidRPr="00694AC2">
              <w:rPr>
                <w:rFonts w:ascii="Times New Roman" w:eastAsia="Times New Roman" w:hAnsi="Times New Roman" w:cs="Times New Roman"/>
                <w:bCs/>
                <w:sz w:val="20"/>
                <w:szCs w:val="20"/>
                <w:lang w:eastAsia="hu-HU"/>
              </w:rPr>
              <w:t>57</w:t>
            </w:r>
          </w:p>
        </w:tc>
      </w:tr>
      <w:tr w:rsidR="00694AC2" w:rsidRPr="00694AC2" w14:paraId="4317EE04" w14:textId="59E6A91E" w:rsidTr="0019707A">
        <w:trPr>
          <w:trHeight w:val="189"/>
          <w:jc w:val="center"/>
        </w:trPr>
        <w:tc>
          <w:tcPr>
            <w:tcW w:w="5659" w:type="dxa"/>
            <w:shd w:val="clear" w:color="auto" w:fill="auto"/>
            <w:vAlign w:val="center"/>
          </w:tcPr>
          <w:p w14:paraId="7839BE48" w14:textId="77777777" w:rsidR="00015C5F" w:rsidRPr="00694AC2" w:rsidRDefault="00015C5F" w:rsidP="00820521">
            <w:pPr>
              <w:spacing w:after="0" w:line="240" w:lineRule="auto"/>
              <w:jc w:val="both"/>
              <w:rPr>
                <w:rFonts w:ascii="Times New Roman" w:eastAsia="Times New Roman" w:hAnsi="Times New Roman" w:cs="Times New Roman"/>
                <w:bCs/>
                <w:sz w:val="20"/>
                <w:szCs w:val="20"/>
                <w:lang w:eastAsia="hu-HU"/>
              </w:rPr>
            </w:pPr>
            <w:r w:rsidRPr="00694AC2">
              <w:rPr>
                <w:rFonts w:ascii="Times New Roman" w:eastAsia="Times New Roman" w:hAnsi="Times New Roman" w:cs="Times New Roman"/>
                <w:bCs/>
                <w:sz w:val="20"/>
                <w:szCs w:val="20"/>
                <w:lang w:eastAsia="hu-HU"/>
              </w:rPr>
              <w:t>Megalkotott, illetve módosított rendeletek száma</w:t>
            </w:r>
          </w:p>
        </w:tc>
        <w:tc>
          <w:tcPr>
            <w:tcW w:w="3324" w:type="dxa"/>
            <w:shd w:val="clear" w:color="auto" w:fill="auto"/>
            <w:vAlign w:val="center"/>
          </w:tcPr>
          <w:p w14:paraId="5A45CEB5" w14:textId="57F11157" w:rsidR="00015C5F" w:rsidRPr="00694AC2" w:rsidRDefault="00822643" w:rsidP="009A4491">
            <w:pPr>
              <w:spacing w:after="0" w:line="240" w:lineRule="auto"/>
              <w:jc w:val="center"/>
              <w:rPr>
                <w:rFonts w:ascii="Times New Roman" w:eastAsia="Times New Roman" w:hAnsi="Times New Roman" w:cs="Times New Roman"/>
                <w:bCs/>
                <w:sz w:val="20"/>
                <w:szCs w:val="20"/>
                <w:lang w:eastAsia="hu-HU"/>
              </w:rPr>
            </w:pPr>
            <w:r w:rsidRPr="00694AC2">
              <w:rPr>
                <w:rFonts w:ascii="Times New Roman" w:eastAsia="Times New Roman" w:hAnsi="Times New Roman" w:cs="Times New Roman"/>
                <w:bCs/>
                <w:sz w:val="20"/>
                <w:szCs w:val="20"/>
                <w:lang w:eastAsia="hu-HU"/>
              </w:rPr>
              <w:t>7</w:t>
            </w:r>
          </w:p>
        </w:tc>
      </w:tr>
      <w:tr w:rsidR="00822643" w:rsidRPr="00694AC2" w14:paraId="35223BE5" w14:textId="7B4ECE5D" w:rsidTr="0019707A">
        <w:trPr>
          <w:trHeight w:val="133"/>
          <w:jc w:val="center"/>
        </w:trPr>
        <w:tc>
          <w:tcPr>
            <w:tcW w:w="5659" w:type="dxa"/>
            <w:shd w:val="clear" w:color="auto" w:fill="auto"/>
            <w:vAlign w:val="center"/>
          </w:tcPr>
          <w:p w14:paraId="0812D763" w14:textId="15359EB1" w:rsidR="00015C5F" w:rsidRPr="00694AC2" w:rsidRDefault="00015C5F" w:rsidP="00820521">
            <w:pPr>
              <w:spacing w:after="0" w:line="240" w:lineRule="auto"/>
              <w:jc w:val="both"/>
              <w:rPr>
                <w:rFonts w:ascii="Times New Roman" w:eastAsia="Times New Roman" w:hAnsi="Times New Roman" w:cs="Times New Roman"/>
                <w:sz w:val="20"/>
                <w:szCs w:val="20"/>
                <w:lang w:eastAsia="hu-HU"/>
              </w:rPr>
            </w:pPr>
            <w:r w:rsidRPr="00694AC2">
              <w:rPr>
                <w:rFonts w:ascii="Times New Roman" w:eastAsia="Times New Roman" w:hAnsi="Times New Roman" w:cs="Times New Roman"/>
                <w:sz w:val="20"/>
                <w:szCs w:val="20"/>
                <w:lang w:eastAsia="hu-HU"/>
              </w:rPr>
              <w:t>Határozatok száma</w:t>
            </w:r>
          </w:p>
        </w:tc>
        <w:tc>
          <w:tcPr>
            <w:tcW w:w="3324" w:type="dxa"/>
            <w:shd w:val="clear" w:color="auto" w:fill="auto"/>
            <w:vAlign w:val="center"/>
          </w:tcPr>
          <w:p w14:paraId="55DDB2D3" w14:textId="410A87B0" w:rsidR="00015C5F" w:rsidRPr="00694AC2" w:rsidRDefault="00822643" w:rsidP="009A4491">
            <w:pPr>
              <w:spacing w:after="0" w:line="240" w:lineRule="auto"/>
              <w:jc w:val="center"/>
              <w:rPr>
                <w:rFonts w:ascii="Times New Roman" w:eastAsia="Times New Roman" w:hAnsi="Times New Roman" w:cs="Times New Roman"/>
                <w:sz w:val="20"/>
                <w:szCs w:val="20"/>
                <w:lang w:eastAsia="hu-HU"/>
              </w:rPr>
            </w:pPr>
            <w:r w:rsidRPr="00694AC2">
              <w:rPr>
                <w:rFonts w:ascii="Times New Roman" w:eastAsia="Times New Roman" w:hAnsi="Times New Roman" w:cs="Times New Roman"/>
                <w:sz w:val="20"/>
                <w:szCs w:val="20"/>
                <w:lang w:eastAsia="hu-HU"/>
              </w:rPr>
              <w:t>112</w:t>
            </w:r>
          </w:p>
        </w:tc>
      </w:tr>
    </w:tbl>
    <w:p w14:paraId="1334E268" w14:textId="77777777" w:rsidR="00362091" w:rsidRPr="00694AC2" w:rsidRDefault="00362091" w:rsidP="00362091">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66CF6CEB" w14:textId="3E92723A" w:rsidR="00362091" w:rsidRPr="00694AC2" w:rsidRDefault="00362091" w:rsidP="00362091">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 xml:space="preserve">Az </w:t>
      </w:r>
      <w:proofErr w:type="spellStart"/>
      <w:r w:rsidRPr="00694AC2">
        <w:rPr>
          <w:rFonts w:ascii="Times New Roman" w:eastAsia="Times New Roman" w:hAnsi="Times New Roman" w:cs="Times New Roman"/>
          <w:sz w:val="24"/>
          <w:szCs w:val="24"/>
          <w:lang w:eastAsia="hu-HU"/>
        </w:rPr>
        <w:t>Mötv</w:t>
      </w:r>
      <w:proofErr w:type="spellEnd"/>
      <w:r w:rsidRPr="00694AC2">
        <w:rPr>
          <w:rFonts w:ascii="Times New Roman" w:eastAsia="Times New Roman" w:hAnsi="Times New Roman" w:cs="Times New Roman"/>
          <w:sz w:val="24"/>
          <w:szCs w:val="24"/>
          <w:lang w:eastAsia="hu-HU"/>
        </w:rPr>
        <w:t>. 39. §-ban előírt vagyonnyilatkozat-tételi kötelezettségének valamennyi képviselő eleget tett, mind a 2024. január 1. napját követő, mind a 2024. évi helyi önkormányzati képviselő választáson való megválasztástól számított 30 napos határidőn belül. A választást követően a köztartozásmentes adózói adatbázisba való felvételek határidőben megtörténtek, a törlés, valamint az adatbázisba történő ismételt felvétel figyelemmel kísérése az év során folyamatos volt.</w:t>
      </w:r>
    </w:p>
    <w:p w14:paraId="29892174" w14:textId="1FAC7A4D" w:rsidR="005061AC" w:rsidRPr="00694AC2" w:rsidRDefault="005061AC" w:rsidP="005061A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helyi önkormányzati választások eredményeként megalakult testület nem módosított a bizottsági struktúrán, így változatlanul az osztály feladatkörébe tartozik a Jogi, Ügyrendi és Társadalmi Kapcsolatok</w:t>
      </w:r>
      <w:r w:rsidR="00362091" w:rsidRPr="00694AC2">
        <w:rPr>
          <w:rFonts w:ascii="Times New Roman" w:eastAsia="Times New Roman" w:hAnsi="Times New Roman" w:cs="Times New Roman"/>
          <w:sz w:val="24"/>
          <w:szCs w:val="24"/>
          <w:lang w:eastAsia="hu-HU"/>
        </w:rPr>
        <w:t xml:space="preserve"> </w:t>
      </w:r>
      <w:r w:rsidRPr="00694AC2">
        <w:rPr>
          <w:rFonts w:ascii="Times New Roman" w:eastAsia="Times New Roman" w:hAnsi="Times New Roman" w:cs="Times New Roman"/>
          <w:sz w:val="24"/>
          <w:szCs w:val="24"/>
          <w:lang w:eastAsia="hu-HU"/>
        </w:rPr>
        <w:t xml:space="preserve">Bizottság jogszerű működésének biztosítása. </w:t>
      </w:r>
    </w:p>
    <w:p w14:paraId="147D53CB" w14:textId="77777777" w:rsidR="00D06A71" w:rsidRPr="00694AC2" w:rsidRDefault="00D06A71" w:rsidP="00820521">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665A4CD" w14:textId="2C634A4F" w:rsidR="008B5662" w:rsidRPr="00694AC2" w:rsidRDefault="008B5662" w:rsidP="00820521">
      <w:pPr>
        <w:autoSpaceDE w:val="0"/>
        <w:autoSpaceDN w:val="0"/>
        <w:adjustRightInd w:val="0"/>
        <w:spacing w:after="0" w:line="240" w:lineRule="auto"/>
        <w:ind w:left="2124" w:firstLine="708"/>
        <w:jc w:val="both"/>
        <w:rPr>
          <w:rFonts w:ascii="Times New Roman" w:eastAsia="Times New Roman" w:hAnsi="Times New Roman" w:cs="Times New Roman"/>
          <w:b/>
          <w:lang w:eastAsia="hu-HU"/>
        </w:rPr>
      </w:pPr>
      <w:r w:rsidRPr="00694AC2">
        <w:rPr>
          <w:rFonts w:ascii="Times New Roman" w:eastAsia="Times New Roman" w:hAnsi="Times New Roman" w:cs="Times New Roman"/>
          <w:i/>
          <w:lang w:eastAsia="hu-HU"/>
        </w:rPr>
        <w:t>Kimutatás a bizottsági munkáról</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1850"/>
        <w:gridCol w:w="2966"/>
      </w:tblGrid>
      <w:tr w:rsidR="00694AC2" w:rsidRPr="00694AC2" w14:paraId="0290F7F6" w14:textId="77777777" w:rsidTr="009D2619">
        <w:trPr>
          <w:jc w:val="center"/>
        </w:trPr>
        <w:tc>
          <w:tcPr>
            <w:tcW w:w="4395" w:type="dxa"/>
            <w:vAlign w:val="center"/>
          </w:tcPr>
          <w:p w14:paraId="147030F4" w14:textId="77777777" w:rsidR="008B5662" w:rsidRPr="00694AC2" w:rsidRDefault="008B5662" w:rsidP="003B3E79">
            <w:pPr>
              <w:spacing w:after="0" w:line="240" w:lineRule="auto"/>
              <w:jc w:val="center"/>
              <w:rPr>
                <w:rFonts w:ascii="Times New Roman" w:eastAsia="Times New Roman" w:hAnsi="Times New Roman" w:cs="Times New Roman"/>
                <w:b/>
                <w:sz w:val="20"/>
                <w:szCs w:val="20"/>
                <w:lang w:eastAsia="hu-HU"/>
              </w:rPr>
            </w:pPr>
            <w:r w:rsidRPr="00694AC2">
              <w:rPr>
                <w:rFonts w:ascii="Times New Roman" w:eastAsia="Times New Roman" w:hAnsi="Times New Roman" w:cs="Times New Roman"/>
                <w:b/>
                <w:sz w:val="20"/>
                <w:szCs w:val="20"/>
                <w:lang w:eastAsia="hu-HU"/>
              </w:rPr>
              <w:t>Bizottság megnevezése</w:t>
            </w:r>
          </w:p>
        </w:tc>
        <w:tc>
          <w:tcPr>
            <w:tcW w:w="1850" w:type="dxa"/>
            <w:vAlign w:val="center"/>
          </w:tcPr>
          <w:p w14:paraId="2F12CA5F" w14:textId="77777777" w:rsidR="008B5662" w:rsidRPr="00694AC2" w:rsidRDefault="008B5662" w:rsidP="003B3E79">
            <w:pPr>
              <w:spacing w:after="0" w:line="240" w:lineRule="auto"/>
              <w:jc w:val="center"/>
              <w:rPr>
                <w:rFonts w:ascii="Times New Roman" w:eastAsia="Times New Roman" w:hAnsi="Times New Roman" w:cs="Times New Roman"/>
                <w:b/>
                <w:sz w:val="20"/>
                <w:szCs w:val="20"/>
                <w:lang w:eastAsia="hu-HU"/>
              </w:rPr>
            </w:pPr>
            <w:r w:rsidRPr="00694AC2">
              <w:rPr>
                <w:rFonts w:ascii="Times New Roman" w:eastAsia="Times New Roman" w:hAnsi="Times New Roman" w:cs="Times New Roman"/>
                <w:b/>
                <w:sz w:val="20"/>
                <w:szCs w:val="20"/>
                <w:lang w:eastAsia="hu-HU"/>
              </w:rPr>
              <w:t>Ülések száma</w:t>
            </w:r>
          </w:p>
        </w:tc>
        <w:tc>
          <w:tcPr>
            <w:tcW w:w="2966" w:type="dxa"/>
            <w:vAlign w:val="center"/>
          </w:tcPr>
          <w:p w14:paraId="7EEA6E28" w14:textId="77777777" w:rsidR="008B5662" w:rsidRPr="00694AC2" w:rsidRDefault="008B5662" w:rsidP="003B3E79">
            <w:pPr>
              <w:spacing w:after="0" w:line="240" w:lineRule="auto"/>
              <w:jc w:val="center"/>
              <w:rPr>
                <w:rFonts w:ascii="Times New Roman" w:eastAsia="Times New Roman" w:hAnsi="Times New Roman" w:cs="Times New Roman"/>
                <w:b/>
                <w:sz w:val="20"/>
                <w:szCs w:val="20"/>
                <w:lang w:eastAsia="hu-HU"/>
              </w:rPr>
            </w:pPr>
            <w:r w:rsidRPr="00694AC2">
              <w:rPr>
                <w:rFonts w:ascii="Times New Roman" w:eastAsia="Times New Roman" w:hAnsi="Times New Roman" w:cs="Times New Roman"/>
                <w:b/>
                <w:sz w:val="20"/>
                <w:szCs w:val="20"/>
                <w:lang w:eastAsia="hu-HU"/>
              </w:rPr>
              <w:t>Döntések száma</w:t>
            </w:r>
          </w:p>
        </w:tc>
      </w:tr>
      <w:tr w:rsidR="003D3EC0" w:rsidRPr="00694AC2" w14:paraId="47B305C0" w14:textId="77777777" w:rsidTr="009D2619">
        <w:trPr>
          <w:trHeight w:val="510"/>
          <w:jc w:val="center"/>
        </w:trPr>
        <w:tc>
          <w:tcPr>
            <w:tcW w:w="4395" w:type="dxa"/>
            <w:vAlign w:val="center"/>
          </w:tcPr>
          <w:p w14:paraId="0E853C90" w14:textId="77777777" w:rsidR="008B5662" w:rsidRPr="00694AC2" w:rsidRDefault="008B5662" w:rsidP="00820521">
            <w:pPr>
              <w:spacing w:after="0" w:line="240" w:lineRule="auto"/>
              <w:jc w:val="both"/>
              <w:rPr>
                <w:rFonts w:ascii="Times New Roman" w:eastAsia="Times New Roman" w:hAnsi="Times New Roman" w:cs="Times New Roman"/>
                <w:bCs/>
                <w:sz w:val="20"/>
                <w:szCs w:val="20"/>
                <w:lang w:eastAsia="hu-HU"/>
              </w:rPr>
            </w:pPr>
            <w:r w:rsidRPr="00694AC2">
              <w:rPr>
                <w:rFonts w:ascii="Times New Roman" w:eastAsia="Times New Roman" w:hAnsi="Times New Roman" w:cs="Times New Roman"/>
                <w:bCs/>
                <w:sz w:val="20"/>
                <w:szCs w:val="20"/>
                <w:lang w:eastAsia="hu-HU"/>
              </w:rPr>
              <w:t>Jogi, Ügyrendi és Társadalmi Kapcsolatok Bizottsága</w:t>
            </w:r>
          </w:p>
        </w:tc>
        <w:tc>
          <w:tcPr>
            <w:tcW w:w="1850" w:type="dxa"/>
            <w:vAlign w:val="center"/>
          </w:tcPr>
          <w:p w14:paraId="28710987" w14:textId="66E87239" w:rsidR="008B5662" w:rsidRPr="00694AC2" w:rsidRDefault="003D3EC0" w:rsidP="00DB6A62">
            <w:pPr>
              <w:spacing w:after="0" w:line="240" w:lineRule="auto"/>
              <w:jc w:val="center"/>
              <w:rPr>
                <w:rFonts w:ascii="Times New Roman" w:eastAsia="Times New Roman" w:hAnsi="Times New Roman" w:cs="Times New Roman"/>
                <w:sz w:val="20"/>
                <w:szCs w:val="20"/>
                <w:lang w:eastAsia="hu-HU"/>
              </w:rPr>
            </w:pPr>
            <w:r w:rsidRPr="00694AC2">
              <w:rPr>
                <w:rFonts w:ascii="Times New Roman" w:eastAsia="Times New Roman" w:hAnsi="Times New Roman" w:cs="Times New Roman"/>
                <w:sz w:val="20"/>
                <w:szCs w:val="20"/>
                <w:lang w:eastAsia="hu-HU"/>
              </w:rPr>
              <w:t>10</w:t>
            </w:r>
          </w:p>
        </w:tc>
        <w:tc>
          <w:tcPr>
            <w:tcW w:w="2966" w:type="dxa"/>
            <w:vAlign w:val="center"/>
          </w:tcPr>
          <w:p w14:paraId="138746C7" w14:textId="7BF5CC53" w:rsidR="008B5662" w:rsidRPr="00694AC2" w:rsidRDefault="003D3EC0" w:rsidP="00DB6A62">
            <w:pPr>
              <w:spacing w:after="0" w:line="240" w:lineRule="auto"/>
              <w:jc w:val="center"/>
              <w:rPr>
                <w:rFonts w:ascii="Times New Roman" w:eastAsia="Times New Roman" w:hAnsi="Times New Roman" w:cs="Times New Roman"/>
                <w:sz w:val="20"/>
                <w:szCs w:val="20"/>
                <w:lang w:eastAsia="hu-HU"/>
              </w:rPr>
            </w:pPr>
            <w:r w:rsidRPr="00694AC2">
              <w:rPr>
                <w:rFonts w:ascii="Times New Roman" w:eastAsia="Times New Roman" w:hAnsi="Times New Roman" w:cs="Times New Roman"/>
                <w:sz w:val="20"/>
                <w:szCs w:val="20"/>
                <w:lang w:eastAsia="hu-HU"/>
              </w:rPr>
              <w:t>63</w:t>
            </w:r>
          </w:p>
        </w:tc>
      </w:tr>
    </w:tbl>
    <w:p w14:paraId="3DD107EE" w14:textId="77777777" w:rsidR="008B5662" w:rsidRPr="00694AC2" w:rsidRDefault="008B5662" w:rsidP="00820521">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4E722FE" w14:textId="12EBDD42" w:rsidR="00F878EA" w:rsidRPr="00694AC2" w:rsidRDefault="00D06A71" w:rsidP="00820521">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Az osztályon dolgozó köztisztviselő</w:t>
      </w:r>
      <w:r w:rsidR="003D3EC0" w:rsidRPr="00694AC2">
        <w:rPr>
          <w:rFonts w:ascii="Times New Roman" w:eastAsia="Times New Roman" w:hAnsi="Times New Roman" w:cs="Times New Roman"/>
          <w:sz w:val="24"/>
          <w:szCs w:val="24"/>
          <w:lang w:eastAsia="hu-HU"/>
        </w:rPr>
        <w:t>k</w:t>
      </w:r>
      <w:r w:rsidRPr="00694AC2">
        <w:rPr>
          <w:rFonts w:ascii="Times New Roman" w:eastAsia="Times New Roman" w:hAnsi="Times New Roman" w:cs="Times New Roman"/>
          <w:sz w:val="24"/>
          <w:szCs w:val="24"/>
          <w:lang w:eastAsia="hu-HU"/>
        </w:rPr>
        <w:t xml:space="preserve"> látt</w:t>
      </w:r>
      <w:r w:rsidR="003D3EC0" w:rsidRPr="00694AC2">
        <w:rPr>
          <w:rFonts w:ascii="Times New Roman" w:eastAsia="Times New Roman" w:hAnsi="Times New Roman" w:cs="Times New Roman"/>
          <w:sz w:val="24"/>
          <w:szCs w:val="24"/>
          <w:lang w:eastAsia="hu-HU"/>
        </w:rPr>
        <w:t>ák</w:t>
      </w:r>
      <w:r w:rsidRPr="00694AC2">
        <w:rPr>
          <w:rFonts w:ascii="Times New Roman" w:eastAsia="Times New Roman" w:hAnsi="Times New Roman" w:cs="Times New Roman"/>
          <w:sz w:val="24"/>
          <w:szCs w:val="24"/>
          <w:lang w:eastAsia="hu-HU"/>
        </w:rPr>
        <w:t xml:space="preserve"> el a közgyűlés elnöke által egyéni kérelmek alapján támogatott szervezetek, programok támogatási dokumentációjának elkészítését, továbbá az elszámolások szakmai megvalósulásának vizsgálatát. </w:t>
      </w:r>
      <w:r w:rsidR="008A2DD0" w:rsidRPr="00694AC2">
        <w:rPr>
          <w:rFonts w:ascii="Times New Roman" w:eastAsia="Times New Roman" w:hAnsi="Times New Roman" w:cs="Times New Roman"/>
          <w:sz w:val="24"/>
          <w:szCs w:val="24"/>
          <w:lang w:eastAsia="hu-HU"/>
        </w:rPr>
        <w:t xml:space="preserve">A </w:t>
      </w:r>
      <w:r w:rsidR="00F878EA" w:rsidRPr="00694AC2">
        <w:rPr>
          <w:rFonts w:ascii="Times New Roman" w:eastAsia="Times New Roman" w:hAnsi="Times New Roman" w:cs="Times New Roman"/>
          <w:sz w:val="24"/>
          <w:szCs w:val="24"/>
          <w:lang w:eastAsia="hu-HU"/>
        </w:rPr>
        <w:t>közgyűlés elnök</w:t>
      </w:r>
      <w:r w:rsidR="003B56CA" w:rsidRPr="00694AC2">
        <w:rPr>
          <w:rFonts w:ascii="Times New Roman" w:eastAsia="Times New Roman" w:hAnsi="Times New Roman" w:cs="Times New Roman"/>
          <w:sz w:val="24"/>
          <w:szCs w:val="24"/>
          <w:lang w:eastAsia="hu-HU"/>
        </w:rPr>
        <w:t>ének</w:t>
      </w:r>
      <w:r w:rsidR="00F878EA" w:rsidRPr="00694AC2">
        <w:rPr>
          <w:rFonts w:ascii="Times New Roman" w:eastAsia="Times New Roman" w:hAnsi="Times New Roman" w:cs="Times New Roman"/>
          <w:sz w:val="24"/>
          <w:szCs w:val="24"/>
          <w:lang w:eastAsia="hu-HU"/>
        </w:rPr>
        <w:t xml:space="preserve"> hatáskörében felhasználható </w:t>
      </w:r>
      <w:r w:rsidR="00C44D56" w:rsidRPr="00694AC2">
        <w:rPr>
          <w:rFonts w:ascii="Times New Roman" w:eastAsia="Times New Roman" w:hAnsi="Times New Roman" w:cs="Times New Roman"/>
          <w:sz w:val="24"/>
          <w:szCs w:val="24"/>
          <w:lang w:eastAsia="hu-HU"/>
        </w:rPr>
        <w:t>6</w:t>
      </w:r>
      <w:r w:rsidR="00DB6A62" w:rsidRPr="00694AC2">
        <w:rPr>
          <w:rFonts w:ascii="Times New Roman" w:eastAsia="Times New Roman" w:hAnsi="Times New Roman" w:cs="Times New Roman"/>
          <w:sz w:val="24"/>
          <w:szCs w:val="24"/>
          <w:lang w:eastAsia="hu-HU"/>
        </w:rPr>
        <w:t xml:space="preserve"> M Ft összegű elnöki keretből </w:t>
      </w:r>
      <w:r w:rsidR="00122A6A" w:rsidRPr="00694AC2">
        <w:rPr>
          <w:rFonts w:ascii="Times New Roman" w:eastAsia="Times New Roman" w:hAnsi="Times New Roman" w:cs="Times New Roman"/>
          <w:sz w:val="24"/>
          <w:szCs w:val="24"/>
          <w:lang w:eastAsia="hu-HU"/>
        </w:rPr>
        <w:t>2</w:t>
      </w:r>
      <w:r w:rsidR="00C44D56" w:rsidRPr="00694AC2">
        <w:rPr>
          <w:rFonts w:ascii="Times New Roman" w:eastAsia="Times New Roman" w:hAnsi="Times New Roman" w:cs="Times New Roman"/>
          <w:sz w:val="24"/>
          <w:szCs w:val="24"/>
          <w:lang w:eastAsia="hu-HU"/>
        </w:rPr>
        <w:t>,</w:t>
      </w:r>
      <w:r w:rsidR="00122A6A" w:rsidRPr="00694AC2">
        <w:rPr>
          <w:rFonts w:ascii="Times New Roman" w:eastAsia="Times New Roman" w:hAnsi="Times New Roman" w:cs="Times New Roman"/>
          <w:sz w:val="24"/>
          <w:szCs w:val="24"/>
          <w:lang w:eastAsia="hu-HU"/>
        </w:rPr>
        <w:t>20</w:t>
      </w:r>
      <w:r w:rsidR="00C44D56" w:rsidRPr="00694AC2">
        <w:rPr>
          <w:rFonts w:ascii="Times New Roman" w:eastAsia="Times New Roman" w:hAnsi="Times New Roman" w:cs="Times New Roman"/>
          <w:sz w:val="24"/>
          <w:szCs w:val="24"/>
          <w:lang w:eastAsia="hu-HU"/>
        </w:rPr>
        <w:t>0</w:t>
      </w:r>
      <w:r w:rsidR="00F878EA" w:rsidRPr="00694AC2">
        <w:rPr>
          <w:rFonts w:ascii="Times New Roman" w:eastAsia="Times New Roman" w:hAnsi="Times New Roman" w:cs="Times New Roman"/>
          <w:sz w:val="24"/>
          <w:szCs w:val="24"/>
          <w:lang w:eastAsia="hu-HU"/>
        </w:rPr>
        <w:t xml:space="preserve"> </w:t>
      </w:r>
      <w:r w:rsidR="00C44D56" w:rsidRPr="00694AC2">
        <w:rPr>
          <w:rFonts w:ascii="Times New Roman" w:eastAsia="Times New Roman" w:hAnsi="Times New Roman" w:cs="Times New Roman"/>
          <w:sz w:val="24"/>
          <w:szCs w:val="24"/>
          <w:lang w:eastAsia="hu-HU"/>
        </w:rPr>
        <w:t>ezer</w:t>
      </w:r>
      <w:r w:rsidR="00F878EA" w:rsidRPr="00694AC2">
        <w:rPr>
          <w:rFonts w:ascii="Times New Roman" w:eastAsia="Times New Roman" w:hAnsi="Times New Roman" w:cs="Times New Roman"/>
          <w:sz w:val="24"/>
          <w:szCs w:val="24"/>
          <w:lang w:eastAsia="hu-HU"/>
        </w:rPr>
        <w:t xml:space="preserve"> Ft </w:t>
      </w:r>
      <w:r w:rsidR="00231D0D" w:rsidRPr="00694AC2">
        <w:rPr>
          <w:rFonts w:ascii="Times New Roman" w:eastAsia="Times New Roman" w:hAnsi="Times New Roman" w:cs="Times New Roman"/>
          <w:sz w:val="24"/>
          <w:szCs w:val="24"/>
          <w:lang w:eastAsia="hu-HU"/>
        </w:rPr>
        <w:t>összegben került</w:t>
      </w:r>
      <w:r w:rsidR="00F878EA" w:rsidRPr="00694AC2">
        <w:rPr>
          <w:rFonts w:ascii="Times New Roman" w:eastAsia="Times New Roman" w:hAnsi="Times New Roman" w:cs="Times New Roman"/>
          <w:sz w:val="24"/>
          <w:szCs w:val="24"/>
          <w:lang w:eastAsia="hu-HU"/>
        </w:rPr>
        <w:t xml:space="preserve"> támogatási szerződés </w:t>
      </w:r>
      <w:r w:rsidR="00231D0D" w:rsidRPr="00694AC2">
        <w:rPr>
          <w:rFonts w:ascii="Times New Roman" w:eastAsia="Times New Roman" w:hAnsi="Times New Roman" w:cs="Times New Roman"/>
          <w:sz w:val="24"/>
          <w:szCs w:val="24"/>
          <w:lang w:eastAsia="hu-HU"/>
        </w:rPr>
        <w:t xml:space="preserve">megkötésére </w:t>
      </w:r>
      <w:r w:rsidR="00122A6A" w:rsidRPr="00694AC2">
        <w:rPr>
          <w:rFonts w:ascii="Times New Roman" w:eastAsia="Times New Roman" w:hAnsi="Times New Roman" w:cs="Times New Roman"/>
          <w:sz w:val="24"/>
          <w:szCs w:val="24"/>
          <w:lang w:eastAsia="hu-HU"/>
        </w:rPr>
        <w:t>5</w:t>
      </w:r>
      <w:r w:rsidR="00F878EA" w:rsidRPr="00694AC2">
        <w:rPr>
          <w:rFonts w:ascii="Times New Roman" w:eastAsia="Times New Roman" w:hAnsi="Times New Roman" w:cs="Times New Roman"/>
          <w:sz w:val="24"/>
          <w:szCs w:val="24"/>
          <w:lang w:eastAsia="hu-HU"/>
        </w:rPr>
        <w:t xml:space="preserve"> szervezettel</w:t>
      </w:r>
      <w:r w:rsidR="00F450B0" w:rsidRPr="00694AC2">
        <w:rPr>
          <w:rFonts w:ascii="Times New Roman" w:eastAsia="Times New Roman" w:hAnsi="Times New Roman" w:cs="Times New Roman"/>
          <w:sz w:val="24"/>
          <w:szCs w:val="24"/>
          <w:lang w:eastAsia="hu-HU"/>
        </w:rPr>
        <w:t>.</w:t>
      </w:r>
    </w:p>
    <w:p w14:paraId="1F865B68" w14:textId="77777777" w:rsidR="008A2DD0" w:rsidRPr="00694AC2" w:rsidRDefault="008A2DD0" w:rsidP="00820521">
      <w:pPr>
        <w:autoSpaceDE w:val="0"/>
        <w:autoSpaceDN w:val="0"/>
        <w:adjustRightInd w:val="0"/>
        <w:spacing w:after="0" w:line="240" w:lineRule="auto"/>
        <w:jc w:val="both"/>
        <w:rPr>
          <w:rFonts w:ascii="Times New Roman" w:eastAsia="Times New Roman" w:hAnsi="Times New Roman" w:cs="Times New Roman"/>
          <w:sz w:val="12"/>
          <w:szCs w:val="12"/>
          <w:lang w:eastAsia="hu-HU"/>
        </w:rPr>
      </w:pPr>
    </w:p>
    <w:p w14:paraId="398305F7" w14:textId="77777777" w:rsidR="008B5662" w:rsidRPr="00694AC2" w:rsidRDefault="008B5662" w:rsidP="00820521">
      <w:pPr>
        <w:keepNext/>
        <w:spacing w:after="0" w:line="240" w:lineRule="auto"/>
        <w:jc w:val="center"/>
        <w:outlineLvl w:val="0"/>
        <w:rPr>
          <w:rFonts w:ascii="Times New Roman" w:eastAsia="Times New Roman" w:hAnsi="Times New Roman" w:cs="Times New Roman"/>
          <w:bCs/>
          <w:i/>
          <w:kern w:val="32"/>
          <w:lang w:eastAsia="hu-HU"/>
        </w:rPr>
      </w:pPr>
      <w:r w:rsidRPr="00694AC2">
        <w:rPr>
          <w:rFonts w:ascii="Times New Roman" w:eastAsia="Times New Roman" w:hAnsi="Times New Roman" w:cs="Times New Roman"/>
          <w:bCs/>
          <w:i/>
          <w:kern w:val="32"/>
          <w:lang w:eastAsia="hu-HU"/>
        </w:rPr>
        <w:t>Kimutatás egyedi támogatási szerződésekről</w:t>
      </w:r>
    </w:p>
    <w:p w14:paraId="01EB59B7" w14:textId="78267F47" w:rsidR="00DD2BF5" w:rsidRPr="00694AC2" w:rsidRDefault="008B5662" w:rsidP="00514EB4">
      <w:pPr>
        <w:spacing w:after="0" w:line="240" w:lineRule="auto"/>
        <w:jc w:val="center"/>
        <w:rPr>
          <w:rFonts w:ascii="Times New Roman" w:eastAsia="Times New Roman" w:hAnsi="Times New Roman" w:cs="Times New Roman"/>
          <w:i/>
          <w:lang w:eastAsia="hu-HU"/>
        </w:rPr>
      </w:pPr>
      <w:r w:rsidRPr="00694AC2">
        <w:rPr>
          <w:rFonts w:ascii="Times New Roman" w:eastAsia="Times New Roman" w:hAnsi="Times New Roman" w:cs="Times New Roman"/>
          <w:i/>
          <w:lang w:eastAsia="hu-HU"/>
        </w:rPr>
        <w:t>(elnöki keret)</w:t>
      </w:r>
    </w:p>
    <w:tbl>
      <w:tblPr>
        <w:tblStyle w:val="Rcsostblzat"/>
        <w:tblW w:w="9374" w:type="dxa"/>
        <w:jc w:val="center"/>
        <w:tblLook w:val="04A0" w:firstRow="1" w:lastRow="0" w:firstColumn="1" w:lastColumn="0" w:noHBand="0" w:noVBand="1"/>
      </w:tblPr>
      <w:tblGrid>
        <w:gridCol w:w="3357"/>
        <w:gridCol w:w="4805"/>
        <w:gridCol w:w="1212"/>
      </w:tblGrid>
      <w:tr w:rsidR="00694AC2" w:rsidRPr="00694AC2" w14:paraId="03F67199" w14:textId="77777777" w:rsidTr="001F3E28">
        <w:trPr>
          <w:jc w:val="center"/>
        </w:trPr>
        <w:tc>
          <w:tcPr>
            <w:tcW w:w="3357" w:type="dxa"/>
            <w:vAlign w:val="center"/>
          </w:tcPr>
          <w:p w14:paraId="142ACBB8" w14:textId="77777777" w:rsidR="00DD2BF5" w:rsidRPr="00694AC2" w:rsidRDefault="00DD2BF5" w:rsidP="00965179">
            <w:pPr>
              <w:jc w:val="center"/>
              <w:rPr>
                <w:rFonts w:ascii="Times New Roman" w:hAnsi="Times New Roman" w:cs="Times New Roman"/>
                <w:b/>
                <w:sz w:val="20"/>
                <w:szCs w:val="20"/>
              </w:rPr>
            </w:pPr>
            <w:r w:rsidRPr="00694AC2">
              <w:rPr>
                <w:rFonts w:ascii="Times New Roman" w:hAnsi="Times New Roman" w:cs="Times New Roman"/>
                <w:b/>
                <w:sz w:val="20"/>
                <w:szCs w:val="20"/>
              </w:rPr>
              <w:t>Szervezet neve</w:t>
            </w:r>
          </w:p>
        </w:tc>
        <w:tc>
          <w:tcPr>
            <w:tcW w:w="4805" w:type="dxa"/>
            <w:vAlign w:val="center"/>
          </w:tcPr>
          <w:p w14:paraId="48D6137B" w14:textId="77777777" w:rsidR="00DD2BF5" w:rsidRPr="00694AC2" w:rsidRDefault="00DD2BF5" w:rsidP="00965179">
            <w:pPr>
              <w:jc w:val="center"/>
              <w:rPr>
                <w:rFonts w:ascii="Times New Roman" w:hAnsi="Times New Roman" w:cs="Times New Roman"/>
                <w:b/>
                <w:sz w:val="20"/>
                <w:szCs w:val="20"/>
              </w:rPr>
            </w:pPr>
            <w:r w:rsidRPr="00694AC2">
              <w:rPr>
                <w:rFonts w:ascii="Times New Roman" w:hAnsi="Times New Roman" w:cs="Times New Roman"/>
                <w:b/>
                <w:sz w:val="20"/>
                <w:szCs w:val="20"/>
              </w:rPr>
              <w:t>Támogatás célja</w:t>
            </w:r>
          </w:p>
        </w:tc>
        <w:tc>
          <w:tcPr>
            <w:tcW w:w="1212" w:type="dxa"/>
            <w:vAlign w:val="center"/>
          </w:tcPr>
          <w:p w14:paraId="57B63404" w14:textId="77777777" w:rsidR="00DD2BF5" w:rsidRPr="00694AC2" w:rsidRDefault="00DD2BF5" w:rsidP="00965179">
            <w:pPr>
              <w:jc w:val="center"/>
              <w:rPr>
                <w:rFonts w:ascii="Times New Roman" w:hAnsi="Times New Roman" w:cs="Times New Roman"/>
                <w:b/>
                <w:sz w:val="20"/>
                <w:szCs w:val="20"/>
              </w:rPr>
            </w:pPr>
            <w:r w:rsidRPr="00694AC2">
              <w:rPr>
                <w:rFonts w:ascii="Times New Roman" w:hAnsi="Times New Roman" w:cs="Times New Roman"/>
                <w:b/>
                <w:sz w:val="20"/>
                <w:szCs w:val="20"/>
              </w:rPr>
              <w:t>Támogatás összege (Ft)</w:t>
            </w:r>
          </w:p>
        </w:tc>
      </w:tr>
      <w:tr w:rsidR="00694AC2" w:rsidRPr="00694AC2" w14:paraId="26F80A73" w14:textId="77777777" w:rsidTr="001F3E28">
        <w:trPr>
          <w:jc w:val="center"/>
        </w:trPr>
        <w:tc>
          <w:tcPr>
            <w:tcW w:w="3357" w:type="dxa"/>
            <w:vAlign w:val="center"/>
          </w:tcPr>
          <w:p w14:paraId="20709C87" w14:textId="4885CB62" w:rsidR="00015C5F" w:rsidRPr="00694AC2" w:rsidRDefault="008F19F8" w:rsidP="006E3D3A">
            <w:pPr>
              <w:jc w:val="both"/>
              <w:rPr>
                <w:rFonts w:ascii="Times New Roman" w:hAnsi="Times New Roman" w:cs="Times New Roman"/>
                <w:sz w:val="20"/>
                <w:szCs w:val="20"/>
              </w:rPr>
            </w:pPr>
            <w:r w:rsidRPr="00694AC2">
              <w:rPr>
                <w:rFonts w:ascii="Times New Roman" w:eastAsia="Times New Roman" w:hAnsi="Times New Roman" w:cs="Times New Roman"/>
                <w:sz w:val="20"/>
                <w:szCs w:val="20"/>
              </w:rPr>
              <w:t>Szegényeket Segítő Országos Egyesület</w:t>
            </w:r>
          </w:p>
        </w:tc>
        <w:tc>
          <w:tcPr>
            <w:tcW w:w="4805" w:type="dxa"/>
            <w:vAlign w:val="center"/>
          </w:tcPr>
          <w:p w14:paraId="1B31A563" w14:textId="16F0E7CC" w:rsidR="00015C5F" w:rsidRPr="00694AC2" w:rsidRDefault="008F19F8" w:rsidP="006E3D3A">
            <w:pPr>
              <w:jc w:val="both"/>
              <w:rPr>
                <w:rFonts w:ascii="Times New Roman" w:hAnsi="Times New Roman" w:cs="Times New Roman"/>
                <w:sz w:val="20"/>
                <w:szCs w:val="20"/>
              </w:rPr>
            </w:pPr>
            <w:r w:rsidRPr="00694AC2">
              <w:rPr>
                <w:rFonts w:ascii="Times New Roman" w:hAnsi="Times New Roman" w:cs="Times New Roman"/>
                <w:sz w:val="20"/>
                <w:szCs w:val="20"/>
              </w:rPr>
              <w:t>Roma hagyományőrző program sorozat</w:t>
            </w:r>
          </w:p>
        </w:tc>
        <w:tc>
          <w:tcPr>
            <w:tcW w:w="1212" w:type="dxa"/>
            <w:vAlign w:val="center"/>
          </w:tcPr>
          <w:p w14:paraId="5AA27F3C" w14:textId="4F1D61EB" w:rsidR="00015C5F" w:rsidRPr="00694AC2" w:rsidRDefault="008F19F8" w:rsidP="006E3D3A">
            <w:pPr>
              <w:jc w:val="both"/>
              <w:rPr>
                <w:rFonts w:ascii="Times New Roman" w:hAnsi="Times New Roman" w:cs="Times New Roman"/>
                <w:sz w:val="20"/>
                <w:szCs w:val="20"/>
              </w:rPr>
            </w:pPr>
            <w:r w:rsidRPr="00694AC2">
              <w:rPr>
                <w:rFonts w:ascii="Times New Roman" w:hAnsi="Times New Roman" w:cs="Times New Roman"/>
                <w:sz w:val="20"/>
                <w:szCs w:val="20"/>
              </w:rPr>
              <w:t>1.500.000</w:t>
            </w:r>
          </w:p>
        </w:tc>
      </w:tr>
      <w:tr w:rsidR="00694AC2" w:rsidRPr="00694AC2" w14:paraId="3D0F5CF9" w14:textId="77777777" w:rsidTr="001F3E28">
        <w:trPr>
          <w:jc w:val="center"/>
        </w:trPr>
        <w:tc>
          <w:tcPr>
            <w:tcW w:w="3357" w:type="dxa"/>
            <w:vAlign w:val="center"/>
          </w:tcPr>
          <w:p w14:paraId="20C45992" w14:textId="7CA2AFFF" w:rsidR="008F19F8" w:rsidRPr="00694AC2" w:rsidRDefault="008F19F8" w:rsidP="006E3D3A">
            <w:pPr>
              <w:jc w:val="both"/>
              <w:rPr>
                <w:rFonts w:ascii="Times New Roman" w:eastAsia="Times New Roman" w:hAnsi="Times New Roman" w:cs="Times New Roman"/>
                <w:sz w:val="20"/>
                <w:szCs w:val="20"/>
              </w:rPr>
            </w:pPr>
            <w:r w:rsidRPr="00694AC2">
              <w:rPr>
                <w:rFonts w:ascii="Times New Roman" w:eastAsia="Times New Roman" w:hAnsi="Times New Roman" w:cs="Times New Roman"/>
                <w:sz w:val="20"/>
                <w:szCs w:val="20"/>
              </w:rPr>
              <w:t>Sámsonkerti Lakosokért Egyesület</w:t>
            </w:r>
          </w:p>
        </w:tc>
        <w:tc>
          <w:tcPr>
            <w:tcW w:w="4805" w:type="dxa"/>
            <w:vAlign w:val="center"/>
          </w:tcPr>
          <w:p w14:paraId="27ACF37B" w14:textId="1A02C862" w:rsidR="008F19F8" w:rsidRPr="00694AC2" w:rsidRDefault="008F19F8" w:rsidP="006E3D3A">
            <w:pPr>
              <w:jc w:val="both"/>
              <w:rPr>
                <w:rFonts w:ascii="Times New Roman" w:hAnsi="Times New Roman" w:cs="Times New Roman"/>
                <w:sz w:val="20"/>
                <w:szCs w:val="20"/>
              </w:rPr>
            </w:pPr>
            <w:r w:rsidRPr="00694AC2">
              <w:rPr>
                <w:rFonts w:ascii="Times New Roman" w:hAnsi="Times New Roman" w:cs="Times New Roman"/>
                <w:sz w:val="20"/>
                <w:szCs w:val="20"/>
              </w:rPr>
              <w:t>Családi és Gyermeknap</w:t>
            </w:r>
          </w:p>
        </w:tc>
        <w:tc>
          <w:tcPr>
            <w:tcW w:w="1212" w:type="dxa"/>
            <w:vAlign w:val="center"/>
          </w:tcPr>
          <w:p w14:paraId="31058D6D" w14:textId="34992D73" w:rsidR="008F19F8" w:rsidRPr="00694AC2" w:rsidRDefault="00122A6A" w:rsidP="008F19F8">
            <w:pPr>
              <w:jc w:val="both"/>
              <w:rPr>
                <w:rFonts w:ascii="Times New Roman" w:hAnsi="Times New Roman" w:cs="Times New Roman"/>
                <w:sz w:val="20"/>
                <w:szCs w:val="20"/>
              </w:rPr>
            </w:pPr>
            <w:r w:rsidRPr="00694AC2">
              <w:rPr>
                <w:rFonts w:ascii="Times New Roman" w:hAnsi="Times New Roman" w:cs="Times New Roman"/>
                <w:sz w:val="20"/>
                <w:szCs w:val="20"/>
              </w:rPr>
              <w:t xml:space="preserve">   </w:t>
            </w:r>
            <w:r w:rsidR="008F19F8" w:rsidRPr="00694AC2">
              <w:rPr>
                <w:rFonts w:ascii="Times New Roman" w:hAnsi="Times New Roman" w:cs="Times New Roman"/>
                <w:sz w:val="20"/>
                <w:szCs w:val="20"/>
              </w:rPr>
              <w:t>200.000</w:t>
            </w:r>
          </w:p>
        </w:tc>
      </w:tr>
      <w:tr w:rsidR="00694AC2" w:rsidRPr="00694AC2" w14:paraId="46C3B29D" w14:textId="77777777" w:rsidTr="001F3E28">
        <w:trPr>
          <w:jc w:val="center"/>
        </w:trPr>
        <w:tc>
          <w:tcPr>
            <w:tcW w:w="3357" w:type="dxa"/>
            <w:vAlign w:val="center"/>
          </w:tcPr>
          <w:p w14:paraId="2ADA454C" w14:textId="22602FD5" w:rsidR="001F3E28" w:rsidRPr="00694AC2" w:rsidRDefault="001F3E28" w:rsidP="006E3D3A">
            <w:pPr>
              <w:jc w:val="both"/>
              <w:rPr>
                <w:rFonts w:ascii="Times New Roman" w:eastAsia="Times New Roman" w:hAnsi="Times New Roman" w:cs="Times New Roman"/>
                <w:sz w:val="20"/>
                <w:szCs w:val="20"/>
              </w:rPr>
            </w:pPr>
            <w:r w:rsidRPr="00694AC2">
              <w:rPr>
                <w:rFonts w:ascii="Times New Roman" w:hAnsi="Times New Roman" w:cs="Times New Roman"/>
                <w:sz w:val="20"/>
                <w:szCs w:val="20"/>
              </w:rPr>
              <w:t>Hajdúsági Hagyományőrző Lovas Klub</w:t>
            </w:r>
          </w:p>
        </w:tc>
        <w:tc>
          <w:tcPr>
            <w:tcW w:w="4805" w:type="dxa"/>
            <w:vAlign w:val="center"/>
          </w:tcPr>
          <w:p w14:paraId="12A14071" w14:textId="77F2210B" w:rsidR="001F3E28" w:rsidRPr="00694AC2" w:rsidRDefault="001F3E28" w:rsidP="006E3D3A">
            <w:pPr>
              <w:jc w:val="both"/>
              <w:rPr>
                <w:rFonts w:ascii="Times New Roman" w:hAnsi="Times New Roman" w:cs="Times New Roman"/>
                <w:sz w:val="20"/>
                <w:szCs w:val="20"/>
              </w:rPr>
            </w:pPr>
            <w:r w:rsidRPr="00694AC2">
              <w:rPr>
                <w:rFonts w:ascii="Times New Roman" w:hAnsi="Times New Roman" w:cs="Times New Roman"/>
                <w:sz w:val="20"/>
                <w:szCs w:val="20"/>
              </w:rPr>
              <w:t>CAN-C kategóriás fogathajtó verseny Hajdú-Bihar Vármegyei Döntő-Téglás</w:t>
            </w:r>
          </w:p>
        </w:tc>
        <w:tc>
          <w:tcPr>
            <w:tcW w:w="1212" w:type="dxa"/>
            <w:vAlign w:val="center"/>
          </w:tcPr>
          <w:p w14:paraId="4F31DBA2" w14:textId="19E6F4A3" w:rsidR="001F3E28" w:rsidRPr="00694AC2" w:rsidRDefault="00122A6A" w:rsidP="008F19F8">
            <w:pPr>
              <w:jc w:val="both"/>
              <w:rPr>
                <w:rFonts w:ascii="Times New Roman" w:hAnsi="Times New Roman" w:cs="Times New Roman"/>
                <w:sz w:val="20"/>
                <w:szCs w:val="20"/>
              </w:rPr>
            </w:pPr>
            <w:r w:rsidRPr="00694AC2">
              <w:rPr>
                <w:rFonts w:ascii="Times New Roman" w:eastAsia="Times New Roman" w:hAnsi="Times New Roman" w:cs="Times New Roman"/>
                <w:sz w:val="20"/>
                <w:szCs w:val="20"/>
              </w:rPr>
              <w:t xml:space="preserve">   </w:t>
            </w:r>
            <w:r w:rsidR="001F3E28" w:rsidRPr="00694AC2">
              <w:rPr>
                <w:rFonts w:ascii="Times New Roman" w:eastAsia="Times New Roman" w:hAnsi="Times New Roman" w:cs="Times New Roman"/>
                <w:sz w:val="20"/>
                <w:szCs w:val="20"/>
              </w:rPr>
              <w:t>100 000</w:t>
            </w:r>
          </w:p>
        </w:tc>
      </w:tr>
      <w:tr w:rsidR="00694AC2" w:rsidRPr="00694AC2" w14:paraId="2C188DEE" w14:textId="77777777" w:rsidTr="001F3E28">
        <w:trPr>
          <w:jc w:val="center"/>
        </w:trPr>
        <w:tc>
          <w:tcPr>
            <w:tcW w:w="3357" w:type="dxa"/>
            <w:vAlign w:val="center"/>
          </w:tcPr>
          <w:p w14:paraId="0AE7C499" w14:textId="74BEB4FD" w:rsidR="001F3E28" w:rsidRPr="00694AC2" w:rsidRDefault="001F3E28" w:rsidP="006E3D3A">
            <w:pPr>
              <w:jc w:val="both"/>
              <w:rPr>
                <w:rFonts w:ascii="Times New Roman" w:eastAsia="Times New Roman" w:hAnsi="Times New Roman" w:cs="Times New Roman"/>
                <w:sz w:val="20"/>
                <w:szCs w:val="20"/>
              </w:rPr>
            </w:pPr>
            <w:r w:rsidRPr="00694AC2">
              <w:rPr>
                <w:rFonts w:ascii="Times New Roman" w:eastAsia="Times New Roman" w:hAnsi="Times New Roman" w:cs="Times New Roman"/>
                <w:sz w:val="20"/>
                <w:szCs w:val="20"/>
              </w:rPr>
              <w:t>Szegényeket Segítő Országos Egyesület</w:t>
            </w:r>
          </w:p>
        </w:tc>
        <w:tc>
          <w:tcPr>
            <w:tcW w:w="4805" w:type="dxa"/>
            <w:vAlign w:val="center"/>
          </w:tcPr>
          <w:p w14:paraId="786DC937" w14:textId="7105B6F9" w:rsidR="001F3E28" w:rsidRPr="00694AC2" w:rsidRDefault="001F3E28" w:rsidP="006E3D3A">
            <w:pPr>
              <w:jc w:val="both"/>
              <w:rPr>
                <w:rFonts w:ascii="Times New Roman" w:hAnsi="Times New Roman" w:cs="Times New Roman"/>
                <w:sz w:val="20"/>
                <w:szCs w:val="20"/>
              </w:rPr>
            </w:pPr>
            <w:r w:rsidRPr="00694AC2">
              <w:rPr>
                <w:rFonts w:ascii="Times New Roman" w:hAnsi="Times New Roman" w:cs="Times New Roman"/>
                <w:sz w:val="20"/>
                <w:szCs w:val="20"/>
              </w:rPr>
              <w:t>Mikulás-csomag osztás</w:t>
            </w:r>
          </w:p>
        </w:tc>
        <w:tc>
          <w:tcPr>
            <w:tcW w:w="1212" w:type="dxa"/>
            <w:vAlign w:val="center"/>
          </w:tcPr>
          <w:p w14:paraId="26CD468E" w14:textId="370AE1D6" w:rsidR="001F3E28" w:rsidRPr="00694AC2" w:rsidRDefault="00122A6A" w:rsidP="008F19F8">
            <w:pPr>
              <w:jc w:val="both"/>
              <w:rPr>
                <w:rFonts w:ascii="Times New Roman" w:hAnsi="Times New Roman" w:cs="Times New Roman"/>
                <w:sz w:val="20"/>
                <w:szCs w:val="20"/>
              </w:rPr>
            </w:pPr>
            <w:r w:rsidRPr="00694AC2">
              <w:rPr>
                <w:rFonts w:ascii="Times New Roman" w:eastAsia="Times New Roman" w:hAnsi="Times New Roman" w:cs="Times New Roman"/>
                <w:sz w:val="20"/>
                <w:szCs w:val="20"/>
              </w:rPr>
              <w:t xml:space="preserve">   </w:t>
            </w:r>
            <w:r w:rsidR="001F3E28" w:rsidRPr="00694AC2">
              <w:rPr>
                <w:rFonts w:ascii="Times New Roman" w:eastAsia="Times New Roman" w:hAnsi="Times New Roman" w:cs="Times New Roman"/>
                <w:sz w:val="20"/>
                <w:szCs w:val="20"/>
              </w:rPr>
              <w:t>100.000</w:t>
            </w:r>
          </w:p>
        </w:tc>
      </w:tr>
      <w:tr w:rsidR="00694AC2" w:rsidRPr="00694AC2" w14:paraId="3CF5CD78" w14:textId="77777777" w:rsidTr="001F3E28">
        <w:trPr>
          <w:jc w:val="center"/>
        </w:trPr>
        <w:tc>
          <w:tcPr>
            <w:tcW w:w="3357" w:type="dxa"/>
            <w:vAlign w:val="center"/>
          </w:tcPr>
          <w:p w14:paraId="31D44DFE" w14:textId="609D4CEF" w:rsidR="001F3E28" w:rsidRPr="00694AC2" w:rsidRDefault="001F3E28" w:rsidP="006E3D3A">
            <w:pPr>
              <w:jc w:val="both"/>
              <w:rPr>
                <w:rFonts w:ascii="Times New Roman" w:eastAsia="Times New Roman" w:hAnsi="Times New Roman" w:cs="Times New Roman"/>
                <w:sz w:val="20"/>
                <w:szCs w:val="20"/>
              </w:rPr>
            </w:pPr>
            <w:r w:rsidRPr="00694AC2">
              <w:rPr>
                <w:rFonts w:ascii="Times New Roman" w:eastAsia="Times New Roman" w:hAnsi="Times New Roman" w:cs="Times New Roman"/>
                <w:sz w:val="20"/>
                <w:szCs w:val="20"/>
              </w:rPr>
              <w:t>Iskolánkért Alapítvány</w:t>
            </w:r>
          </w:p>
        </w:tc>
        <w:tc>
          <w:tcPr>
            <w:tcW w:w="4805" w:type="dxa"/>
            <w:vAlign w:val="center"/>
          </w:tcPr>
          <w:p w14:paraId="38C0E07E" w14:textId="7F310D8E" w:rsidR="001F3E28" w:rsidRPr="00694AC2" w:rsidRDefault="001F3E28" w:rsidP="006E3D3A">
            <w:pPr>
              <w:jc w:val="both"/>
              <w:rPr>
                <w:rFonts w:ascii="Times New Roman" w:hAnsi="Times New Roman" w:cs="Times New Roman"/>
                <w:sz w:val="20"/>
                <w:szCs w:val="20"/>
              </w:rPr>
            </w:pPr>
            <w:r w:rsidRPr="00694AC2">
              <w:rPr>
                <w:rFonts w:ascii="Times New Roman" w:hAnsi="Times New Roman" w:cs="Times New Roman"/>
                <w:sz w:val="20"/>
                <w:szCs w:val="20"/>
              </w:rPr>
              <w:t>IV. Mézeskalács Futás</w:t>
            </w:r>
          </w:p>
        </w:tc>
        <w:tc>
          <w:tcPr>
            <w:tcW w:w="1212" w:type="dxa"/>
            <w:vAlign w:val="center"/>
          </w:tcPr>
          <w:p w14:paraId="5A7105BB" w14:textId="056222BD" w:rsidR="001F3E28" w:rsidRPr="00694AC2" w:rsidRDefault="00122A6A" w:rsidP="008F19F8">
            <w:pPr>
              <w:jc w:val="both"/>
              <w:rPr>
                <w:rFonts w:ascii="Times New Roman" w:eastAsia="Times New Roman" w:hAnsi="Times New Roman" w:cs="Times New Roman"/>
                <w:sz w:val="20"/>
                <w:szCs w:val="20"/>
              </w:rPr>
            </w:pPr>
            <w:r w:rsidRPr="00694AC2">
              <w:rPr>
                <w:rFonts w:ascii="Times New Roman" w:eastAsia="Times New Roman" w:hAnsi="Times New Roman" w:cs="Times New Roman"/>
                <w:sz w:val="20"/>
                <w:szCs w:val="20"/>
              </w:rPr>
              <w:t xml:space="preserve">   </w:t>
            </w:r>
            <w:r w:rsidR="001F3E28" w:rsidRPr="00694AC2">
              <w:rPr>
                <w:rFonts w:ascii="Times New Roman" w:eastAsia="Times New Roman" w:hAnsi="Times New Roman" w:cs="Times New Roman"/>
                <w:sz w:val="20"/>
                <w:szCs w:val="20"/>
              </w:rPr>
              <w:t>200.000</w:t>
            </w:r>
          </w:p>
        </w:tc>
      </w:tr>
      <w:tr w:rsidR="001F3E28" w:rsidRPr="00694AC2" w14:paraId="5B5A2476" w14:textId="77777777" w:rsidTr="001F3E28">
        <w:trPr>
          <w:jc w:val="center"/>
        </w:trPr>
        <w:tc>
          <w:tcPr>
            <w:tcW w:w="3357" w:type="dxa"/>
            <w:vAlign w:val="center"/>
          </w:tcPr>
          <w:p w14:paraId="0683C102" w14:textId="4CB4285F" w:rsidR="001F3E28" w:rsidRPr="00694AC2" w:rsidRDefault="001F3E28" w:rsidP="006E3D3A">
            <w:pPr>
              <w:jc w:val="both"/>
              <w:rPr>
                <w:rFonts w:ascii="Times New Roman" w:eastAsia="Times New Roman" w:hAnsi="Times New Roman" w:cs="Times New Roman"/>
                <w:sz w:val="20"/>
                <w:szCs w:val="20"/>
              </w:rPr>
            </w:pPr>
            <w:r w:rsidRPr="00694AC2">
              <w:rPr>
                <w:rFonts w:ascii="Times New Roman" w:eastAsia="Times New Roman" w:hAnsi="Times New Roman" w:cs="Times New Roman"/>
                <w:sz w:val="20"/>
                <w:szCs w:val="20"/>
              </w:rPr>
              <w:t>Berettyóújfalu és Vidéke Méhészek Egyesülete</w:t>
            </w:r>
          </w:p>
        </w:tc>
        <w:tc>
          <w:tcPr>
            <w:tcW w:w="4805" w:type="dxa"/>
            <w:vAlign w:val="center"/>
          </w:tcPr>
          <w:p w14:paraId="07902F30" w14:textId="6380739B" w:rsidR="001F3E28" w:rsidRPr="00694AC2" w:rsidRDefault="001F3E28" w:rsidP="006E3D3A">
            <w:pPr>
              <w:jc w:val="both"/>
              <w:rPr>
                <w:rFonts w:ascii="Times New Roman" w:hAnsi="Times New Roman" w:cs="Times New Roman"/>
                <w:sz w:val="20"/>
                <w:szCs w:val="20"/>
              </w:rPr>
            </w:pPr>
            <w:r w:rsidRPr="00694AC2">
              <w:rPr>
                <w:rFonts w:ascii="Times New Roman" w:hAnsi="Times New Roman" w:cs="Times New Roman"/>
                <w:sz w:val="20"/>
                <w:szCs w:val="20"/>
              </w:rPr>
              <w:t>Bihari Mézes Reggeli</w:t>
            </w:r>
          </w:p>
        </w:tc>
        <w:tc>
          <w:tcPr>
            <w:tcW w:w="1212" w:type="dxa"/>
            <w:vAlign w:val="center"/>
          </w:tcPr>
          <w:p w14:paraId="416F0686" w14:textId="3656A1AF" w:rsidR="001F3E28" w:rsidRPr="00694AC2" w:rsidRDefault="00122A6A" w:rsidP="008F19F8">
            <w:pPr>
              <w:jc w:val="both"/>
              <w:rPr>
                <w:rFonts w:ascii="Times New Roman" w:eastAsia="Times New Roman" w:hAnsi="Times New Roman" w:cs="Times New Roman"/>
                <w:sz w:val="20"/>
                <w:szCs w:val="20"/>
              </w:rPr>
            </w:pPr>
            <w:r w:rsidRPr="00694AC2">
              <w:rPr>
                <w:rFonts w:ascii="Times New Roman" w:eastAsia="Times New Roman" w:hAnsi="Times New Roman" w:cs="Times New Roman"/>
                <w:sz w:val="20"/>
                <w:szCs w:val="20"/>
              </w:rPr>
              <w:t xml:space="preserve">   </w:t>
            </w:r>
            <w:r w:rsidR="001F3E28" w:rsidRPr="00694AC2">
              <w:rPr>
                <w:rFonts w:ascii="Times New Roman" w:eastAsia="Times New Roman" w:hAnsi="Times New Roman" w:cs="Times New Roman"/>
                <w:sz w:val="20"/>
                <w:szCs w:val="20"/>
              </w:rPr>
              <w:t>100.000</w:t>
            </w:r>
          </w:p>
        </w:tc>
      </w:tr>
    </w:tbl>
    <w:p w14:paraId="7DCDBD2C" w14:textId="77777777" w:rsidR="005A1824" w:rsidRPr="00694AC2" w:rsidRDefault="005A1824" w:rsidP="00364B00">
      <w:pPr>
        <w:spacing w:after="0" w:line="240" w:lineRule="auto"/>
        <w:contextualSpacing/>
        <w:jc w:val="both"/>
        <w:rPr>
          <w:rFonts w:ascii="Times New Roman" w:eastAsia="Times New Roman" w:hAnsi="Times New Roman" w:cs="Times New Roman"/>
          <w:b/>
          <w:sz w:val="24"/>
          <w:szCs w:val="24"/>
          <w:lang w:eastAsia="hu-HU"/>
        </w:rPr>
      </w:pPr>
    </w:p>
    <w:p w14:paraId="0BE54638" w14:textId="77777777" w:rsidR="004D5DCC" w:rsidRPr="00694AC2" w:rsidRDefault="004D5DCC" w:rsidP="004D5DCC">
      <w:pPr>
        <w:spacing w:after="0" w:line="240" w:lineRule="auto"/>
        <w:contextualSpacing/>
        <w:jc w:val="both"/>
        <w:rPr>
          <w:rFonts w:ascii="Times New Roman" w:eastAsia="Times New Roman" w:hAnsi="Times New Roman" w:cs="Times New Roman"/>
          <w:b/>
          <w:sz w:val="24"/>
          <w:szCs w:val="24"/>
          <w:lang w:eastAsia="hu-HU"/>
        </w:rPr>
      </w:pPr>
      <w:r w:rsidRPr="00694AC2">
        <w:rPr>
          <w:rFonts w:ascii="Times New Roman" w:eastAsia="Times New Roman" w:hAnsi="Times New Roman" w:cs="Times New Roman"/>
          <w:b/>
          <w:sz w:val="24"/>
          <w:szCs w:val="24"/>
          <w:lang w:eastAsia="hu-HU"/>
        </w:rPr>
        <w:t>C) Nemzetiségi önkormányzatok működése</w:t>
      </w:r>
    </w:p>
    <w:p w14:paraId="75C39A59" w14:textId="77777777" w:rsidR="004D5DCC" w:rsidRPr="00694AC2" w:rsidRDefault="004D5DCC" w:rsidP="004D5DC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Hajdú-Bihar vármegyében két területi nemzetiségi önkormányzat működik:</w:t>
      </w:r>
    </w:p>
    <w:p w14:paraId="6C053786" w14:textId="77777777" w:rsidR="004D5DCC" w:rsidRPr="00694AC2" w:rsidRDefault="004D5DCC" w:rsidP="004D5DCC">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lastRenderedPageBreak/>
        <w:t>a Hajdú-Bihar Vármegye Cigány Területi Nemzetiségi Önkormányzata, és</w:t>
      </w:r>
    </w:p>
    <w:p w14:paraId="1F2FFECD" w14:textId="77777777" w:rsidR="004D5DCC" w:rsidRPr="00694AC2" w:rsidRDefault="004D5DCC" w:rsidP="004D5DCC">
      <w:pPr>
        <w:numPr>
          <w:ilvl w:val="0"/>
          <w:numId w:val="1"/>
        </w:numPr>
        <w:spacing w:after="0" w:line="240" w:lineRule="auto"/>
        <w:contextualSpacing/>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Hajdú-Bihar Vármegye Román Területi Nemzetiségi Önkormányzata.</w:t>
      </w:r>
    </w:p>
    <w:p w14:paraId="0F4EC057" w14:textId="77777777" w:rsidR="004D5DCC" w:rsidRPr="00694AC2" w:rsidRDefault="004D5DCC" w:rsidP="004D5DCC">
      <w:pPr>
        <w:spacing w:after="0" w:line="240" w:lineRule="auto"/>
        <w:jc w:val="both"/>
        <w:rPr>
          <w:rFonts w:ascii="Times New Roman" w:eastAsia="Calibri" w:hAnsi="Times New Roman" w:cs="Times New Roman"/>
          <w:sz w:val="24"/>
          <w:szCs w:val="24"/>
        </w:rPr>
      </w:pPr>
      <w:r w:rsidRPr="00694AC2">
        <w:rPr>
          <w:rFonts w:ascii="Times New Roman" w:eastAsia="Times New Roman" w:hAnsi="Times New Roman" w:cs="Times New Roman"/>
          <w:sz w:val="24"/>
          <w:szCs w:val="24"/>
          <w:lang w:eastAsia="hu-HU"/>
        </w:rPr>
        <w:t xml:space="preserve">A testületi működést érintően az osztály dolgozója segíti a közgyűlési ülések szervezését, az előterjesztések elkészítését, a közgyűlési és bizottsági jegyzőkönyvek elkészítését, illetve a testületi döntések végrehajtását. </w:t>
      </w:r>
      <w:r w:rsidRPr="00694AC2">
        <w:rPr>
          <w:rFonts w:ascii="Times New Roman" w:eastAsia="Calibri" w:hAnsi="Times New Roman" w:cs="Times New Roman"/>
          <w:sz w:val="24"/>
          <w:szCs w:val="24"/>
        </w:rPr>
        <w:t>A területi nemzetiségi önkormányzatok törvényes működéséhez szükséges szakmai segítséget az aljegyző biztosítja.</w:t>
      </w:r>
    </w:p>
    <w:p w14:paraId="5B35701E" w14:textId="77777777" w:rsidR="004D5DCC" w:rsidRPr="00694AC2" w:rsidRDefault="004D5DCC" w:rsidP="004D5DC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 xml:space="preserve">Az </w:t>
      </w:r>
      <w:proofErr w:type="spellStart"/>
      <w:r w:rsidRPr="00694AC2">
        <w:rPr>
          <w:rFonts w:ascii="Times New Roman" w:eastAsia="Times New Roman" w:hAnsi="Times New Roman" w:cs="Times New Roman"/>
          <w:sz w:val="24"/>
          <w:szCs w:val="24"/>
          <w:lang w:eastAsia="hu-HU"/>
        </w:rPr>
        <w:t>Njtv</w:t>
      </w:r>
      <w:proofErr w:type="spellEnd"/>
      <w:r w:rsidRPr="00694AC2">
        <w:rPr>
          <w:rFonts w:ascii="Times New Roman" w:eastAsia="Times New Roman" w:hAnsi="Times New Roman" w:cs="Times New Roman"/>
          <w:sz w:val="24"/>
          <w:szCs w:val="24"/>
          <w:lang w:eastAsia="hu-HU"/>
        </w:rPr>
        <w:t>. 103. § (1) bekezdésében előírt vagyonnyilatkozat-tételi kötelezettségének a nemzetiségi képviselők eleget tettek 2024. január 31. napjáig eleget tettek.</w:t>
      </w:r>
    </w:p>
    <w:p w14:paraId="2C1B16AD" w14:textId="26B72EDD" w:rsidR="004D5DCC" w:rsidRPr="00694AC2" w:rsidRDefault="004D5DCC" w:rsidP="004D5DC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2024. évi nemzetiségi önkormányzati választásokat követően 2024. október 10. napján került sor az alakuló ülések megtartására</w:t>
      </w:r>
      <w:r w:rsidR="00044502" w:rsidRPr="00694AC2">
        <w:rPr>
          <w:rFonts w:ascii="Times New Roman" w:eastAsia="Times New Roman" w:hAnsi="Times New Roman" w:cs="Times New Roman"/>
          <w:sz w:val="24"/>
          <w:szCs w:val="24"/>
          <w:lang w:eastAsia="hu-HU"/>
        </w:rPr>
        <w:t>, az esküokmányok átadására.</w:t>
      </w:r>
      <w:r w:rsidRPr="00694AC2">
        <w:rPr>
          <w:rFonts w:ascii="Times New Roman" w:eastAsia="Times New Roman" w:hAnsi="Times New Roman" w:cs="Times New Roman"/>
          <w:sz w:val="24"/>
          <w:szCs w:val="24"/>
          <w:lang w:eastAsia="hu-HU"/>
        </w:rPr>
        <w:t xml:space="preserve"> </w:t>
      </w:r>
      <w:r w:rsidR="00893F4B" w:rsidRPr="00694AC2">
        <w:rPr>
          <w:rFonts w:ascii="Times New Roman" w:eastAsia="Times New Roman" w:hAnsi="Times New Roman" w:cs="Times New Roman"/>
          <w:sz w:val="24"/>
          <w:szCs w:val="24"/>
          <w:lang w:eastAsia="hu-HU"/>
        </w:rPr>
        <w:t xml:space="preserve">Mindkét testület esetén sor került az elnöki és alelnöki munkakörök megváltozásából adódó átadás-átvételi dokumentumok </w:t>
      </w:r>
      <w:r w:rsidR="00A769A5" w:rsidRPr="00694AC2">
        <w:rPr>
          <w:rFonts w:ascii="Times New Roman" w:eastAsia="Times New Roman" w:hAnsi="Times New Roman" w:cs="Times New Roman"/>
          <w:sz w:val="24"/>
          <w:szCs w:val="24"/>
          <w:lang w:eastAsia="hu-HU"/>
        </w:rPr>
        <w:t xml:space="preserve">elkészítésére a Közgazdasági osztály munkatársainak segítségével. </w:t>
      </w:r>
      <w:r w:rsidRPr="00694AC2">
        <w:rPr>
          <w:rFonts w:ascii="Times New Roman" w:eastAsia="Times New Roman" w:hAnsi="Times New Roman" w:cs="Times New Roman"/>
          <w:sz w:val="24"/>
          <w:szCs w:val="24"/>
          <w:lang w:eastAsia="hu-HU"/>
        </w:rPr>
        <w:t>A cigány területi nemzetiségi önkormányzat esetében a megválasztott 7 képviselőből elsőként 3 fő, majd további egy fő mondott le, helyettük új tagok kerültek a közgyűlés tagjai közé.</w:t>
      </w:r>
    </w:p>
    <w:p w14:paraId="2641B447" w14:textId="17B094A9" w:rsidR="004D5DCC" w:rsidRPr="00694AC2" w:rsidRDefault="004D5DCC" w:rsidP="004D5DC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 xml:space="preserve">A választásokat követően felállt új testületek tagjai </w:t>
      </w:r>
      <w:r w:rsidR="00566160" w:rsidRPr="00694AC2">
        <w:rPr>
          <w:rFonts w:ascii="Times New Roman" w:eastAsia="Times New Roman" w:hAnsi="Times New Roman" w:cs="Times New Roman"/>
          <w:sz w:val="24"/>
          <w:szCs w:val="24"/>
          <w:lang w:eastAsia="hu-HU"/>
        </w:rPr>
        <w:t>határidőben</w:t>
      </w:r>
      <w:r w:rsidRPr="00694AC2">
        <w:rPr>
          <w:rFonts w:ascii="Times New Roman" w:eastAsia="Times New Roman" w:hAnsi="Times New Roman" w:cs="Times New Roman"/>
          <w:sz w:val="24"/>
          <w:szCs w:val="24"/>
          <w:lang w:eastAsia="hu-HU"/>
        </w:rPr>
        <w:t xml:space="preserve"> </w:t>
      </w:r>
      <w:r w:rsidR="00566160" w:rsidRPr="00694AC2">
        <w:rPr>
          <w:rFonts w:ascii="Times New Roman" w:eastAsia="Times New Roman" w:hAnsi="Times New Roman" w:cs="Times New Roman"/>
          <w:sz w:val="24"/>
          <w:szCs w:val="24"/>
          <w:lang w:eastAsia="hu-HU"/>
        </w:rPr>
        <w:t xml:space="preserve">eleget tettek </w:t>
      </w:r>
      <w:r w:rsidRPr="00694AC2">
        <w:rPr>
          <w:rFonts w:ascii="Times New Roman" w:eastAsia="Times New Roman" w:hAnsi="Times New Roman" w:cs="Times New Roman"/>
          <w:sz w:val="24"/>
          <w:szCs w:val="24"/>
          <w:lang w:eastAsia="hu-HU"/>
        </w:rPr>
        <w:t>vagyonnyilatkozat</w:t>
      </w:r>
      <w:r w:rsidR="00566160" w:rsidRPr="00694AC2">
        <w:rPr>
          <w:rFonts w:ascii="Times New Roman" w:eastAsia="Times New Roman" w:hAnsi="Times New Roman" w:cs="Times New Roman"/>
          <w:sz w:val="24"/>
          <w:szCs w:val="24"/>
          <w:lang w:eastAsia="hu-HU"/>
        </w:rPr>
        <w:t>-tételi kötelezettségüknek.</w:t>
      </w:r>
    </w:p>
    <w:p w14:paraId="41ADE1EF" w14:textId="78BF37A5" w:rsidR="004D5DCC" w:rsidRPr="00694AC2" w:rsidRDefault="004D5DCC" w:rsidP="004D5DC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köztartozásmentes adózói adatbázisból való törlés, valamint az adatbázisba történő ismételt felvétel figyelemmel kísérése az év során folyamatos volt, szükség esetén megtörtént annak ügyintézése.</w:t>
      </w:r>
      <w:r w:rsidR="00566160" w:rsidRPr="00694AC2">
        <w:rPr>
          <w:rFonts w:ascii="Times New Roman" w:eastAsia="Times New Roman" w:hAnsi="Times New Roman" w:cs="Times New Roman"/>
          <w:sz w:val="24"/>
          <w:szCs w:val="24"/>
          <w:lang w:eastAsia="hu-HU"/>
        </w:rPr>
        <w:t xml:space="preserve"> A testületek alakuló ülését követően az új tagok adatbázisba történő lejelentése, illetve a tagok részéről a felvétel kezdeményezése magtörtént.</w:t>
      </w:r>
    </w:p>
    <w:p w14:paraId="46C15502" w14:textId="77777777" w:rsidR="004D5DCC" w:rsidRPr="00694AC2" w:rsidRDefault="004D5DCC" w:rsidP="004D5DCC">
      <w:pPr>
        <w:autoSpaceDE w:val="0"/>
        <w:autoSpaceDN w:val="0"/>
        <w:adjustRightInd w:val="0"/>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A központi költségvetés működési és feladatalapú költségvetési támogatást biztosít a nemzetiségi önkormányzatok számára. A működési támogatás éves időtartam alatt, a feladatalapú támogatás kétéves időtartam alatt használható fel. A helyi nemzetiségi önkormányzatok fentiek szerinti támogatása költségvetési támogatásnak minősül, ezért alkalmazni kell rá az Áht. költségvetési támogatásokról szóló fejezetének 53. §-át, miszerint a kedvezményezettet beszámolási kötelezettség terheli a költségvetési támogatás rendeltetésszerű felhasználásáról.</w:t>
      </w:r>
    </w:p>
    <w:p w14:paraId="01E6F6A3" w14:textId="77777777" w:rsidR="004D5DCC" w:rsidRPr="00694AC2" w:rsidRDefault="004D5DCC" w:rsidP="004D5DCC">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 xml:space="preserve">A 2024. március 15-i elszámolási határidőig a 2023. évi működési költségvetési támogatás, és a 2022. évi feladatalapú támogatás felhasználásáról elkészült mind a cigány, mind pedig a román területi nemzetiségi önkormányzat szakmai beszámolója, amelyek kiegészítve a pénzügyi beszámolóval határidőben benyújtása kerültek a Nemzeti Kulturális Támogatáskezelő, valamint a Bethlen Gábor Alapkezelő Zrt. részére. </w:t>
      </w:r>
    </w:p>
    <w:p w14:paraId="14907494"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p>
    <w:p w14:paraId="04D50F70" w14:textId="77777777" w:rsidR="004D5DCC" w:rsidRPr="00694AC2" w:rsidRDefault="004D5DCC" w:rsidP="004D5DCC">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 xml:space="preserve">A Miniszterelnökség Egyházi és Nemzetiségi Kapcsolatokért Felelős Államtitkársága által a Bethlen Gábor Alapkezelő Zrt. közreműködésével meghirdetett, Nemzetiségi kulturális kezdeményezések és nemzetiségi táborok 2023. évi költségvetési támogatására sikeresen benyújtott, és a 2023. év folyamán megvalósított 3 darab pályázat (Bihari Románok Hagyományos Ízei - III. Gasztronómiai Fesztivál, IV. Hajdú-Bihar Vármegyei Területi Román Nemzetiségi Gyermekfesztivál, Megyei Román Nemzetiségi Népismereti Tábor) elszámolása a Támogató részére 2024. január 30. napjáig megtörtént. </w:t>
      </w:r>
    </w:p>
    <w:p w14:paraId="7CBDF29B"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Megyei Román Nemzetiségi Népismereti Tábor megvalósításához a Magyarországi Románok Országos Önkormányzatától kapott kiegészítő támogatás elszámolása 2024. január 31. napjáig szintén benyújtásra került.</w:t>
      </w:r>
    </w:p>
    <w:p w14:paraId="1E1129FC" w14:textId="77777777" w:rsidR="004D5DCC" w:rsidRPr="00694AC2" w:rsidRDefault="004D5DCC" w:rsidP="004D5DCC">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 xml:space="preserve">Hajdú-Bihar Vármegye Román Területi Nemzetiségi Önkormányzata 2023. év őszén egy-egy pályázatot nyújtott be a BGA Zrt. közreműködésével meghirdetett, Nemzetiségi kulturális kezdeményezések, illetve a nemzetiségi táborok 2024. évi költségvetési támogatására. Ezek támogatásban részesültek, összesen </w:t>
      </w:r>
      <w:proofErr w:type="gramStart"/>
      <w:r w:rsidRPr="00694AC2">
        <w:rPr>
          <w:rFonts w:ascii="Times New Roman" w:eastAsia="Calibri" w:hAnsi="Times New Roman" w:cs="Times New Roman"/>
          <w:sz w:val="24"/>
          <w:szCs w:val="24"/>
        </w:rPr>
        <w:t>1.300.000,-</w:t>
      </w:r>
      <w:proofErr w:type="gramEnd"/>
      <w:r w:rsidRPr="00694AC2">
        <w:rPr>
          <w:rFonts w:ascii="Times New Roman" w:eastAsia="Calibri" w:hAnsi="Times New Roman" w:cs="Times New Roman"/>
          <w:sz w:val="24"/>
          <w:szCs w:val="24"/>
        </w:rPr>
        <w:t xml:space="preserve"> Ft összegben. A tábor megvalósítását kiegészítette a Magyarországi Románok Országos Önkormányzatához benyújtott sikeres pályázat, </w:t>
      </w:r>
      <w:proofErr w:type="gramStart"/>
      <w:r w:rsidRPr="00694AC2">
        <w:rPr>
          <w:rFonts w:ascii="Times New Roman" w:eastAsia="Calibri" w:hAnsi="Times New Roman" w:cs="Times New Roman"/>
          <w:sz w:val="24"/>
          <w:szCs w:val="24"/>
        </w:rPr>
        <w:t>200.000,-</w:t>
      </w:r>
      <w:proofErr w:type="gramEnd"/>
      <w:r w:rsidRPr="00694AC2">
        <w:rPr>
          <w:rFonts w:ascii="Times New Roman" w:eastAsia="Calibri" w:hAnsi="Times New Roman" w:cs="Times New Roman"/>
          <w:sz w:val="24"/>
          <w:szCs w:val="24"/>
        </w:rPr>
        <w:t xml:space="preserve"> Ft értékben. Az elnyert forrásokból az alábbi programok kerültek megvalósításra:</w:t>
      </w:r>
    </w:p>
    <w:p w14:paraId="13845DD3" w14:textId="2F8B3F36" w:rsidR="004D5DCC" w:rsidRPr="00694AC2" w:rsidRDefault="004D5DCC" w:rsidP="001017D3">
      <w:pPr>
        <w:numPr>
          <w:ilvl w:val="0"/>
          <w:numId w:val="4"/>
        </w:numPr>
        <w:spacing w:after="0" w:line="240" w:lineRule="auto"/>
        <w:contextualSpacing/>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202</w:t>
      </w:r>
      <w:r w:rsidR="00C36AF2" w:rsidRPr="00694AC2">
        <w:rPr>
          <w:rFonts w:ascii="Times New Roman" w:eastAsia="Calibri" w:hAnsi="Times New Roman" w:cs="Times New Roman"/>
          <w:sz w:val="24"/>
          <w:szCs w:val="24"/>
        </w:rPr>
        <w:t>4</w:t>
      </w:r>
      <w:r w:rsidRPr="00694AC2">
        <w:rPr>
          <w:rFonts w:ascii="Times New Roman" w:eastAsia="Calibri" w:hAnsi="Times New Roman" w:cs="Times New Roman"/>
          <w:sz w:val="24"/>
          <w:szCs w:val="24"/>
        </w:rPr>
        <w:t xml:space="preserve">. június 1-jén a Körösszegapáti Ortodox parókia parkja adott otthont a Bihari Románok Nemzetiségi Találkozójának. A szervezők reggelivel várták a vendégeket, </w:t>
      </w:r>
      <w:r w:rsidRPr="00694AC2">
        <w:rPr>
          <w:rFonts w:ascii="Times New Roman" w:eastAsia="Calibri" w:hAnsi="Times New Roman" w:cs="Times New Roman"/>
          <w:sz w:val="24"/>
          <w:szCs w:val="24"/>
        </w:rPr>
        <w:lastRenderedPageBreak/>
        <w:t xml:space="preserve">melynek megnyitóján </w:t>
      </w:r>
      <w:proofErr w:type="spellStart"/>
      <w:r w:rsidRPr="00694AC2">
        <w:rPr>
          <w:rFonts w:ascii="Times New Roman" w:eastAsia="Calibri" w:hAnsi="Times New Roman" w:cs="Times New Roman"/>
          <w:sz w:val="24"/>
          <w:szCs w:val="24"/>
        </w:rPr>
        <w:t>Kresztra</w:t>
      </w:r>
      <w:proofErr w:type="spellEnd"/>
      <w:r w:rsidRPr="00694AC2">
        <w:rPr>
          <w:rFonts w:ascii="Times New Roman" w:eastAsia="Calibri" w:hAnsi="Times New Roman" w:cs="Times New Roman"/>
          <w:sz w:val="24"/>
          <w:szCs w:val="24"/>
        </w:rPr>
        <w:t xml:space="preserve"> </w:t>
      </w:r>
      <w:proofErr w:type="spellStart"/>
      <w:r w:rsidRPr="00694AC2">
        <w:rPr>
          <w:rFonts w:ascii="Times New Roman" w:eastAsia="Calibri" w:hAnsi="Times New Roman" w:cs="Times New Roman"/>
          <w:sz w:val="24"/>
          <w:szCs w:val="24"/>
        </w:rPr>
        <w:t>Trajan</w:t>
      </w:r>
      <w:proofErr w:type="spellEnd"/>
      <w:r w:rsidRPr="00694AC2">
        <w:rPr>
          <w:rFonts w:ascii="Times New Roman" w:eastAsia="Calibri" w:hAnsi="Times New Roman" w:cs="Times New Roman"/>
          <w:sz w:val="24"/>
          <w:szCs w:val="24"/>
        </w:rPr>
        <w:t xml:space="preserve"> nemzetiségi szószóló köszöntötte a román nemzetiség képviselőit. Ezt követően lehetőség nyílt a megjelent képviselők számára a kötetlen egyeztetések lebonyolítására. Délelőtt a Körösszegapáti Ortodox Templomban szent liturgián, templombejáráson vehettek részt a találkozó résztvevői, majd a házigazdák egy közös ebédre invitálták a megjelent vendégeket. A napot kulturális műsorok színesítették, így fellépett a </w:t>
      </w:r>
      <w:proofErr w:type="spellStart"/>
      <w:r w:rsidRPr="00694AC2">
        <w:rPr>
          <w:rFonts w:ascii="Times New Roman" w:eastAsia="Calibri" w:hAnsi="Times New Roman" w:cs="Times New Roman"/>
          <w:sz w:val="24"/>
          <w:szCs w:val="24"/>
        </w:rPr>
        <w:t>Bajnóca</w:t>
      </w:r>
      <w:proofErr w:type="spellEnd"/>
      <w:r w:rsidRPr="00694AC2">
        <w:rPr>
          <w:rFonts w:ascii="Times New Roman" w:eastAsia="Calibri" w:hAnsi="Times New Roman" w:cs="Times New Roman"/>
          <w:sz w:val="24"/>
          <w:szCs w:val="24"/>
        </w:rPr>
        <w:t xml:space="preserve"> Néptánc Egyesület, akik </w:t>
      </w:r>
      <w:proofErr w:type="spellStart"/>
      <w:r w:rsidRPr="00694AC2">
        <w:rPr>
          <w:rFonts w:ascii="Times New Roman" w:eastAsia="Calibri" w:hAnsi="Times New Roman" w:cs="Times New Roman"/>
          <w:sz w:val="24"/>
          <w:szCs w:val="24"/>
        </w:rPr>
        <w:t>Halmosdi</w:t>
      </w:r>
      <w:proofErr w:type="spellEnd"/>
      <w:r w:rsidRPr="00694AC2">
        <w:rPr>
          <w:rFonts w:ascii="Times New Roman" w:eastAsia="Calibri" w:hAnsi="Times New Roman" w:cs="Times New Roman"/>
          <w:sz w:val="24"/>
          <w:szCs w:val="24"/>
        </w:rPr>
        <w:t xml:space="preserve"> román táncokat mutattak be. Bemutatkozott a Gyulai Román Gimnázium román néptánccsoportja, illetve a Körösszegapáti Általános Iskola román tánccsoportja lépett színpadra táncelőadásával és román népdalokkal. A rendezvény megvalósítása hozzájárult a román nemzetiségek képviselői közötti kapcsolatok erősítéséhez, a hagyományok megőrzéséhez és ápolásához.</w:t>
      </w:r>
      <w:r w:rsidRPr="00694AC2">
        <w:rPr>
          <w:rFonts w:ascii="Times New Roman" w:eastAsia="Times New Roman" w:hAnsi="Times New Roman" w:cs="Times New Roman"/>
          <w:sz w:val="24"/>
          <w:szCs w:val="24"/>
          <w:lang w:eastAsia="hu-HU"/>
        </w:rPr>
        <w:t xml:space="preserve"> </w:t>
      </w:r>
      <w:r w:rsidRPr="00694AC2">
        <w:rPr>
          <w:rFonts w:ascii="Times New Roman" w:eastAsia="Calibri" w:hAnsi="Times New Roman" w:cs="Times New Roman"/>
          <w:sz w:val="24"/>
          <w:szCs w:val="24"/>
        </w:rPr>
        <w:t>A program résztvevőinek létszáma meghaladta a 150 főt.</w:t>
      </w:r>
    </w:p>
    <w:p w14:paraId="581020BF" w14:textId="77777777" w:rsidR="004D5DCC" w:rsidRPr="00694AC2" w:rsidRDefault="004D5DCC" w:rsidP="001017D3">
      <w:pPr>
        <w:numPr>
          <w:ilvl w:val="0"/>
          <w:numId w:val="4"/>
        </w:numPr>
        <w:spacing w:after="0" w:line="240" w:lineRule="auto"/>
        <w:contextualSpacing/>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 xml:space="preserve">2024. június 24. – 2024. június 28. között 5 között öt napos Nemzetiségi Népismereti Tábor megvalósítására került sor a romániai – </w:t>
      </w:r>
      <w:proofErr w:type="spellStart"/>
      <w:r w:rsidRPr="00694AC2">
        <w:rPr>
          <w:rFonts w:ascii="Times New Roman" w:eastAsia="Calibri" w:hAnsi="Times New Roman" w:cs="Times New Roman"/>
          <w:sz w:val="24"/>
          <w:szCs w:val="24"/>
        </w:rPr>
        <w:t>Orsova</w:t>
      </w:r>
      <w:proofErr w:type="spellEnd"/>
      <w:r w:rsidRPr="00694AC2">
        <w:rPr>
          <w:rFonts w:ascii="Times New Roman" w:eastAsia="Calibri" w:hAnsi="Times New Roman" w:cs="Times New Roman"/>
          <w:sz w:val="24"/>
          <w:szCs w:val="24"/>
        </w:rPr>
        <w:t xml:space="preserve"> - Herkulesfürdő és környékén. A táborban 15 gyermek és 2 felnőtt kísérő vett részt. A szállás Herkulesfürdőn volt, a Temesváron tartott rövid pihenő alkalmával ellátogattak Erdély legnagyobb ortodox templomába, a Bánsági Ortodox </w:t>
      </w:r>
      <w:proofErr w:type="spellStart"/>
      <w:r w:rsidRPr="00694AC2">
        <w:rPr>
          <w:rFonts w:ascii="Times New Roman" w:eastAsia="Calibri" w:hAnsi="Times New Roman" w:cs="Times New Roman"/>
          <w:sz w:val="24"/>
          <w:szCs w:val="24"/>
        </w:rPr>
        <w:t>Metropólia</w:t>
      </w:r>
      <w:proofErr w:type="spellEnd"/>
      <w:r w:rsidRPr="00694AC2">
        <w:rPr>
          <w:rFonts w:ascii="Times New Roman" w:eastAsia="Calibri" w:hAnsi="Times New Roman" w:cs="Times New Roman"/>
          <w:sz w:val="24"/>
          <w:szCs w:val="24"/>
        </w:rPr>
        <w:t xml:space="preserve"> Katedrálisába. A második napon </w:t>
      </w:r>
      <w:proofErr w:type="spellStart"/>
      <w:r w:rsidRPr="00694AC2">
        <w:rPr>
          <w:rFonts w:ascii="Times New Roman" w:eastAsia="Calibri" w:hAnsi="Times New Roman" w:cs="Times New Roman"/>
          <w:sz w:val="24"/>
          <w:szCs w:val="24"/>
        </w:rPr>
        <w:t>Orsovára</w:t>
      </w:r>
      <w:proofErr w:type="spellEnd"/>
      <w:r w:rsidRPr="00694AC2">
        <w:rPr>
          <w:rFonts w:ascii="Times New Roman" w:eastAsia="Calibri" w:hAnsi="Times New Roman" w:cs="Times New Roman"/>
          <w:sz w:val="24"/>
          <w:szCs w:val="24"/>
        </w:rPr>
        <w:t xml:space="preserve"> tett látogatást a csoport, ahol a több, mint egy órás dunai hajózáson vettek részt a Vaskapu-szoros Kazán-szoros szakaszában, illetve megtekintették a </w:t>
      </w:r>
      <w:proofErr w:type="spellStart"/>
      <w:r w:rsidRPr="00694AC2">
        <w:rPr>
          <w:rFonts w:ascii="Times New Roman" w:eastAsia="Calibri" w:hAnsi="Times New Roman" w:cs="Times New Roman"/>
          <w:sz w:val="24"/>
          <w:szCs w:val="24"/>
        </w:rPr>
        <w:t>Mosu</w:t>
      </w:r>
      <w:proofErr w:type="spellEnd"/>
      <w:r w:rsidRPr="00694AC2">
        <w:rPr>
          <w:rFonts w:ascii="Times New Roman" w:eastAsia="Calibri" w:hAnsi="Times New Roman" w:cs="Times New Roman"/>
          <w:sz w:val="24"/>
          <w:szCs w:val="24"/>
        </w:rPr>
        <w:t xml:space="preserve"> domb tetején található Szent-Anna kolostort. A harmadik napon rövid buszos utazás után a </w:t>
      </w:r>
      <w:proofErr w:type="spellStart"/>
      <w:r w:rsidRPr="00694AC2">
        <w:rPr>
          <w:rFonts w:ascii="Times New Roman" w:eastAsia="Calibri" w:hAnsi="Times New Roman" w:cs="Times New Roman"/>
          <w:sz w:val="24"/>
          <w:szCs w:val="24"/>
        </w:rPr>
        <w:t>Domogléd</w:t>
      </w:r>
      <w:proofErr w:type="spellEnd"/>
      <w:r w:rsidRPr="00694AC2">
        <w:rPr>
          <w:rFonts w:ascii="Times New Roman" w:eastAsia="Calibri" w:hAnsi="Times New Roman" w:cs="Times New Roman"/>
          <w:sz w:val="24"/>
          <w:szCs w:val="24"/>
        </w:rPr>
        <w:t xml:space="preserve">-Cserna Nemzeti Park területén található Szeles-vízeséshez tartottak gyalogtúrát. A negyedik nap programja </w:t>
      </w:r>
      <w:proofErr w:type="spellStart"/>
      <w:r w:rsidRPr="00694AC2">
        <w:rPr>
          <w:rFonts w:ascii="Times New Roman" w:eastAsia="Calibri" w:hAnsi="Times New Roman" w:cs="Times New Roman"/>
          <w:sz w:val="24"/>
          <w:szCs w:val="24"/>
        </w:rPr>
        <w:t>Oravicabánya</w:t>
      </w:r>
      <w:proofErr w:type="spellEnd"/>
      <w:r w:rsidRPr="00694AC2">
        <w:rPr>
          <w:rFonts w:ascii="Times New Roman" w:eastAsia="Calibri" w:hAnsi="Times New Roman" w:cs="Times New Roman"/>
          <w:sz w:val="24"/>
          <w:szCs w:val="24"/>
        </w:rPr>
        <w:t xml:space="preserve"> és </w:t>
      </w:r>
      <w:proofErr w:type="spellStart"/>
      <w:r w:rsidRPr="00694AC2">
        <w:rPr>
          <w:rFonts w:ascii="Times New Roman" w:eastAsia="Calibri" w:hAnsi="Times New Roman" w:cs="Times New Roman"/>
          <w:sz w:val="24"/>
          <w:szCs w:val="24"/>
        </w:rPr>
        <w:t>Anina</w:t>
      </w:r>
      <w:proofErr w:type="spellEnd"/>
      <w:r w:rsidRPr="00694AC2">
        <w:rPr>
          <w:rFonts w:ascii="Times New Roman" w:eastAsia="Calibri" w:hAnsi="Times New Roman" w:cs="Times New Roman"/>
          <w:sz w:val="24"/>
          <w:szCs w:val="24"/>
        </w:rPr>
        <w:t xml:space="preserve"> (</w:t>
      </w:r>
      <w:proofErr w:type="spellStart"/>
      <w:r w:rsidRPr="00694AC2">
        <w:rPr>
          <w:rFonts w:ascii="Times New Roman" w:eastAsia="Calibri" w:hAnsi="Times New Roman" w:cs="Times New Roman"/>
          <w:sz w:val="24"/>
          <w:szCs w:val="24"/>
        </w:rPr>
        <w:t>Stájerlakaninia</w:t>
      </w:r>
      <w:proofErr w:type="spellEnd"/>
      <w:r w:rsidRPr="00694AC2">
        <w:rPr>
          <w:rFonts w:ascii="Times New Roman" w:eastAsia="Calibri" w:hAnsi="Times New Roman" w:cs="Times New Roman"/>
          <w:sz w:val="24"/>
          <w:szCs w:val="24"/>
        </w:rPr>
        <w:t xml:space="preserve">) volt, ahová a hegyek között kanyargó eredi kisvonattal utazott a csoport. Az utolsó napon a csoport </w:t>
      </w:r>
      <w:proofErr w:type="spellStart"/>
      <w:r w:rsidRPr="00694AC2">
        <w:rPr>
          <w:rFonts w:ascii="Times New Roman" w:eastAsia="Calibri" w:hAnsi="Times New Roman" w:cs="Times New Roman"/>
          <w:sz w:val="24"/>
          <w:szCs w:val="24"/>
        </w:rPr>
        <w:t>Karánsebesen</w:t>
      </w:r>
      <w:proofErr w:type="spellEnd"/>
      <w:r w:rsidRPr="00694AC2">
        <w:rPr>
          <w:rFonts w:ascii="Times New Roman" w:eastAsia="Calibri" w:hAnsi="Times New Roman" w:cs="Times New Roman"/>
          <w:sz w:val="24"/>
          <w:szCs w:val="24"/>
        </w:rPr>
        <w:t xml:space="preserve"> tartott hosszabb pihenőt, ahol látogatást tettek a Szent György ortodox templomban is.</w:t>
      </w:r>
    </w:p>
    <w:p w14:paraId="7DC528F5" w14:textId="77777777" w:rsidR="004D5DCC" w:rsidRPr="00694AC2" w:rsidRDefault="004D5DCC" w:rsidP="001017D3">
      <w:pPr>
        <w:numPr>
          <w:ilvl w:val="0"/>
          <w:numId w:val="4"/>
        </w:numPr>
        <w:spacing w:after="0" w:line="240" w:lineRule="auto"/>
        <w:contextualSpacing/>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 xml:space="preserve">Annak érdekében, hogy a napközbeni kirándulások megvalósulhassanak, a szálláson reggeli és meleg vacsora volt benne a félpanziós ellátásban. Az ebédet, tízórait, uzsonnát (szendvicsek, kekszek, ivólevek, zöldségek, gyümölcsök, sós és édes </w:t>
      </w:r>
      <w:proofErr w:type="gramStart"/>
      <w:r w:rsidRPr="00694AC2">
        <w:rPr>
          <w:rFonts w:ascii="Times New Roman" w:eastAsia="Calibri" w:hAnsi="Times New Roman" w:cs="Times New Roman"/>
          <w:sz w:val="24"/>
          <w:szCs w:val="24"/>
        </w:rPr>
        <w:t>kekszek,</w:t>
      </w:r>
      <w:proofErr w:type="gramEnd"/>
      <w:r w:rsidRPr="00694AC2">
        <w:rPr>
          <w:rFonts w:ascii="Times New Roman" w:eastAsia="Calibri" w:hAnsi="Times New Roman" w:cs="Times New Roman"/>
          <w:sz w:val="24"/>
          <w:szCs w:val="24"/>
        </w:rPr>
        <w:t xml:space="preserve"> stb.) minden nap az előre megvásárolt hideg élelmiszerekből biztosította a szervezet a tábor résztvevői számára. Ehhez nyújtott a Magyarországi Románok Országos Önkormányzata segítséget a támogatással, melynek elszámolása 2024. júliusában a Támogató részére benyújtásra került.</w:t>
      </w:r>
    </w:p>
    <w:p w14:paraId="0FC13C96" w14:textId="77777777" w:rsidR="004D5DCC" w:rsidRPr="00694AC2" w:rsidRDefault="004D5DCC" w:rsidP="004D5DCC">
      <w:pPr>
        <w:spacing w:after="0" w:line="240" w:lineRule="auto"/>
        <w:jc w:val="both"/>
        <w:rPr>
          <w:rFonts w:ascii="Times New Roman" w:eastAsia="Calibri" w:hAnsi="Times New Roman" w:cs="Times New Roman"/>
          <w:sz w:val="24"/>
          <w:szCs w:val="24"/>
        </w:rPr>
      </w:pPr>
      <w:r w:rsidRPr="00694AC2">
        <w:rPr>
          <w:rFonts w:ascii="Times New Roman" w:eastAsia="Calibri" w:hAnsi="Times New Roman" w:cs="Times New Roman"/>
          <w:sz w:val="24"/>
          <w:szCs w:val="24"/>
        </w:rPr>
        <w:t>A területi nemzetiségi önkormányzat pályázati programjainak megvalósításához szükséges szervezési feladatok, a szerződéskötések, megrendelések dokumentálása, adminisztrációja, valamint azok szakmai elszámolása az osztály köztisztviselői számára jelent feladatot.</w:t>
      </w:r>
    </w:p>
    <w:p w14:paraId="033E0A75"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 2024 évben mindkét területi nemzetiségi önkormányzat esetében megkötésre került Hajdú-Bihar Vármegye Önkormányzata Közgyűlésének elnökével az a támogatási szerződés, melynek keretében a közgyűlés 2024. évi költségvetésében biztosított forrás a nemzetiségi önkormányzatok rendelkezésére állhatott.</w:t>
      </w:r>
    </w:p>
    <w:p w14:paraId="7E23D44F"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p>
    <w:p w14:paraId="3F94E88B"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Az osztály köztisztviselője látta el a Hajdú-Bihar Vármegye Cigány Területi Nemzetiségi Önkormányzata elnöke által a 2024. évben 20 szervezet (egyesületek, illetve települési nemzetiségi önkormányzatok) számára szerződés útján biztosított támogatások ügyintézését, támogatás</w:t>
      </w:r>
      <w:bookmarkStart w:id="14" w:name="_Hlk67567737"/>
      <w:r w:rsidRPr="00694AC2">
        <w:rPr>
          <w:rFonts w:ascii="Times New Roman" w:eastAsia="Times New Roman" w:hAnsi="Times New Roman" w:cs="Times New Roman"/>
          <w:sz w:val="24"/>
          <w:szCs w:val="24"/>
          <w:lang w:eastAsia="hu-HU"/>
        </w:rPr>
        <w:t xml:space="preserve"> dokumentációjának elkészítését, az elszámolások szakmai megvalósulásának vizsgálatá</w:t>
      </w:r>
      <w:bookmarkEnd w:id="14"/>
      <w:r w:rsidRPr="00694AC2">
        <w:rPr>
          <w:rFonts w:ascii="Times New Roman" w:eastAsia="Times New Roman" w:hAnsi="Times New Roman" w:cs="Times New Roman"/>
          <w:sz w:val="24"/>
          <w:szCs w:val="24"/>
          <w:lang w:eastAsia="hu-HU"/>
        </w:rPr>
        <w:t xml:space="preserve">t, hiánypótlások megküldését. </w:t>
      </w:r>
    </w:p>
    <w:p w14:paraId="4EA9E10E"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Hajdú-Bihar Vármegye Cigány Területi Nemzetiségi Önkormányzata Közgyűlése kérelem alapján további 4 szervezet számára biztosított forrást, melyek ügyintézése az év folyamán szintén megtörtént.</w:t>
      </w:r>
    </w:p>
    <w:p w14:paraId="662BB7A4"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 xml:space="preserve">2024. év novemberében a Vármegyeházán került sor a cigány, decemberben Biharkeresztesen pedig a román </w:t>
      </w:r>
      <w:proofErr w:type="spellStart"/>
      <w:r w:rsidRPr="00694AC2">
        <w:rPr>
          <w:rFonts w:ascii="Times New Roman" w:eastAsia="Times New Roman" w:hAnsi="Times New Roman" w:cs="Times New Roman"/>
          <w:sz w:val="24"/>
          <w:szCs w:val="24"/>
          <w:lang w:eastAsia="hu-HU"/>
        </w:rPr>
        <w:t>közmeghallgatás</w:t>
      </w:r>
      <w:proofErr w:type="spellEnd"/>
      <w:r w:rsidRPr="00694AC2">
        <w:rPr>
          <w:rFonts w:ascii="Times New Roman" w:eastAsia="Times New Roman" w:hAnsi="Times New Roman" w:cs="Times New Roman"/>
          <w:sz w:val="24"/>
          <w:szCs w:val="24"/>
          <w:lang w:eastAsia="hu-HU"/>
        </w:rPr>
        <w:t xml:space="preserve"> megtartására. </w:t>
      </w:r>
    </w:p>
    <w:p w14:paraId="3630FB73"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 xml:space="preserve">A Belügyminisztérium a Társadalmi Esélyteremtési Főigazgatóság útján 2024 őszén pályázatot hirdetett roma nemzetiségi önkormányzatok számára, melyekre a Hajdú-Bihar </w:t>
      </w:r>
      <w:r w:rsidRPr="00694AC2">
        <w:rPr>
          <w:rFonts w:ascii="Times New Roman" w:eastAsia="Times New Roman" w:hAnsi="Times New Roman" w:cs="Times New Roman"/>
          <w:sz w:val="24"/>
          <w:szCs w:val="24"/>
          <w:lang w:eastAsia="hu-HU"/>
        </w:rPr>
        <w:lastRenderedPageBreak/>
        <w:t xml:space="preserve">Vármegye Cigány Területi Nemzetiségi Önkormányzata Közgyűlése sikerrel nyújtotta be pályázatait. </w:t>
      </w:r>
    </w:p>
    <w:p w14:paraId="102B41B3"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 xml:space="preserve">A ROMA-ESÉLY-24 kódjelű, Modellprogramok támogatására kiírt pályázati felhívás „A” komponens – Vármegyei roma nemzetiségi önkormányzatok működését támogató programok (ROMA-ESÉLY-24-A) felhíváson a szervezet </w:t>
      </w:r>
      <w:proofErr w:type="gramStart"/>
      <w:r w:rsidRPr="00694AC2">
        <w:rPr>
          <w:rFonts w:ascii="Times New Roman" w:eastAsia="Times New Roman" w:hAnsi="Times New Roman" w:cs="Times New Roman"/>
          <w:sz w:val="24"/>
          <w:szCs w:val="24"/>
          <w:lang w:eastAsia="hu-HU"/>
        </w:rPr>
        <w:t>3.000.000,-</w:t>
      </w:r>
      <w:proofErr w:type="gramEnd"/>
      <w:r w:rsidRPr="00694AC2">
        <w:rPr>
          <w:rFonts w:ascii="Times New Roman" w:eastAsia="Times New Roman" w:hAnsi="Times New Roman" w:cs="Times New Roman"/>
          <w:sz w:val="24"/>
          <w:szCs w:val="24"/>
          <w:lang w:eastAsia="hu-HU"/>
        </w:rPr>
        <w:t xml:space="preserve"> Ft összegű támogatást nyert a vármegye hat különböző településén szakmai fórumok szervezésére a vármegyei és a települési roma vezetők együttműködése érdekében. A pályázat tényleges megvalósítása a 2025. évben válik esedékessé. </w:t>
      </w:r>
    </w:p>
    <w:p w14:paraId="6684181D"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 xml:space="preserve">Az RNÖ-FEJL-24 kódjelű, roma nemzetiségi önkormányzatok informatikai infrastruktúrájának fejlesztésére kiírt pályázat keretein belül a testület munkáját segítő számítástechnikai eszközök (1 db laptop és 1 db nyomtató) beszerzésére nyert támogatást a területi nemzetiségi önkormányzat. A támogatás összege </w:t>
      </w:r>
      <w:proofErr w:type="gramStart"/>
      <w:r w:rsidRPr="00694AC2">
        <w:rPr>
          <w:rFonts w:ascii="Times New Roman" w:eastAsia="Times New Roman" w:hAnsi="Times New Roman" w:cs="Times New Roman"/>
          <w:sz w:val="24"/>
          <w:szCs w:val="24"/>
          <w:lang w:eastAsia="hu-HU"/>
        </w:rPr>
        <w:t>650.000,-</w:t>
      </w:r>
      <w:proofErr w:type="gramEnd"/>
      <w:r w:rsidRPr="00694AC2">
        <w:rPr>
          <w:rFonts w:ascii="Times New Roman" w:eastAsia="Times New Roman" w:hAnsi="Times New Roman" w:cs="Times New Roman"/>
          <w:sz w:val="24"/>
          <w:szCs w:val="24"/>
          <w:lang w:eastAsia="hu-HU"/>
        </w:rPr>
        <w:t xml:space="preserve"> Ft, az eszközök beszerzésére 2025-ben fog sor kerülni.</w:t>
      </w:r>
    </w:p>
    <w:p w14:paraId="749DF131" w14:textId="77777777" w:rsidR="004D5DCC" w:rsidRPr="00694AC2" w:rsidRDefault="004D5DCC" w:rsidP="004D5DCC">
      <w:pPr>
        <w:spacing w:after="0" w:line="240" w:lineRule="auto"/>
        <w:jc w:val="both"/>
        <w:rPr>
          <w:rFonts w:ascii="Times New Roman" w:eastAsia="Times New Roman" w:hAnsi="Times New Roman" w:cs="Times New Roman"/>
          <w:sz w:val="24"/>
          <w:szCs w:val="24"/>
          <w:lang w:eastAsia="hu-HU"/>
        </w:rPr>
      </w:pPr>
    </w:p>
    <w:p w14:paraId="6A3ACAC7" w14:textId="77777777" w:rsidR="004D5DCC" w:rsidRPr="00694AC2" w:rsidRDefault="004D5DCC" w:rsidP="004D5DCC">
      <w:pPr>
        <w:spacing w:after="0" w:line="240" w:lineRule="auto"/>
        <w:jc w:val="center"/>
        <w:rPr>
          <w:rFonts w:ascii="Times New Roman" w:eastAsia="Times New Roman" w:hAnsi="Times New Roman" w:cs="Times New Roman"/>
          <w:i/>
          <w:sz w:val="24"/>
          <w:szCs w:val="24"/>
          <w:lang w:eastAsia="hu-HU"/>
        </w:rPr>
      </w:pPr>
      <w:r w:rsidRPr="00694AC2">
        <w:rPr>
          <w:rFonts w:ascii="Times New Roman" w:eastAsia="Times New Roman" w:hAnsi="Times New Roman" w:cs="Times New Roman"/>
          <w:i/>
          <w:sz w:val="24"/>
          <w:szCs w:val="24"/>
          <w:lang w:eastAsia="hu-HU"/>
        </w:rPr>
        <w:t>Kimutatás a területi nemzetiségi önkormányzatok 2024. évi munkájáról</w:t>
      </w:r>
    </w:p>
    <w:tbl>
      <w:tblPr>
        <w:tblStyle w:val="Rcsostblzat111"/>
        <w:tblW w:w="8926" w:type="dxa"/>
        <w:tblLook w:val="04A0" w:firstRow="1" w:lastRow="0" w:firstColumn="1" w:lastColumn="0" w:noHBand="0" w:noVBand="1"/>
      </w:tblPr>
      <w:tblGrid>
        <w:gridCol w:w="5353"/>
        <w:gridCol w:w="1418"/>
        <w:gridCol w:w="2155"/>
      </w:tblGrid>
      <w:tr w:rsidR="00694AC2" w:rsidRPr="00694AC2" w14:paraId="38928892" w14:textId="77777777" w:rsidTr="00835C0B">
        <w:tc>
          <w:tcPr>
            <w:tcW w:w="5353" w:type="dxa"/>
            <w:vAlign w:val="center"/>
          </w:tcPr>
          <w:p w14:paraId="6C82165F" w14:textId="77777777" w:rsidR="004D5DCC" w:rsidRPr="00694AC2" w:rsidRDefault="004D5DCC" w:rsidP="004D5DCC">
            <w:pPr>
              <w:autoSpaceDE w:val="0"/>
              <w:autoSpaceDN w:val="0"/>
              <w:adjustRightInd w:val="0"/>
              <w:jc w:val="center"/>
              <w:rPr>
                <w:rFonts w:cs="Times New Roman"/>
                <w:b/>
                <w:sz w:val="22"/>
                <w:lang w:eastAsia="hu-HU"/>
              </w:rPr>
            </w:pPr>
            <w:r w:rsidRPr="00694AC2">
              <w:rPr>
                <w:rFonts w:cs="Times New Roman"/>
                <w:b/>
                <w:sz w:val="22"/>
                <w:lang w:eastAsia="hu-HU"/>
              </w:rPr>
              <w:t>Testület</w:t>
            </w:r>
          </w:p>
        </w:tc>
        <w:tc>
          <w:tcPr>
            <w:tcW w:w="1418" w:type="dxa"/>
            <w:vAlign w:val="center"/>
          </w:tcPr>
          <w:p w14:paraId="55A131CC" w14:textId="77777777" w:rsidR="004D5DCC" w:rsidRPr="00694AC2" w:rsidRDefault="004D5DCC" w:rsidP="004D5DCC">
            <w:pPr>
              <w:autoSpaceDE w:val="0"/>
              <w:autoSpaceDN w:val="0"/>
              <w:adjustRightInd w:val="0"/>
              <w:jc w:val="center"/>
              <w:rPr>
                <w:rFonts w:cs="Times New Roman"/>
                <w:b/>
                <w:i/>
                <w:sz w:val="22"/>
                <w:lang w:eastAsia="hu-HU"/>
              </w:rPr>
            </w:pPr>
            <w:r w:rsidRPr="00694AC2">
              <w:rPr>
                <w:rFonts w:cs="Times New Roman"/>
                <w:b/>
                <w:sz w:val="22"/>
                <w:lang w:eastAsia="hu-HU"/>
              </w:rPr>
              <w:t>Ülések száma</w:t>
            </w:r>
          </w:p>
        </w:tc>
        <w:tc>
          <w:tcPr>
            <w:tcW w:w="2155" w:type="dxa"/>
            <w:vAlign w:val="center"/>
          </w:tcPr>
          <w:p w14:paraId="24003F8B" w14:textId="77777777" w:rsidR="004D5DCC" w:rsidRPr="00694AC2" w:rsidRDefault="004D5DCC" w:rsidP="004D5DCC">
            <w:pPr>
              <w:autoSpaceDE w:val="0"/>
              <w:autoSpaceDN w:val="0"/>
              <w:adjustRightInd w:val="0"/>
              <w:jc w:val="center"/>
              <w:rPr>
                <w:rFonts w:cs="Times New Roman"/>
                <w:b/>
                <w:i/>
                <w:sz w:val="22"/>
                <w:lang w:eastAsia="hu-HU"/>
              </w:rPr>
            </w:pPr>
            <w:r w:rsidRPr="00694AC2">
              <w:rPr>
                <w:rFonts w:cs="Times New Roman"/>
                <w:b/>
                <w:sz w:val="22"/>
                <w:lang w:eastAsia="hu-HU"/>
              </w:rPr>
              <w:t>Határozatok száma</w:t>
            </w:r>
          </w:p>
        </w:tc>
      </w:tr>
      <w:tr w:rsidR="00694AC2" w:rsidRPr="00694AC2" w14:paraId="26B421BD" w14:textId="77777777" w:rsidTr="00835C0B">
        <w:tc>
          <w:tcPr>
            <w:tcW w:w="5353" w:type="dxa"/>
          </w:tcPr>
          <w:p w14:paraId="688E110B" w14:textId="77777777" w:rsidR="004D5DCC" w:rsidRPr="00694AC2" w:rsidRDefault="004D5DCC" w:rsidP="004D5DCC">
            <w:pPr>
              <w:autoSpaceDE w:val="0"/>
              <w:autoSpaceDN w:val="0"/>
              <w:adjustRightInd w:val="0"/>
              <w:jc w:val="both"/>
              <w:rPr>
                <w:rFonts w:cs="Times New Roman"/>
                <w:i/>
                <w:sz w:val="22"/>
                <w:lang w:eastAsia="hu-HU"/>
              </w:rPr>
            </w:pPr>
            <w:r w:rsidRPr="00694AC2">
              <w:rPr>
                <w:rFonts w:cs="Times New Roman"/>
                <w:sz w:val="22"/>
                <w:lang w:eastAsia="hu-HU"/>
              </w:rPr>
              <w:t>Hajdú-Bihar Vármegye Cigány Területi Nemzetiségi Önkormányzata Közgyűlése</w:t>
            </w:r>
          </w:p>
        </w:tc>
        <w:tc>
          <w:tcPr>
            <w:tcW w:w="1418" w:type="dxa"/>
            <w:vAlign w:val="center"/>
          </w:tcPr>
          <w:p w14:paraId="2D30C231"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5</w:t>
            </w:r>
          </w:p>
        </w:tc>
        <w:tc>
          <w:tcPr>
            <w:tcW w:w="2155" w:type="dxa"/>
            <w:vAlign w:val="center"/>
          </w:tcPr>
          <w:p w14:paraId="42969A8E"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60</w:t>
            </w:r>
          </w:p>
        </w:tc>
      </w:tr>
      <w:tr w:rsidR="00694AC2" w:rsidRPr="00694AC2" w14:paraId="7B49B529" w14:textId="77777777" w:rsidTr="00835C0B">
        <w:tc>
          <w:tcPr>
            <w:tcW w:w="5353" w:type="dxa"/>
          </w:tcPr>
          <w:p w14:paraId="677F1591" w14:textId="77777777" w:rsidR="004D5DCC" w:rsidRPr="00694AC2" w:rsidRDefault="004D5DCC" w:rsidP="004D5DCC">
            <w:pPr>
              <w:autoSpaceDE w:val="0"/>
              <w:autoSpaceDN w:val="0"/>
              <w:adjustRightInd w:val="0"/>
              <w:jc w:val="both"/>
              <w:rPr>
                <w:rFonts w:cs="Times New Roman"/>
                <w:sz w:val="22"/>
                <w:lang w:eastAsia="hu-HU"/>
              </w:rPr>
            </w:pPr>
            <w:r w:rsidRPr="00694AC2">
              <w:rPr>
                <w:rFonts w:cs="Times New Roman"/>
                <w:sz w:val="22"/>
                <w:lang w:eastAsia="hu-HU"/>
              </w:rPr>
              <w:t xml:space="preserve">Hajdú-Bihar Vármegye Cigány Területi Nemzetiségi Önkormányzata Elnöke </w:t>
            </w:r>
          </w:p>
        </w:tc>
        <w:tc>
          <w:tcPr>
            <w:tcW w:w="1418" w:type="dxa"/>
            <w:vAlign w:val="center"/>
          </w:tcPr>
          <w:p w14:paraId="116B4793"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w:t>
            </w:r>
          </w:p>
        </w:tc>
        <w:tc>
          <w:tcPr>
            <w:tcW w:w="2155" w:type="dxa"/>
            <w:vAlign w:val="center"/>
          </w:tcPr>
          <w:p w14:paraId="5BA59B75"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24</w:t>
            </w:r>
          </w:p>
        </w:tc>
      </w:tr>
      <w:tr w:rsidR="00694AC2" w:rsidRPr="00694AC2" w14:paraId="4529D140" w14:textId="77777777" w:rsidTr="00835C0B">
        <w:tc>
          <w:tcPr>
            <w:tcW w:w="5353" w:type="dxa"/>
          </w:tcPr>
          <w:p w14:paraId="55B7E80B" w14:textId="77777777" w:rsidR="004D5DCC" w:rsidRPr="00694AC2" w:rsidRDefault="004D5DCC" w:rsidP="004D5DCC">
            <w:pPr>
              <w:autoSpaceDE w:val="0"/>
              <w:autoSpaceDN w:val="0"/>
              <w:adjustRightInd w:val="0"/>
              <w:jc w:val="both"/>
              <w:rPr>
                <w:rFonts w:cs="Times New Roman"/>
                <w:i/>
                <w:sz w:val="22"/>
                <w:lang w:eastAsia="hu-HU"/>
              </w:rPr>
            </w:pPr>
            <w:r w:rsidRPr="00694AC2">
              <w:rPr>
                <w:rFonts w:cs="Times New Roman"/>
                <w:sz w:val="22"/>
                <w:lang w:eastAsia="hu-HU"/>
              </w:rPr>
              <w:t>Hajdú-Bihar Vármegye Cigány Területi Nemzetiségi Önkormányzata Pénzügyi Bizottsága</w:t>
            </w:r>
          </w:p>
        </w:tc>
        <w:tc>
          <w:tcPr>
            <w:tcW w:w="1418" w:type="dxa"/>
            <w:vAlign w:val="center"/>
          </w:tcPr>
          <w:p w14:paraId="0B4DDB78"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2</w:t>
            </w:r>
          </w:p>
        </w:tc>
        <w:tc>
          <w:tcPr>
            <w:tcW w:w="2155" w:type="dxa"/>
            <w:vAlign w:val="center"/>
          </w:tcPr>
          <w:p w14:paraId="44E94C88"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8</w:t>
            </w:r>
          </w:p>
        </w:tc>
      </w:tr>
      <w:tr w:rsidR="00694AC2" w:rsidRPr="00694AC2" w14:paraId="4A36F47B" w14:textId="77777777" w:rsidTr="00835C0B">
        <w:tc>
          <w:tcPr>
            <w:tcW w:w="5353" w:type="dxa"/>
          </w:tcPr>
          <w:p w14:paraId="704D67E7" w14:textId="77777777" w:rsidR="004D5DCC" w:rsidRPr="00694AC2" w:rsidRDefault="004D5DCC" w:rsidP="004D5DCC">
            <w:pPr>
              <w:autoSpaceDE w:val="0"/>
              <w:autoSpaceDN w:val="0"/>
              <w:adjustRightInd w:val="0"/>
              <w:jc w:val="both"/>
              <w:rPr>
                <w:rFonts w:cs="Times New Roman"/>
                <w:i/>
                <w:sz w:val="22"/>
                <w:lang w:eastAsia="hu-HU"/>
              </w:rPr>
            </w:pPr>
            <w:r w:rsidRPr="00694AC2">
              <w:rPr>
                <w:rFonts w:cs="Times New Roman"/>
                <w:sz w:val="22"/>
                <w:lang w:eastAsia="hu-HU"/>
              </w:rPr>
              <w:t>Hajdú-Bihar Vármegye Román Területi Nemzetiségi Önkormányzata Közgyűlése</w:t>
            </w:r>
          </w:p>
        </w:tc>
        <w:tc>
          <w:tcPr>
            <w:tcW w:w="1418" w:type="dxa"/>
            <w:vAlign w:val="center"/>
          </w:tcPr>
          <w:p w14:paraId="6497F915"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5</w:t>
            </w:r>
          </w:p>
        </w:tc>
        <w:tc>
          <w:tcPr>
            <w:tcW w:w="2155" w:type="dxa"/>
            <w:vAlign w:val="center"/>
          </w:tcPr>
          <w:p w14:paraId="353B97AF"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34</w:t>
            </w:r>
          </w:p>
        </w:tc>
      </w:tr>
      <w:tr w:rsidR="00694AC2" w:rsidRPr="00694AC2" w14:paraId="5C3DBE20" w14:textId="77777777" w:rsidTr="00835C0B">
        <w:tc>
          <w:tcPr>
            <w:tcW w:w="5353" w:type="dxa"/>
          </w:tcPr>
          <w:p w14:paraId="394DFFB4" w14:textId="77777777" w:rsidR="004D5DCC" w:rsidRPr="00694AC2" w:rsidRDefault="004D5DCC" w:rsidP="004D5DCC">
            <w:pPr>
              <w:autoSpaceDE w:val="0"/>
              <w:autoSpaceDN w:val="0"/>
              <w:adjustRightInd w:val="0"/>
              <w:jc w:val="both"/>
              <w:rPr>
                <w:rFonts w:cs="Times New Roman"/>
                <w:sz w:val="22"/>
                <w:lang w:eastAsia="hu-HU"/>
              </w:rPr>
            </w:pPr>
            <w:r w:rsidRPr="00694AC2">
              <w:rPr>
                <w:rFonts w:cs="Times New Roman"/>
                <w:sz w:val="22"/>
                <w:lang w:eastAsia="hu-HU"/>
              </w:rPr>
              <w:t>Hajdú-Bihar Vármegye Román Területi Nemzetiségi Önkormányzata Pályázatkezelő Bizottsága</w:t>
            </w:r>
          </w:p>
        </w:tc>
        <w:tc>
          <w:tcPr>
            <w:tcW w:w="1418" w:type="dxa"/>
            <w:vAlign w:val="center"/>
          </w:tcPr>
          <w:p w14:paraId="00578140"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1</w:t>
            </w:r>
          </w:p>
        </w:tc>
        <w:tc>
          <w:tcPr>
            <w:tcW w:w="2155" w:type="dxa"/>
            <w:vAlign w:val="center"/>
          </w:tcPr>
          <w:p w14:paraId="38061418"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3</w:t>
            </w:r>
          </w:p>
        </w:tc>
      </w:tr>
      <w:tr w:rsidR="00694AC2" w:rsidRPr="00694AC2" w14:paraId="5B3B01A4" w14:textId="77777777" w:rsidTr="00835C0B">
        <w:tc>
          <w:tcPr>
            <w:tcW w:w="5353" w:type="dxa"/>
          </w:tcPr>
          <w:p w14:paraId="47B3BEF2" w14:textId="77777777" w:rsidR="004D5DCC" w:rsidRPr="00694AC2" w:rsidRDefault="004D5DCC" w:rsidP="004D5DCC">
            <w:pPr>
              <w:autoSpaceDE w:val="0"/>
              <w:autoSpaceDN w:val="0"/>
              <w:adjustRightInd w:val="0"/>
              <w:jc w:val="both"/>
              <w:rPr>
                <w:rFonts w:cs="Times New Roman"/>
                <w:i/>
                <w:sz w:val="22"/>
                <w:lang w:eastAsia="hu-HU"/>
              </w:rPr>
            </w:pPr>
            <w:r w:rsidRPr="00694AC2">
              <w:rPr>
                <w:rFonts w:cs="Times New Roman"/>
                <w:sz w:val="22"/>
                <w:lang w:eastAsia="hu-HU"/>
              </w:rPr>
              <w:t>Hajdú-Bihar Vármegye Román Területi Nemzetiségi Önkormányzata Pénzügyi Bizottsága</w:t>
            </w:r>
          </w:p>
        </w:tc>
        <w:tc>
          <w:tcPr>
            <w:tcW w:w="1418" w:type="dxa"/>
            <w:vAlign w:val="center"/>
          </w:tcPr>
          <w:p w14:paraId="55B12447"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1</w:t>
            </w:r>
          </w:p>
        </w:tc>
        <w:tc>
          <w:tcPr>
            <w:tcW w:w="2155" w:type="dxa"/>
            <w:vAlign w:val="center"/>
          </w:tcPr>
          <w:p w14:paraId="07C993E2" w14:textId="77777777" w:rsidR="004D5DCC" w:rsidRPr="00694AC2" w:rsidRDefault="004D5DCC" w:rsidP="004D5DCC">
            <w:pPr>
              <w:autoSpaceDE w:val="0"/>
              <w:autoSpaceDN w:val="0"/>
              <w:adjustRightInd w:val="0"/>
              <w:jc w:val="center"/>
              <w:rPr>
                <w:rFonts w:cs="Times New Roman"/>
                <w:sz w:val="22"/>
                <w:lang w:eastAsia="hu-HU"/>
              </w:rPr>
            </w:pPr>
            <w:r w:rsidRPr="00694AC2">
              <w:rPr>
                <w:rFonts w:cs="Times New Roman"/>
                <w:sz w:val="22"/>
                <w:lang w:eastAsia="hu-HU"/>
              </w:rPr>
              <w:t>5</w:t>
            </w:r>
          </w:p>
        </w:tc>
      </w:tr>
    </w:tbl>
    <w:p w14:paraId="01BAE7CB" w14:textId="77777777" w:rsidR="004D5DCC" w:rsidRPr="00694AC2" w:rsidRDefault="004D5DCC" w:rsidP="004D5DCC">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A5B09D8" w14:textId="77777777" w:rsidR="004D5DCC" w:rsidRPr="00694AC2" w:rsidRDefault="004D5DCC" w:rsidP="004D5DC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694AC2">
        <w:rPr>
          <w:rFonts w:ascii="Times New Roman" w:eastAsia="Times New Roman" w:hAnsi="Times New Roman" w:cs="Times New Roman"/>
          <w:sz w:val="24"/>
          <w:szCs w:val="24"/>
          <w:lang w:eastAsia="hu-HU"/>
        </w:rPr>
        <w:t xml:space="preserve">A beszámolási időszakban hatályban lévő, a </w:t>
      </w:r>
      <w:r w:rsidRPr="00694AC2">
        <w:rPr>
          <w:rFonts w:ascii="Times New Roman" w:eastAsia="Times New Roman" w:hAnsi="Times New Roman" w:cs="Times New Roman"/>
          <w:bCs/>
          <w:sz w:val="24"/>
          <w:szCs w:val="24"/>
          <w:lang w:eastAsia="hu-HU"/>
        </w:rPr>
        <w:t xml:space="preserve">Nemzeti Jogszabálytárról szóló </w:t>
      </w:r>
      <w:r w:rsidRPr="00694AC2">
        <w:rPr>
          <w:rFonts w:ascii="Times New Roman" w:eastAsia="Times New Roman" w:hAnsi="Times New Roman" w:cs="Times New Roman"/>
          <w:bCs/>
          <w:sz w:val="24"/>
          <w:szCs w:val="24"/>
          <w:lang w:eastAsia="hu-HU"/>
        </w:rPr>
        <w:br/>
        <w:t xml:space="preserve">338/2011. (XII. 29.) Korm. rendelet 8/A. § (5) bekezdésben foglaltak alapján </w:t>
      </w:r>
      <w:r w:rsidRPr="00694AC2">
        <w:rPr>
          <w:rFonts w:ascii="Times New Roman" w:eastAsia="Times New Roman" w:hAnsi="Times New Roman" w:cs="Times New Roman"/>
          <w:sz w:val="24"/>
          <w:szCs w:val="24"/>
          <w:lang w:eastAsia="hu-HU"/>
        </w:rPr>
        <w:t>a jegyző a nemzetiségi önkormányzati és bizottsági ülések jegyzőkönyvét és az ülésre készített előterjesztéseket az ülést követő 15 napon belül a Nemzeti Jogszabálytár szolgáltatója által e célra kialakított informatikai rendszeren keresztül küldi meg a kormányhivatalnak. Az előirt határidőn belüli jegyzőkönyv felterjesztés valamennyi önkormányzat és bizottságaik esetében határidőben megtörtént, valamint az ülésekhez kapcsolódóan keletkezett közérdekű dokumentumok honlapon történő publikálása is megvalósult.</w:t>
      </w:r>
    </w:p>
    <w:p w14:paraId="39C617DF" w14:textId="77777777" w:rsidR="004D5DCC" w:rsidRPr="00694AC2" w:rsidRDefault="004D5DCC" w:rsidP="00364B00">
      <w:pPr>
        <w:spacing w:after="0" w:line="240" w:lineRule="auto"/>
        <w:contextualSpacing/>
        <w:jc w:val="both"/>
        <w:rPr>
          <w:rFonts w:ascii="Times New Roman" w:eastAsia="Times New Roman" w:hAnsi="Times New Roman" w:cs="Times New Roman"/>
          <w:b/>
          <w:sz w:val="24"/>
          <w:szCs w:val="24"/>
          <w:lang w:eastAsia="hu-HU"/>
        </w:rPr>
      </w:pPr>
    </w:p>
    <w:p w14:paraId="0BC79AFE" w14:textId="77777777" w:rsidR="00DD414B" w:rsidRPr="00DD414B" w:rsidRDefault="00DD414B" w:rsidP="00DD414B">
      <w:pPr>
        <w:spacing w:after="0" w:line="240" w:lineRule="auto"/>
        <w:contextualSpacing/>
        <w:jc w:val="both"/>
        <w:rPr>
          <w:rFonts w:ascii="Times New Roman" w:eastAsia="Times New Roman" w:hAnsi="Times New Roman" w:cs="Times New Roman"/>
          <w:b/>
          <w:sz w:val="24"/>
          <w:szCs w:val="24"/>
          <w:lang w:eastAsia="hu-HU"/>
        </w:rPr>
      </w:pPr>
      <w:r w:rsidRPr="00DD414B">
        <w:rPr>
          <w:rFonts w:ascii="Times New Roman" w:eastAsia="Times New Roman" w:hAnsi="Times New Roman" w:cs="Times New Roman"/>
          <w:b/>
          <w:sz w:val="24"/>
          <w:szCs w:val="24"/>
          <w:lang w:eastAsia="hu-HU"/>
        </w:rPr>
        <w:t>D) Humánpolitikai feladatok</w:t>
      </w:r>
    </w:p>
    <w:p w14:paraId="0391AF89" w14:textId="77777777" w:rsidR="00DD414B" w:rsidRPr="00DD414B" w:rsidRDefault="00DD414B" w:rsidP="00DD414B">
      <w:pPr>
        <w:spacing w:after="0" w:line="240" w:lineRule="auto"/>
        <w:jc w:val="both"/>
        <w:rPr>
          <w:rFonts w:ascii="Times New Roman" w:eastAsia="Times New Roman" w:hAnsi="Times New Roman" w:cs="Times New Roman"/>
          <w:sz w:val="24"/>
          <w:szCs w:val="24"/>
          <w:lang w:eastAsia="hu-HU"/>
        </w:rPr>
      </w:pPr>
      <w:r w:rsidRPr="00DD414B">
        <w:rPr>
          <w:rFonts w:ascii="Times New Roman" w:eastAsia="Times New Roman" w:hAnsi="Times New Roman" w:cs="Times New Roman"/>
          <w:sz w:val="24"/>
          <w:szCs w:val="24"/>
          <w:lang w:eastAsia="hu-HU"/>
        </w:rPr>
        <w:t xml:space="preserve">A beszámolási időszakban a humánpolitikai referens ellátta a Hajdú-Bihar Vármegyei Önkormányzati Hivatal köztisztviselői és munkavállalói, valamint Hajdú-Bihar Vármegye Önkormányzatánál foglalkoztatott munkavállalók és a közgyűlés foglalkoztatási jogviszonyban álló tisztségviselői vonatkozásában a munkáltatói jogok gyakorlásával kapcsolatos döntések (kinevezések, munkaszerződések és megszüntető dokumentumok, átsorolások, illetménymódosítások, stb.) előkészítését és végrehajtását, előkészítette és kezelte továbbá az egyéb foglalkoztatásra irányuló jogviszonyban állók szerződéseit és azzal kapcsolatos dokumentumokat. </w:t>
      </w:r>
    </w:p>
    <w:p w14:paraId="0707C329" w14:textId="77777777" w:rsidR="00DD414B" w:rsidRPr="00DD414B" w:rsidRDefault="00DD414B" w:rsidP="00DD414B">
      <w:pPr>
        <w:spacing w:after="0" w:line="240" w:lineRule="auto"/>
        <w:jc w:val="both"/>
        <w:rPr>
          <w:rFonts w:ascii="Times New Roman" w:eastAsia="Times New Roman" w:hAnsi="Times New Roman" w:cs="Times New Roman"/>
          <w:sz w:val="24"/>
          <w:szCs w:val="24"/>
          <w:lang w:eastAsia="hu-HU"/>
        </w:rPr>
      </w:pPr>
    </w:p>
    <w:p w14:paraId="4FD6ABB3" w14:textId="77777777" w:rsidR="00DD414B" w:rsidRPr="00DD414B" w:rsidRDefault="00DD414B" w:rsidP="00DD414B">
      <w:pPr>
        <w:spacing w:after="0" w:line="240" w:lineRule="auto"/>
        <w:jc w:val="both"/>
        <w:rPr>
          <w:rFonts w:ascii="Times New Roman" w:eastAsia="Times New Roman" w:hAnsi="Times New Roman" w:cs="Times New Roman"/>
          <w:sz w:val="24"/>
          <w:szCs w:val="24"/>
          <w:lang w:eastAsia="hu-HU"/>
        </w:rPr>
      </w:pPr>
      <w:r w:rsidRPr="00DD414B">
        <w:rPr>
          <w:rFonts w:ascii="Times New Roman" w:eastAsia="Times New Roman" w:hAnsi="Times New Roman" w:cs="Times New Roman"/>
          <w:sz w:val="24"/>
          <w:szCs w:val="24"/>
          <w:lang w:eastAsia="hu-HU"/>
        </w:rPr>
        <w:t xml:space="preserve">Folyamatosan együttműködött a Közgazdasági Osztály, valamint a Magyar Államkincstár érintett munkatársaival a bérszámfejtéssel kapcsolatos feladatok ellátásában. A Magyar Államkincstár által használt központosított illetmény számfejtő rendszer a „KIRA” használatával a köztisztviselők, tisztségviselők és munkavállalók munkából való távollétéről </w:t>
      </w:r>
      <w:r w:rsidRPr="00DD414B">
        <w:rPr>
          <w:rFonts w:ascii="Times New Roman" w:eastAsia="Times New Roman" w:hAnsi="Times New Roman" w:cs="Times New Roman"/>
          <w:sz w:val="24"/>
          <w:szCs w:val="24"/>
          <w:lang w:eastAsia="hu-HU"/>
        </w:rPr>
        <w:lastRenderedPageBreak/>
        <w:t>(szabadság, táppénz stb.) a Magyar Államkincstár felé az aktuális jelentés minden esetben határidőben megtörtént.</w:t>
      </w:r>
    </w:p>
    <w:p w14:paraId="7985C784" w14:textId="77777777" w:rsidR="00DD414B" w:rsidRPr="00DD414B" w:rsidRDefault="00DD414B" w:rsidP="00DD414B">
      <w:pPr>
        <w:spacing w:after="0" w:line="240" w:lineRule="auto"/>
        <w:jc w:val="both"/>
        <w:rPr>
          <w:rFonts w:ascii="Times New Roman" w:eastAsia="Times New Roman" w:hAnsi="Times New Roman" w:cs="Times New Roman"/>
          <w:sz w:val="24"/>
          <w:szCs w:val="24"/>
          <w:lang w:eastAsia="hu-HU"/>
        </w:rPr>
      </w:pPr>
      <w:r w:rsidRPr="00DD414B">
        <w:rPr>
          <w:rFonts w:ascii="Times New Roman" w:eastAsia="Times New Roman" w:hAnsi="Times New Roman" w:cs="Times New Roman"/>
          <w:sz w:val="24"/>
          <w:szCs w:val="24"/>
          <w:lang w:eastAsia="hu-HU"/>
        </w:rPr>
        <w:t xml:space="preserve">Koordinálta a közszolgálati tisztviselők továbbképzéséről szóló 273/2012. (IX. 28.) Korm. rendelet szerinti 2024. évi továbbképzési kötelezettség teljesítésével kapcsolatos tevékenységet a központilag kifejlesztett elektronikus felületen. </w:t>
      </w:r>
    </w:p>
    <w:p w14:paraId="1C441CD3" w14:textId="77777777" w:rsidR="00DD414B" w:rsidRPr="00DD414B" w:rsidRDefault="00DD414B" w:rsidP="00DD414B">
      <w:pPr>
        <w:spacing w:after="0" w:line="240" w:lineRule="auto"/>
        <w:jc w:val="both"/>
        <w:rPr>
          <w:rFonts w:ascii="Times New Roman" w:eastAsia="Times New Roman" w:hAnsi="Times New Roman" w:cs="Times New Roman"/>
          <w:sz w:val="24"/>
          <w:szCs w:val="24"/>
          <w:lang w:eastAsia="hu-HU"/>
        </w:rPr>
      </w:pPr>
      <w:r w:rsidRPr="00DD414B">
        <w:rPr>
          <w:rFonts w:ascii="Times New Roman" w:eastAsia="Times New Roman" w:hAnsi="Times New Roman" w:cs="Times New Roman"/>
          <w:sz w:val="24"/>
          <w:szCs w:val="24"/>
          <w:lang w:eastAsia="hu-HU"/>
        </w:rPr>
        <w:t>Elkészítette a köztisztviselők éves egyéni, valamint ezek összesítésével a hivatal éves továbbképzési tervét. Egyeztetéseket folytatott a Hajdú-Bihar Vármegyei Kormányhivatallal a közigazgatási alap, valamint szakvizsgára történő beiskolázással kapcsolatban. 2024. évben közigazgatási alapvizsgára nem, szakvizsga letételére 1 fő köztisztviselő esetében került sor. Az értékelt időszakban a hivatalban foglalkoztatott köztisztviselők az előírt éves képzési tervet maradéktalanul teljesítették.</w:t>
      </w:r>
    </w:p>
    <w:p w14:paraId="7C128684" w14:textId="77777777" w:rsidR="00DD414B" w:rsidRPr="00DD414B" w:rsidRDefault="00DD414B" w:rsidP="00DD414B">
      <w:pPr>
        <w:spacing w:after="0" w:line="240" w:lineRule="auto"/>
        <w:jc w:val="both"/>
        <w:rPr>
          <w:rFonts w:ascii="Times New Roman" w:eastAsia="Times New Roman" w:hAnsi="Times New Roman" w:cs="Times New Roman"/>
          <w:sz w:val="24"/>
          <w:szCs w:val="24"/>
          <w:lang w:eastAsia="hu-HU"/>
        </w:rPr>
      </w:pPr>
      <w:r w:rsidRPr="00DD414B">
        <w:rPr>
          <w:rFonts w:ascii="Times New Roman" w:eastAsia="Times New Roman" w:hAnsi="Times New Roman" w:cs="Times New Roman"/>
          <w:sz w:val="24"/>
          <w:szCs w:val="24"/>
          <w:lang w:eastAsia="hu-HU"/>
        </w:rPr>
        <w:t>A közszolgálati egyéni teljesítményértékelésről szóló 10/2013. (I. 21.) Korm. rendeletnek megfelelő TÉR informatikai felületen a beszámolóval érintett időszakban a féléves munkaköri egyéni teljesítmény kitűzések, értékelések és a tárgyévre vonatkozó évvégi minősítések határidőben megtörténtek.</w:t>
      </w:r>
    </w:p>
    <w:p w14:paraId="65E545B0" w14:textId="2A624DC7" w:rsidR="00DD414B" w:rsidRPr="00DD414B" w:rsidRDefault="00DD414B" w:rsidP="00DD414B">
      <w:pPr>
        <w:spacing w:after="0" w:line="240" w:lineRule="auto"/>
        <w:jc w:val="both"/>
        <w:rPr>
          <w:rFonts w:ascii="Times New Roman" w:eastAsia="Times New Roman" w:hAnsi="Times New Roman" w:cs="Times New Roman"/>
          <w:sz w:val="24"/>
          <w:szCs w:val="24"/>
          <w:lang w:eastAsia="hu-HU"/>
        </w:rPr>
      </w:pPr>
      <w:r w:rsidRPr="00DD414B">
        <w:rPr>
          <w:rFonts w:ascii="Times New Roman" w:eastAsia="Times New Roman" w:hAnsi="Times New Roman" w:cs="Times New Roman"/>
          <w:sz w:val="24"/>
          <w:szCs w:val="24"/>
          <w:lang w:eastAsia="hu-HU"/>
        </w:rPr>
        <w:t xml:space="preserve">Az Egységes Közszolgálati Szabályzatról szóló 2/2019. Elnöki – Jegyzői Együttes Utasítás 1. mellékletében foglaltak alapján Hajdú-Bihar Vármegye Önkormányzata </w:t>
      </w:r>
      <w:r w:rsidRPr="00DD414B">
        <w:rPr>
          <w:rFonts w:ascii="Times New Roman" w:eastAsia="Calibri" w:hAnsi="Times New Roman" w:cs="Times New Roman"/>
          <w:sz w:val="24"/>
          <w:szCs w:val="24"/>
        </w:rPr>
        <w:t>2024. évi költségvetéséről szóló 1/2024. (II.</w:t>
      </w:r>
      <w:r w:rsidRPr="00694AC2">
        <w:rPr>
          <w:rFonts w:ascii="Times New Roman" w:eastAsia="Calibri" w:hAnsi="Times New Roman" w:cs="Times New Roman"/>
          <w:sz w:val="24"/>
          <w:szCs w:val="24"/>
        </w:rPr>
        <w:t xml:space="preserve"> </w:t>
      </w:r>
      <w:r w:rsidRPr="00DD414B">
        <w:rPr>
          <w:rFonts w:ascii="Times New Roman" w:eastAsia="Calibri" w:hAnsi="Times New Roman" w:cs="Times New Roman"/>
          <w:sz w:val="24"/>
          <w:szCs w:val="24"/>
        </w:rPr>
        <w:t>26.) önkormányzati rendelet</w:t>
      </w:r>
      <w:r w:rsidRPr="00DD414B">
        <w:rPr>
          <w:rFonts w:ascii="Times New Roman" w:eastAsia="Times New Roman" w:hAnsi="Times New Roman" w:cs="Times New Roman"/>
          <w:sz w:val="24"/>
          <w:szCs w:val="24"/>
          <w:lang w:eastAsia="hu-HU"/>
        </w:rPr>
        <w:t xml:space="preserve">ben biztosított mértékben valamennyi jogosult részére kifizetésre kerültek a </w:t>
      </w:r>
      <w:proofErr w:type="spellStart"/>
      <w:r w:rsidRPr="00DD414B">
        <w:rPr>
          <w:rFonts w:ascii="Times New Roman" w:eastAsia="Times New Roman" w:hAnsi="Times New Roman" w:cs="Times New Roman"/>
          <w:sz w:val="24"/>
          <w:szCs w:val="24"/>
          <w:lang w:eastAsia="hu-HU"/>
        </w:rPr>
        <w:t>Cafeteria</w:t>
      </w:r>
      <w:proofErr w:type="spellEnd"/>
      <w:r w:rsidRPr="00DD414B">
        <w:rPr>
          <w:rFonts w:ascii="Times New Roman" w:eastAsia="Times New Roman" w:hAnsi="Times New Roman" w:cs="Times New Roman"/>
          <w:sz w:val="24"/>
          <w:szCs w:val="24"/>
          <w:lang w:eastAsia="hu-HU"/>
        </w:rPr>
        <w:t xml:space="preserve"> rendszer keretében az egyéb béren kívüli juttatásként nyújtott juttatási elemek, valamint a rekreációs támogatások. Intézte továbbá a foglalkoztatottakat megillető, a Hajdú-Bihar Vármegyei Önkormányzati Hivatalnál foglalkoztatott közszolgálati dolgozókat, valamint a Hajdú-Bihar Vármegye Önkormányzata Közgyűlése foglalkoztatási jogviszonyban álló tisztségviselőit megillető juttatásokról, támogatásokról szóló 8/2023. (X. 2.) önkormányzati rendelet szerinti támogatásokkal kapcsolatos feladatokat.</w:t>
      </w:r>
    </w:p>
    <w:p w14:paraId="0BBA7B9F" w14:textId="77777777" w:rsidR="00DD414B" w:rsidRPr="00DD414B" w:rsidRDefault="00DD414B" w:rsidP="00DD414B">
      <w:pPr>
        <w:spacing w:after="0" w:line="240" w:lineRule="auto"/>
        <w:jc w:val="both"/>
        <w:rPr>
          <w:rFonts w:ascii="Times New Roman" w:eastAsia="Times New Roman" w:hAnsi="Times New Roman" w:cs="Times New Roman"/>
          <w:sz w:val="24"/>
          <w:szCs w:val="24"/>
          <w:lang w:eastAsia="hu-HU"/>
        </w:rPr>
      </w:pPr>
      <w:r w:rsidRPr="00DD414B">
        <w:rPr>
          <w:rFonts w:ascii="Times New Roman" w:eastAsia="Times New Roman" w:hAnsi="Times New Roman" w:cs="Times New Roman"/>
          <w:sz w:val="24"/>
          <w:szCs w:val="24"/>
          <w:lang w:eastAsia="hu-HU"/>
        </w:rPr>
        <w:t xml:space="preserve">Gondoskodott a vagyonnyilatkozat tételre köteles köztisztviselők kötelezettségük határidőben történő teljesítéséhez szükséges technikai feladatok végzéséről, a vagyonnyilatkozatok átvételéről és visszaadásáról, a nyilvántartás vezetéséről. </w:t>
      </w:r>
    </w:p>
    <w:p w14:paraId="413F2977" w14:textId="77777777" w:rsidR="008531A4" w:rsidRPr="00694AC2" w:rsidRDefault="008531A4" w:rsidP="00E57E1A">
      <w:pPr>
        <w:spacing w:after="0" w:line="240" w:lineRule="auto"/>
        <w:jc w:val="both"/>
        <w:rPr>
          <w:rFonts w:ascii="Times New Roman" w:eastAsia="Times New Roman" w:hAnsi="Times New Roman" w:cs="Times New Roman"/>
          <w:sz w:val="24"/>
          <w:szCs w:val="24"/>
          <w:lang w:eastAsia="hu-HU"/>
        </w:rPr>
      </w:pPr>
    </w:p>
    <w:p w14:paraId="60BA54B3" w14:textId="7D2C6F63" w:rsidR="008B5662" w:rsidRPr="00694AC2" w:rsidRDefault="00532135" w:rsidP="00820521">
      <w:pPr>
        <w:spacing w:after="0" w:line="240" w:lineRule="auto"/>
        <w:contextualSpacing/>
        <w:jc w:val="both"/>
        <w:rPr>
          <w:rFonts w:ascii="Times New Roman" w:eastAsia="Calibri" w:hAnsi="Times New Roman" w:cs="Times New Roman"/>
          <w:b/>
          <w:sz w:val="24"/>
          <w:szCs w:val="24"/>
        </w:rPr>
      </w:pPr>
      <w:r w:rsidRPr="00694AC2">
        <w:rPr>
          <w:rFonts w:ascii="Times New Roman" w:eastAsia="Calibri" w:hAnsi="Times New Roman" w:cs="Times New Roman"/>
          <w:b/>
          <w:sz w:val="24"/>
          <w:szCs w:val="24"/>
        </w:rPr>
        <w:t>E</w:t>
      </w:r>
      <w:r w:rsidR="008B5662" w:rsidRPr="00694AC2">
        <w:rPr>
          <w:rFonts w:ascii="Times New Roman" w:eastAsia="Calibri" w:hAnsi="Times New Roman" w:cs="Times New Roman"/>
          <w:b/>
          <w:sz w:val="24"/>
          <w:szCs w:val="24"/>
        </w:rPr>
        <w:t>) Koordinációs feladatok</w:t>
      </w:r>
    </w:p>
    <w:p w14:paraId="056DF0B8" w14:textId="77777777" w:rsidR="00AD1843" w:rsidRPr="00694AC2" w:rsidRDefault="00AD1843" w:rsidP="00820521">
      <w:pPr>
        <w:spacing w:after="0" w:line="240" w:lineRule="auto"/>
        <w:contextualSpacing/>
        <w:jc w:val="both"/>
        <w:rPr>
          <w:rFonts w:ascii="Times New Roman" w:eastAsia="Calibri" w:hAnsi="Times New Roman" w:cs="Times New Roman"/>
          <w:b/>
          <w:sz w:val="24"/>
          <w:szCs w:val="24"/>
        </w:rPr>
      </w:pPr>
    </w:p>
    <w:p w14:paraId="394F5549" w14:textId="77777777" w:rsidR="00AD1843" w:rsidRPr="00AD1843" w:rsidRDefault="00AD1843" w:rsidP="00AD1843">
      <w:pPr>
        <w:spacing w:after="0" w:line="240" w:lineRule="auto"/>
        <w:jc w:val="both"/>
        <w:rPr>
          <w:rFonts w:ascii="Times New Roman" w:eastAsia="Calibri" w:hAnsi="Times New Roman" w:cs="Times New Roman"/>
          <w:b/>
          <w:sz w:val="24"/>
          <w:szCs w:val="24"/>
        </w:rPr>
      </w:pPr>
      <w:r w:rsidRPr="00AD1843">
        <w:rPr>
          <w:rFonts w:ascii="Times New Roman" w:eastAsia="Calibri" w:hAnsi="Times New Roman" w:cs="Times New Roman"/>
          <w:b/>
          <w:sz w:val="24"/>
          <w:szCs w:val="24"/>
        </w:rPr>
        <w:t>Hajdú-Bihar Vármegyei Értéktár Bizottság</w:t>
      </w:r>
    </w:p>
    <w:p w14:paraId="7347C250" w14:textId="77777777" w:rsidR="00AD1843" w:rsidRPr="00AD1843" w:rsidRDefault="00AD1843" w:rsidP="00AD1843">
      <w:pPr>
        <w:spacing w:after="0" w:line="240" w:lineRule="auto"/>
        <w:jc w:val="both"/>
        <w:rPr>
          <w:rFonts w:ascii="Times New Roman" w:eastAsia="Calibri" w:hAnsi="Times New Roman" w:cs="Times New Roman"/>
          <w:sz w:val="24"/>
          <w:szCs w:val="24"/>
        </w:rPr>
      </w:pPr>
      <w:r w:rsidRPr="00AD1843">
        <w:rPr>
          <w:rFonts w:ascii="Times New Roman" w:eastAsia="Calibri" w:hAnsi="Times New Roman" w:cs="Times New Roman"/>
          <w:sz w:val="24"/>
          <w:szCs w:val="24"/>
        </w:rPr>
        <w:t>Hajdú-Bihar Vármegye Önkormányzata közgyűlése 2024 szeptemberi ülésén fogadta el a Hajdú-Bihar Vármegyei Értéktár Bizottság 2019-2024. évi ciklusáról szóló beszámolót. A 2024. évi helyi önkormányzati választásokat követően felállt közgyűlés 2024. november 15. napján megtartott ülésén döntött a bizottság elnökének és tagjainak megválasztásáról. A 2024. évben értéktár bizottsági ülés megtartására nem került sor.</w:t>
      </w:r>
    </w:p>
    <w:p w14:paraId="22F6601D" w14:textId="77777777" w:rsidR="00AD1843" w:rsidRPr="00AD1843" w:rsidRDefault="00AD1843" w:rsidP="00AD1843">
      <w:pPr>
        <w:spacing w:after="0" w:line="240" w:lineRule="auto"/>
        <w:jc w:val="both"/>
        <w:rPr>
          <w:rFonts w:ascii="Times New Roman" w:eastAsia="Calibri" w:hAnsi="Times New Roman" w:cs="Times New Roman"/>
          <w:b/>
          <w:sz w:val="24"/>
          <w:szCs w:val="24"/>
        </w:rPr>
      </w:pPr>
    </w:p>
    <w:p w14:paraId="60D2057C" w14:textId="77777777" w:rsidR="00AD1843" w:rsidRPr="00AD1843" w:rsidRDefault="00AD1843" w:rsidP="00AD1843">
      <w:pPr>
        <w:spacing w:after="0" w:line="240" w:lineRule="auto"/>
        <w:jc w:val="both"/>
        <w:rPr>
          <w:rFonts w:ascii="Times New Roman" w:eastAsia="Calibri" w:hAnsi="Times New Roman" w:cs="Times New Roman"/>
          <w:b/>
          <w:sz w:val="24"/>
          <w:szCs w:val="24"/>
        </w:rPr>
      </w:pPr>
      <w:r w:rsidRPr="00AD1843">
        <w:rPr>
          <w:rFonts w:ascii="Times New Roman" w:eastAsia="Calibri" w:hAnsi="Times New Roman" w:cs="Times New Roman"/>
          <w:b/>
          <w:sz w:val="24"/>
          <w:szCs w:val="24"/>
        </w:rPr>
        <w:t>Hungarikum Pályázatok</w:t>
      </w:r>
    </w:p>
    <w:p w14:paraId="742954CA" w14:textId="77777777" w:rsidR="00AD1843" w:rsidRPr="00AD1843" w:rsidRDefault="00AD1843" w:rsidP="00AD1843">
      <w:pPr>
        <w:spacing w:after="0" w:line="240" w:lineRule="auto"/>
        <w:jc w:val="both"/>
        <w:rPr>
          <w:rFonts w:ascii="Times New Roman" w:eastAsia="Calibri" w:hAnsi="Times New Roman" w:cs="Times New Roman"/>
          <w:sz w:val="24"/>
          <w:szCs w:val="24"/>
        </w:rPr>
      </w:pPr>
      <w:r w:rsidRPr="00AD1843">
        <w:rPr>
          <w:rFonts w:ascii="Times New Roman" w:eastAsia="Calibri" w:hAnsi="Times New Roman" w:cs="Times New Roman"/>
          <w:sz w:val="24"/>
          <w:szCs w:val="24"/>
        </w:rPr>
        <w:t xml:space="preserve">A </w:t>
      </w:r>
      <w:proofErr w:type="gramStart"/>
      <w:r w:rsidRPr="00AD1843">
        <w:rPr>
          <w:rFonts w:ascii="Times New Roman" w:eastAsia="Calibri" w:hAnsi="Times New Roman" w:cs="Times New Roman"/>
          <w:sz w:val="24"/>
          <w:szCs w:val="24"/>
        </w:rPr>
        <w:t>2.999.501,-</w:t>
      </w:r>
      <w:proofErr w:type="gramEnd"/>
      <w:r w:rsidRPr="00AD1843">
        <w:rPr>
          <w:rFonts w:ascii="Times New Roman" w:eastAsia="Calibri" w:hAnsi="Times New Roman" w:cs="Times New Roman"/>
          <w:sz w:val="24"/>
          <w:szCs w:val="24"/>
        </w:rPr>
        <w:t xml:space="preserve"> Ft-os támogatást elnyert </w:t>
      </w:r>
      <w:r w:rsidRPr="00AD1843">
        <w:rPr>
          <w:rFonts w:ascii="Times New Roman" w:eastAsia="Calibri" w:hAnsi="Times New Roman" w:cs="Times New Roman"/>
          <w:i/>
          <w:iCs/>
          <w:sz w:val="24"/>
          <w:szCs w:val="24"/>
        </w:rPr>
        <w:t>Értékes Hajdú-Bihar – Vármegyénk Kincsei</w:t>
      </w:r>
      <w:r w:rsidRPr="00AD1843">
        <w:rPr>
          <w:rFonts w:ascii="Times New Roman" w:eastAsia="Calibri" w:hAnsi="Times New Roman" w:cs="Times New Roman"/>
          <w:sz w:val="24"/>
          <w:szCs w:val="24"/>
        </w:rPr>
        <w:t xml:space="preserve"> című, HUNG-2023/10688 pályázati azonosító számon nyilvántartásba vett pályázat megvalósítása 2023 novemberében elkezdődött. Ennek keretében ismételten </w:t>
      </w:r>
      <w:bookmarkStart w:id="15" w:name="_Hlk158380968"/>
      <w:r w:rsidRPr="00AD1843">
        <w:rPr>
          <w:rFonts w:ascii="Times New Roman" w:eastAsia="Calibri" w:hAnsi="Times New Roman" w:cs="Times New Roman"/>
          <w:sz w:val="24"/>
          <w:szCs w:val="24"/>
        </w:rPr>
        <w:t xml:space="preserve">általános-és középiskolás diákok számára három fordulós vetélkedő lebonyolítását </w:t>
      </w:r>
      <w:bookmarkEnd w:id="15"/>
      <w:r w:rsidRPr="00AD1843">
        <w:rPr>
          <w:rFonts w:ascii="Times New Roman" w:eastAsia="Calibri" w:hAnsi="Times New Roman" w:cs="Times New Roman"/>
          <w:sz w:val="24"/>
          <w:szCs w:val="24"/>
        </w:rPr>
        <w:t>vállalta önkormányzatunk. A játék meghirdetése és a nevezés az év őszén megtörtént, az első fordulóra a vármegyében működő oktatási intézményekből 94 csapat küldte meg a jelentkezését, akik számára az első forduló feladatsora még 2023 decemberében került megküldésre.</w:t>
      </w:r>
    </w:p>
    <w:p w14:paraId="467CB4AD" w14:textId="56DA9593" w:rsidR="00AD1843" w:rsidRPr="00AD1843" w:rsidRDefault="00AD1843" w:rsidP="00AD1843">
      <w:pPr>
        <w:spacing w:after="0" w:line="240" w:lineRule="auto"/>
        <w:jc w:val="both"/>
        <w:rPr>
          <w:rFonts w:ascii="Times New Roman" w:eastAsia="Calibri" w:hAnsi="Times New Roman" w:cs="Times New Roman"/>
          <w:sz w:val="24"/>
          <w:szCs w:val="24"/>
        </w:rPr>
      </w:pPr>
      <w:r w:rsidRPr="00AD1843">
        <w:rPr>
          <w:rFonts w:ascii="Times New Roman" w:eastAsia="Calibri" w:hAnsi="Times New Roman" w:cs="Times New Roman"/>
          <w:sz w:val="24"/>
          <w:szCs w:val="24"/>
        </w:rPr>
        <w:t>A kitöltött feladatlapok visszaküldési határideje 2024. január 12. napja volt. A pontozás alapján a középdöntőbe 47 csapat jutott tovább, ezek közül 25 az általános, és 22 a középiskolás korosztályban. 2024. februárjában került megküldésre az általános és a középiskolás diákok számára is a középdöntő feladatsora, mely már egymástól részben eltérő feladatokat jelentett a különböző korosztályok számára. 2024. április 5-én értesítésre került korosztályonként az a 8-8 csapat, melyek bekerültek a vetélkedő döntőjébe.</w:t>
      </w:r>
      <w:r w:rsidRPr="00AD1843">
        <w:rPr>
          <w:rFonts w:ascii="Times New Roman" w:eastAsia="Times New Roman" w:hAnsi="Times New Roman" w:cs="Times New Roman"/>
          <w:sz w:val="24"/>
          <w:szCs w:val="24"/>
          <w:lang w:eastAsia="hu-HU"/>
        </w:rPr>
        <w:t xml:space="preserve"> </w:t>
      </w:r>
      <w:r w:rsidRPr="00AD1843">
        <w:rPr>
          <w:rFonts w:ascii="Times New Roman" w:eastAsia="Calibri" w:hAnsi="Times New Roman" w:cs="Times New Roman"/>
          <w:sz w:val="24"/>
          <w:szCs w:val="24"/>
        </w:rPr>
        <w:t xml:space="preserve">A döntő </w:t>
      </w:r>
      <w:r w:rsidRPr="00AD1843">
        <w:rPr>
          <w:rFonts w:ascii="Times New Roman" w:eastAsia="Calibri" w:hAnsi="Times New Roman" w:cs="Times New Roman"/>
          <w:sz w:val="24"/>
          <w:szCs w:val="24"/>
        </w:rPr>
        <w:lastRenderedPageBreak/>
        <w:t>megvalósítására a középiskolák számára 2024. április 18-án, az általános iskolai korosztály számára 2024. április 22-én került sor.</w:t>
      </w:r>
      <w:r w:rsidRPr="00AD1843">
        <w:rPr>
          <w:rFonts w:ascii="Times New Roman" w:eastAsia="Times New Roman" w:hAnsi="Times New Roman" w:cs="Times New Roman"/>
          <w:sz w:val="24"/>
          <w:szCs w:val="24"/>
          <w:lang w:eastAsia="hu-HU"/>
        </w:rPr>
        <w:t xml:space="preserve"> </w:t>
      </w:r>
      <w:r w:rsidRPr="00AD1843">
        <w:rPr>
          <w:rFonts w:ascii="Times New Roman" w:eastAsia="Calibri" w:hAnsi="Times New Roman" w:cs="Times New Roman"/>
          <w:sz w:val="24"/>
          <w:szCs w:val="24"/>
        </w:rPr>
        <w:t>A középiskolai korcsoportban a „RÁLA” nevű debreceni Csokonai Vitéz Mihály Gimnázium csapata lett az első helyezett, amely képviselte vármegyénket az országos döntőben Balatongyörökön, ahol az első helyen végeztek. A 2023. évi pályázat megvalósítása során 2022. évhez képest is 10%-kal több, 94 négy fős csapat nevezett, azáltal közel 400 fiatalt érhettünk el vetélkedőnkkel a 12-18 éves korosztályban.</w:t>
      </w:r>
      <w:r w:rsidRPr="00694AC2">
        <w:rPr>
          <w:rFonts w:ascii="Times New Roman" w:eastAsia="Calibri" w:hAnsi="Times New Roman" w:cs="Times New Roman"/>
          <w:sz w:val="24"/>
          <w:szCs w:val="24"/>
        </w:rPr>
        <w:t xml:space="preserve"> </w:t>
      </w:r>
      <w:r w:rsidRPr="00AD1843">
        <w:rPr>
          <w:rFonts w:ascii="Times New Roman" w:eastAsia="Calibri" w:hAnsi="Times New Roman" w:cs="Times New Roman"/>
          <w:sz w:val="24"/>
          <w:szCs w:val="24"/>
        </w:rPr>
        <w:t>A pályázat elszámolása 2024 májusában az Agrárminisztérium Hungarikum Főosztálya számára benyújtásra került.</w:t>
      </w:r>
    </w:p>
    <w:p w14:paraId="392C1B8D" w14:textId="77777777" w:rsidR="00AD1843" w:rsidRPr="00AD1843" w:rsidRDefault="00AD1843" w:rsidP="00AD1843">
      <w:pPr>
        <w:spacing w:after="0" w:line="240" w:lineRule="auto"/>
        <w:jc w:val="both"/>
        <w:rPr>
          <w:rFonts w:ascii="Times New Roman" w:eastAsia="Calibri" w:hAnsi="Times New Roman" w:cs="Times New Roman"/>
          <w:sz w:val="24"/>
          <w:szCs w:val="24"/>
        </w:rPr>
      </w:pPr>
    </w:p>
    <w:p w14:paraId="6C29CDBB" w14:textId="77777777" w:rsidR="00AD1843" w:rsidRPr="00AD1843" w:rsidRDefault="00AD1843" w:rsidP="00AD1843">
      <w:pPr>
        <w:spacing w:after="0" w:line="240" w:lineRule="auto"/>
        <w:jc w:val="both"/>
        <w:rPr>
          <w:rFonts w:ascii="Times New Roman" w:eastAsia="Calibri" w:hAnsi="Times New Roman" w:cs="Times New Roman"/>
          <w:sz w:val="24"/>
        </w:rPr>
      </w:pPr>
      <w:r w:rsidRPr="00AD1843">
        <w:rPr>
          <w:rFonts w:ascii="Times New Roman" w:eastAsia="Calibri" w:hAnsi="Times New Roman" w:cs="Times New Roman"/>
          <w:sz w:val="24"/>
        </w:rPr>
        <w:t xml:space="preserve">A Hajdú-Bihar Vármegye Önkormányzata </w:t>
      </w:r>
      <w:r w:rsidRPr="00AD1843">
        <w:rPr>
          <w:rFonts w:ascii="Times New Roman" w:eastAsia="Calibri" w:hAnsi="Times New Roman" w:cs="Times New Roman"/>
          <w:i/>
          <w:iCs/>
          <w:sz w:val="24"/>
        </w:rPr>
        <w:t>„Vármegye kóstolgató”</w:t>
      </w:r>
      <w:r w:rsidRPr="00AD1843">
        <w:rPr>
          <w:rFonts w:ascii="Times New Roman" w:eastAsia="Calibri" w:hAnsi="Times New Roman" w:cs="Times New Roman"/>
          <w:sz w:val="24"/>
        </w:rPr>
        <w:t xml:space="preserve"> című pályázatával </w:t>
      </w:r>
      <w:proofErr w:type="gramStart"/>
      <w:r w:rsidRPr="00AD1843">
        <w:rPr>
          <w:rFonts w:ascii="Times New Roman" w:eastAsia="Calibri" w:hAnsi="Times New Roman" w:cs="Times New Roman"/>
          <w:sz w:val="24"/>
        </w:rPr>
        <w:t>2.000.000,-</w:t>
      </w:r>
      <w:proofErr w:type="gramEnd"/>
      <w:r w:rsidRPr="00AD1843">
        <w:rPr>
          <w:rFonts w:ascii="Times New Roman" w:eastAsia="Calibri" w:hAnsi="Times New Roman" w:cs="Times New Roman"/>
          <w:sz w:val="24"/>
        </w:rPr>
        <w:t xml:space="preserve"> Ft összegű támogatást nyert az Agrárminisztérium HUNG-2023 kódjelű, HUNG-2023/10716 azonosító számú pályázatának megvalósítására.</w:t>
      </w:r>
    </w:p>
    <w:p w14:paraId="1AC67326" w14:textId="77777777" w:rsidR="00AD1843" w:rsidRPr="00AD1843" w:rsidRDefault="00AD1843" w:rsidP="00AD1843">
      <w:pPr>
        <w:spacing w:after="0" w:line="240" w:lineRule="auto"/>
        <w:jc w:val="both"/>
        <w:rPr>
          <w:rFonts w:ascii="Times New Roman" w:eastAsia="Calibri" w:hAnsi="Times New Roman" w:cs="Times New Roman"/>
          <w:sz w:val="24"/>
        </w:rPr>
      </w:pPr>
      <w:r w:rsidRPr="00AD1843">
        <w:rPr>
          <w:rFonts w:ascii="Times New Roman" w:eastAsia="Calibri" w:hAnsi="Times New Roman" w:cs="Times New Roman"/>
          <w:sz w:val="24"/>
        </w:rPr>
        <w:t>A projektet önkormányzatunk 2024. április 27. napján Hortobágyon, a Kihajtási ünnepség alkalmával a Vármegye kóstolgató programelem szervezésével és lebonyolításával teljesítette.</w:t>
      </w:r>
    </w:p>
    <w:p w14:paraId="05A8E7B9" w14:textId="2F8C8D9A" w:rsidR="00AD1843" w:rsidRPr="00AD1843" w:rsidRDefault="00AD1843" w:rsidP="00AD1843">
      <w:pPr>
        <w:spacing w:after="0" w:line="240" w:lineRule="auto"/>
        <w:jc w:val="both"/>
        <w:rPr>
          <w:rFonts w:ascii="Times New Roman" w:eastAsia="Times New Roman" w:hAnsi="Times New Roman" w:cs="Times New Roman"/>
          <w:sz w:val="24"/>
          <w:szCs w:val="24"/>
          <w:lang w:eastAsia="hu-HU"/>
        </w:rPr>
      </w:pPr>
      <w:r w:rsidRPr="00AD1843">
        <w:rPr>
          <w:rFonts w:ascii="Times New Roman" w:eastAsia="Calibri" w:hAnsi="Times New Roman" w:cs="Times New Roman"/>
          <w:sz w:val="24"/>
        </w:rPr>
        <w:t xml:space="preserve">A vásár forgataga mellett kapott helyet a Vármegyei ízek utcája, ahol kora reggeltől sültek, főttek a településekre leginkább jellemző hagyományos és tradicionális ételkülönlegességek. </w:t>
      </w:r>
      <w:r w:rsidRPr="00AD1843">
        <w:rPr>
          <w:rFonts w:ascii="Times New Roman" w:eastAsia="Times New Roman" w:hAnsi="Times New Roman" w:cs="Times New Roman"/>
          <w:sz w:val="24"/>
          <w:szCs w:val="24"/>
          <w:lang w:eastAsia="hu-HU"/>
        </w:rPr>
        <w:t xml:space="preserve">A pályázat megvalósításában résztvevő 17 vármegyei településnek köszönhetően közel 30 féle, 1500 adag ételspecialitást tudtunk elvinni a Kihajtási Ünnepség forgatagába. A zárásként fellépő Csík János és a </w:t>
      </w:r>
      <w:proofErr w:type="spellStart"/>
      <w:r w:rsidRPr="00AD1843">
        <w:rPr>
          <w:rFonts w:ascii="Times New Roman" w:eastAsia="Times New Roman" w:hAnsi="Times New Roman" w:cs="Times New Roman"/>
          <w:sz w:val="24"/>
          <w:szCs w:val="24"/>
          <w:lang w:eastAsia="hu-HU"/>
        </w:rPr>
        <w:t>Mezzo</w:t>
      </w:r>
      <w:proofErr w:type="spellEnd"/>
      <w:r w:rsidRPr="00AD1843">
        <w:rPr>
          <w:rFonts w:ascii="Times New Roman" w:eastAsia="Times New Roman" w:hAnsi="Times New Roman" w:cs="Times New Roman"/>
          <w:sz w:val="24"/>
          <w:szCs w:val="24"/>
          <w:lang w:eastAsia="hu-HU"/>
        </w:rPr>
        <w:t xml:space="preserve"> koncert hangulatában és zenei stílusában tökéletesen illeszkedett a rendezvényhez, és méltó lezárása volt az élménydús napnak.</w:t>
      </w:r>
    </w:p>
    <w:p w14:paraId="3BCE58BB" w14:textId="77777777" w:rsidR="00AD1843" w:rsidRPr="00AD1843" w:rsidRDefault="00AD1843" w:rsidP="00AD1843">
      <w:pPr>
        <w:spacing w:after="0" w:line="240" w:lineRule="auto"/>
        <w:jc w:val="both"/>
        <w:rPr>
          <w:rFonts w:ascii="Times New Roman" w:eastAsia="Times New Roman" w:hAnsi="Times New Roman" w:cs="Times New Roman"/>
          <w:sz w:val="24"/>
          <w:szCs w:val="24"/>
          <w:lang w:eastAsia="hu-HU"/>
        </w:rPr>
      </w:pPr>
    </w:p>
    <w:p w14:paraId="762EE46F" w14:textId="3F0EC9D5" w:rsidR="00AD1843" w:rsidRPr="00AD1843" w:rsidRDefault="00AD1843" w:rsidP="00AD1843">
      <w:pPr>
        <w:spacing w:after="0" w:line="240" w:lineRule="auto"/>
        <w:jc w:val="both"/>
        <w:rPr>
          <w:rFonts w:ascii="Times New Roman" w:eastAsia="Times New Roman" w:hAnsi="Times New Roman" w:cs="Times New Roman"/>
          <w:sz w:val="24"/>
          <w:szCs w:val="24"/>
          <w:lang w:eastAsia="hu-HU"/>
        </w:rPr>
      </w:pPr>
      <w:r w:rsidRPr="00AD1843">
        <w:rPr>
          <w:rFonts w:ascii="Times New Roman" w:eastAsia="Times New Roman" w:hAnsi="Times New Roman" w:cs="Times New Roman"/>
          <w:sz w:val="24"/>
          <w:szCs w:val="24"/>
          <w:lang w:eastAsia="hu-HU"/>
        </w:rPr>
        <w:t xml:space="preserve">Az agrárminiszter a Hungarikum Bizottság elnökeként a nemzeti értékek és hungarikumok népszerűsítésének, megismertetésének, megőrzésének és gondozásának támogatására 2024. évben is pályázatot hirdetett. A felhívásra Hajdú-Bihar Vármegye Önkormányzata 2 db pályázatot nyújtott be. </w:t>
      </w:r>
    </w:p>
    <w:p w14:paraId="7FFE62BE" w14:textId="77777777" w:rsidR="00AD1843" w:rsidRPr="00AD1843" w:rsidRDefault="00AD1843" w:rsidP="00AD1843">
      <w:pPr>
        <w:spacing w:after="0" w:line="240" w:lineRule="auto"/>
        <w:jc w:val="both"/>
        <w:rPr>
          <w:rFonts w:ascii="Times New Roman" w:eastAsia="Times New Roman" w:hAnsi="Times New Roman" w:cs="Times New Roman"/>
          <w:sz w:val="24"/>
          <w:szCs w:val="24"/>
          <w:lang w:eastAsia="hu-HU"/>
        </w:rPr>
      </w:pPr>
      <w:r w:rsidRPr="00AD1843">
        <w:rPr>
          <w:rFonts w:ascii="Times New Roman" w:eastAsia="Times New Roman" w:hAnsi="Times New Roman" w:cs="Times New Roman"/>
          <w:sz w:val="24"/>
          <w:szCs w:val="24"/>
          <w:lang w:eastAsia="hu-HU"/>
        </w:rPr>
        <w:t xml:space="preserve">A Hungarikum törvény szerinti nemzeti értékek bemutatását és népszerűsítését célzó I. célterületre </w:t>
      </w:r>
      <w:r w:rsidRPr="00AD1843">
        <w:rPr>
          <w:rFonts w:ascii="Times New Roman" w:eastAsia="Times New Roman" w:hAnsi="Times New Roman" w:cs="Times New Roman"/>
          <w:i/>
          <w:iCs/>
          <w:sz w:val="24"/>
          <w:szCs w:val="24"/>
          <w:lang w:eastAsia="hu-HU"/>
        </w:rPr>
        <w:t>„Táncol a vármegye”</w:t>
      </w:r>
      <w:r w:rsidRPr="00AD1843">
        <w:rPr>
          <w:rFonts w:ascii="Times New Roman" w:eastAsia="Times New Roman" w:hAnsi="Times New Roman" w:cs="Times New Roman"/>
          <w:sz w:val="24"/>
          <w:szCs w:val="24"/>
          <w:lang w:eastAsia="hu-HU"/>
        </w:rPr>
        <w:t xml:space="preserve"> címmel, mely 3.322.000 Ft összegben nyert támogatást. A támogatói okirat kibocsátása 2024 novemberében megtörtént, a program megvalósítása a 2025. év tavaszán esedékes.</w:t>
      </w:r>
    </w:p>
    <w:p w14:paraId="5D1F0CEE" w14:textId="77777777" w:rsidR="00AD1843" w:rsidRPr="00AD1843" w:rsidRDefault="00AD1843" w:rsidP="00AD1843">
      <w:pPr>
        <w:spacing w:after="0" w:line="240" w:lineRule="auto"/>
        <w:jc w:val="both"/>
        <w:rPr>
          <w:rFonts w:ascii="Times New Roman" w:eastAsia="Times New Roman" w:hAnsi="Times New Roman" w:cs="Times New Roman"/>
          <w:sz w:val="24"/>
          <w:szCs w:val="24"/>
          <w:lang w:eastAsia="hu-HU"/>
        </w:rPr>
      </w:pPr>
      <w:r w:rsidRPr="00AD1843">
        <w:rPr>
          <w:rFonts w:ascii="Times New Roman" w:eastAsia="Times New Roman" w:hAnsi="Times New Roman" w:cs="Times New Roman"/>
          <w:sz w:val="24"/>
          <w:szCs w:val="24"/>
          <w:lang w:eastAsia="hu-HU"/>
        </w:rPr>
        <w:t xml:space="preserve">A II. célterület a) komponensének célja a magyar kultúra értékeinek megismertetése többkörös, vármegyei döntővel végződő, Kárpát-medencei szintű vetélkedőn keresztül. Az </w:t>
      </w:r>
      <w:r w:rsidRPr="00AD1843">
        <w:rPr>
          <w:rFonts w:ascii="Times New Roman" w:eastAsia="Times New Roman" w:hAnsi="Times New Roman" w:cs="Times New Roman"/>
          <w:i/>
          <w:iCs/>
          <w:sz w:val="24"/>
          <w:szCs w:val="24"/>
          <w:lang w:eastAsia="hu-HU"/>
        </w:rPr>
        <w:t>„Értékes vármegyénk”</w:t>
      </w:r>
      <w:r w:rsidRPr="00AD1843">
        <w:rPr>
          <w:rFonts w:ascii="Times New Roman" w:eastAsia="Times New Roman" w:hAnsi="Times New Roman" w:cs="Times New Roman"/>
          <w:sz w:val="24"/>
          <w:szCs w:val="24"/>
          <w:lang w:eastAsia="hu-HU"/>
        </w:rPr>
        <w:t xml:space="preserve"> című projekt 2024 őszén elindult, a nevezési határidő lejártáig 61 általános iskolai és 70 középiskolai csapat küldte meg jelentkezését. Az idei évben már 524 diákot tudtunk elérni a játék kapcsán, területi megoszlás szerint általános korosztályban 52 vármegyei (24 településről), és 9 debreceni csapat; középiskolai korosztályban 70 csapat: 23 vármegyei (8 település), 47 debreceni nevezett. Az első feladatlap visszaküldése a diákok részéről a téli szünet kezdete előtt megtörtént.</w:t>
      </w:r>
    </w:p>
    <w:p w14:paraId="0B3FF4AF" w14:textId="77777777" w:rsidR="00AD1843" w:rsidRPr="00AD1843" w:rsidRDefault="00AD1843" w:rsidP="00AD1843">
      <w:pPr>
        <w:spacing w:after="0" w:line="240" w:lineRule="auto"/>
        <w:jc w:val="both"/>
        <w:rPr>
          <w:rFonts w:ascii="Times New Roman" w:eastAsia="Times New Roman" w:hAnsi="Times New Roman" w:cs="Times New Roman"/>
          <w:sz w:val="24"/>
          <w:szCs w:val="24"/>
          <w:lang w:eastAsia="hu-HU"/>
        </w:rPr>
      </w:pPr>
      <w:r w:rsidRPr="00AD1843">
        <w:rPr>
          <w:rFonts w:ascii="Times New Roman" w:eastAsia="Times New Roman" w:hAnsi="Times New Roman" w:cs="Times New Roman"/>
          <w:sz w:val="24"/>
          <w:szCs w:val="24"/>
          <w:lang w:eastAsia="hu-HU"/>
        </w:rPr>
        <w:t>A pályázat b) komponensének célja az értéknyilvántartó felület feltöltése a vármegyei értéktárban szereplő értékek adataival, valamint a települési értéktárak ezen jellegű feladatainak koordinációja. 2024 novemberében az Agrárminisztérium által a Vármegyeházán szervezett képzés alkalmával a feltöltő felülettel ismerkedhettek meg az érintett munkatársak. Elkezdődött továbbá a vármegyei értéktár bizottság 2013 óta tartó tevékenységének eredményeként felvett értékek rendszerezése és az adatfeltöltés előkészítése.</w:t>
      </w:r>
    </w:p>
    <w:p w14:paraId="2F9A9878" w14:textId="77777777" w:rsidR="00AD1843" w:rsidRPr="00AD1843" w:rsidRDefault="00AD1843" w:rsidP="00AD1843">
      <w:pPr>
        <w:spacing w:after="0" w:line="240" w:lineRule="auto"/>
        <w:jc w:val="both"/>
        <w:rPr>
          <w:rFonts w:ascii="Times New Roman" w:eastAsia="Times New Roman" w:hAnsi="Times New Roman" w:cs="Times New Roman"/>
          <w:sz w:val="24"/>
          <w:szCs w:val="24"/>
          <w:lang w:eastAsia="hu-HU"/>
        </w:rPr>
      </w:pPr>
      <w:r w:rsidRPr="00AD1843">
        <w:rPr>
          <w:rFonts w:ascii="Times New Roman" w:eastAsia="Times New Roman" w:hAnsi="Times New Roman" w:cs="Times New Roman"/>
          <w:sz w:val="24"/>
          <w:szCs w:val="24"/>
          <w:lang w:eastAsia="hu-HU"/>
        </w:rPr>
        <w:t xml:space="preserve">A pályázat megvalósítására </w:t>
      </w:r>
      <w:proofErr w:type="gramStart"/>
      <w:r w:rsidRPr="00AD1843">
        <w:rPr>
          <w:rFonts w:ascii="Times New Roman" w:eastAsia="Times New Roman" w:hAnsi="Times New Roman" w:cs="Times New Roman"/>
          <w:sz w:val="24"/>
          <w:szCs w:val="24"/>
          <w:lang w:eastAsia="hu-HU"/>
        </w:rPr>
        <w:t>4.999.999,-</w:t>
      </w:r>
      <w:proofErr w:type="gramEnd"/>
      <w:r w:rsidRPr="00AD1843">
        <w:rPr>
          <w:rFonts w:ascii="Times New Roman" w:eastAsia="Times New Roman" w:hAnsi="Times New Roman" w:cs="Times New Roman"/>
          <w:sz w:val="24"/>
          <w:szCs w:val="24"/>
          <w:lang w:eastAsia="hu-HU"/>
        </w:rPr>
        <w:t xml:space="preserve"> Ft összegben nyert támogatást az önkormányzat.</w:t>
      </w:r>
    </w:p>
    <w:p w14:paraId="4BDC53CB" w14:textId="77777777" w:rsidR="0017082E" w:rsidRPr="00694AC2" w:rsidRDefault="0017082E" w:rsidP="004F6337">
      <w:pPr>
        <w:spacing w:after="0" w:line="240" w:lineRule="auto"/>
        <w:jc w:val="both"/>
        <w:rPr>
          <w:rFonts w:ascii="Times New Roman" w:hAnsi="Times New Roman" w:cs="Times New Roman"/>
          <w:sz w:val="24"/>
          <w:szCs w:val="24"/>
        </w:rPr>
      </w:pPr>
    </w:p>
    <w:p w14:paraId="079CCA80" w14:textId="1727885C" w:rsidR="00CD10D0" w:rsidRPr="00694AC2" w:rsidRDefault="00CD10D0" w:rsidP="004F6337">
      <w:pPr>
        <w:spacing w:after="0" w:line="240" w:lineRule="auto"/>
        <w:jc w:val="both"/>
        <w:rPr>
          <w:rFonts w:ascii="Times New Roman" w:hAnsi="Times New Roman" w:cs="Times New Roman"/>
          <w:b/>
          <w:bCs/>
          <w:sz w:val="24"/>
          <w:szCs w:val="24"/>
        </w:rPr>
      </w:pPr>
      <w:r w:rsidRPr="00694AC2">
        <w:rPr>
          <w:rFonts w:ascii="Times New Roman" w:hAnsi="Times New Roman" w:cs="Times New Roman"/>
          <w:b/>
          <w:bCs/>
          <w:sz w:val="24"/>
          <w:szCs w:val="24"/>
        </w:rPr>
        <w:t>KEF Pályázat</w:t>
      </w:r>
    </w:p>
    <w:p w14:paraId="071C50E5" w14:textId="03D2AFD0" w:rsidR="00CF772A" w:rsidRPr="00CF772A" w:rsidRDefault="007A7994" w:rsidP="00CF772A">
      <w:pPr>
        <w:spacing w:after="0" w:line="240" w:lineRule="auto"/>
        <w:jc w:val="both"/>
        <w:rPr>
          <w:rFonts w:ascii="Times New Roman" w:eastAsia="Times New Roman" w:hAnsi="Times New Roman" w:cs="Times New Roman"/>
          <w:sz w:val="24"/>
          <w:szCs w:val="24"/>
          <w:lang w:eastAsia="hu-HU"/>
        </w:rPr>
      </w:pPr>
      <w:r w:rsidRPr="00694AC2">
        <w:rPr>
          <w:rFonts w:ascii="Times New Roman" w:hAnsi="Times New Roman" w:cs="Times New Roman"/>
          <w:sz w:val="24"/>
          <w:szCs w:val="24"/>
        </w:rPr>
        <w:t xml:space="preserve">A KAB-KEF-21 kódszámú, a "Kábítószerügyi Egyeztető Fórumok (KEF-ek) működési feltételeinek biztosítására" </w:t>
      </w:r>
      <w:r w:rsidR="00E27CB0" w:rsidRPr="00694AC2">
        <w:rPr>
          <w:rFonts w:ascii="Times New Roman" w:hAnsi="Times New Roman" w:cs="Times New Roman"/>
          <w:sz w:val="24"/>
          <w:szCs w:val="24"/>
        </w:rPr>
        <w:t>kiírt</w:t>
      </w:r>
      <w:r w:rsidRPr="00694AC2">
        <w:rPr>
          <w:rFonts w:ascii="Times New Roman" w:hAnsi="Times New Roman" w:cs="Times New Roman"/>
          <w:sz w:val="24"/>
          <w:szCs w:val="24"/>
        </w:rPr>
        <w:t xml:space="preserve"> pályázatra a </w:t>
      </w:r>
      <w:r w:rsidR="003736AA" w:rsidRPr="00694AC2">
        <w:rPr>
          <w:rFonts w:ascii="Times New Roman" w:hAnsi="Times New Roman" w:cs="Times New Roman"/>
          <w:sz w:val="24"/>
          <w:szCs w:val="24"/>
        </w:rPr>
        <w:t>vár</w:t>
      </w:r>
      <w:r w:rsidRPr="00694AC2">
        <w:rPr>
          <w:rFonts w:ascii="Times New Roman" w:hAnsi="Times New Roman" w:cs="Times New Roman"/>
          <w:sz w:val="24"/>
          <w:szCs w:val="24"/>
        </w:rPr>
        <w:t>megyei önkormányzat 2021. október 1-én benyújtott, „Hajdú-Bihar megyei KEF-ek működésének ösztönzése 2021.” megnevezésű, KAB-KEF-21-0017 azonosító számon nyilvántartásba vett támogatási kérelmét az Emberi Erőforrások Minisztériuma 3 500 000 Ft vissza nem térítendő támogatásban részesítette.</w:t>
      </w:r>
      <w:r w:rsidR="00752DF5" w:rsidRPr="00694AC2">
        <w:rPr>
          <w:rFonts w:ascii="Times New Roman" w:hAnsi="Times New Roman" w:cs="Times New Roman"/>
          <w:sz w:val="24"/>
          <w:szCs w:val="24"/>
        </w:rPr>
        <w:t xml:space="preserve"> A támogatói döntés </w:t>
      </w:r>
      <w:r w:rsidR="00035916" w:rsidRPr="00694AC2">
        <w:rPr>
          <w:rFonts w:ascii="Times New Roman" w:hAnsi="Times New Roman" w:cs="Times New Roman"/>
          <w:sz w:val="24"/>
          <w:szCs w:val="24"/>
        </w:rPr>
        <w:t xml:space="preserve">ugyan </w:t>
      </w:r>
      <w:r w:rsidR="00752DF5" w:rsidRPr="00694AC2">
        <w:rPr>
          <w:rFonts w:ascii="Times New Roman" w:hAnsi="Times New Roman" w:cs="Times New Roman"/>
          <w:sz w:val="24"/>
          <w:szCs w:val="24"/>
        </w:rPr>
        <w:t xml:space="preserve">2022 tavaszán megszületett, </w:t>
      </w:r>
      <w:r w:rsidR="00035916" w:rsidRPr="00694AC2">
        <w:rPr>
          <w:rFonts w:ascii="Times New Roman" w:hAnsi="Times New Roman" w:cs="Times New Roman"/>
          <w:sz w:val="24"/>
          <w:szCs w:val="24"/>
        </w:rPr>
        <w:t xml:space="preserve">a </w:t>
      </w:r>
      <w:r w:rsidR="00286035" w:rsidRPr="00694AC2">
        <w:rPr>
          <w:rFonts w:ascii="Times New Roman" w:hAnsi="Times New Roman" w:cs="Times New Roman"/>
          <w:sz w:val="24"/>
          <w:szCs w:val="24"/>
        </w:rPr>
        <w:t xml:space="preserve">támogatói okirat </w:t>
      </w:r>
      <w:r w:rsidR="00F26489" w:rsidRPr="00694AC2">
        <w:rPr>
          <w:rFonts w:ascii="Times New Roman" w:hAnsi="Times New Roman" w:cs="Times New Roman"/>
          <w:sz w:val="24"/>
          <w:szCs w:val="24"/>
        </w:rPr>
        <w:t xml:space="preserve">és a támogatási </w:t>
      </w:r>
      <w:r w:rsidR="00F26489" w:rsidRPr="00694AC2">
        <w:rPr>
          <w:rFonts w:ascii="Times New Roman" w:hAnsi="Times New Roman" w:cs="Times New Roman"/>
          <w:sz w:val="24"/>
          <w:szCs w:val="24"/>
        </w:rPr>
        <w:lastRenderedPageBreak/>
        <w:t xml:space="preserve">összeg </w:t>
      </w:r>
      <w:r w:rsidR="00035916" w:rsidRPr="00694AC2">
        <w:rPr>
          <w:rFonts w:ascii="Times New Roman" w:hAnsi="Times New Roman" w:cs="Times New Roman"/>
          <w:sz w:val="24"/>
          <w:szCs w:val="24"/>
        </w:rPr>
        <w:t>azonban 2023. december 28. napján került megküldésre</w:t>
      </w:r>
      <w:r w:rsidR="00E27CB0" w:rsidRPr="00694AC2">
        <w:rPr>
          <w:rFonts w:ascii="Times New Roman" w:hAnsi="Times New Roman" w:cs="Times New Roman"/>
          <w:sz w:val="24"/>
          <w:szCs w:val="24"/>
        </w:rPr>
        <w:t xml:space="preserve"> a vármegyei önkormányzat részére, így a megvalósítás</w:t>
      </w:r>
      <w:r w:rsidR="00035916" w:rsidRPr="00694AC2">
        <w:rPr>
          <w:rFonts w:ascii="Times New Roman" w:hAnsi="Times New Roman" w:cs="Times New Roman"/>
          <w:sz w:val="24"/>
          <w:szCs w:val="24"/>
        </w:rPr>
        <w:t>ra 2024. évben kerülhet</w:t>
      </w:r>
      <w:r w:rsidR="00F26489" w:rsidRPr="00694AC2">
        <w:rPr>
          <w:rFonts w:ascii="Times New Roman" w:hAnsi="Times New Roman" w:cs="Times New Roman"/>
          <w:sz w:val="24"/>
          <w:szCs w:val="24"/>
        </w:rPr>
        <w:t>ett</w:t>
      </w:r>
      <w:r w:rsidR="00035916" w:rsidRPr="00694AC2">
        <w:rPr>
          <w:rFonts w:ascii="Times New Roman" w:hAnsi="Times New Roman" w:cs="Times New Roman"/>
          <w:sz w:val="24"/>
          <w:szCs w:val="24"/>
        </w:rPr>
        <w:t xml:space="preserve"> sor</w:t>
      </w:r>
      <w:r w:rsidR="00CF772A" w:rsidRPr="00694AC2">
        <w:rPr>
          <w:rFonts w:ascii="Times New Roman" w:hAnsi="Times New Roman" w:cs="Times New Roman"/>
          <w:sz w:val="24"/>
          <w:szCs w:val="24"/>
        </w:rPr>
        <w:t>, mely során ö</w:t>
      </w:r>
      <w:r w:rsidR="00CF772A" w:rsidRPr="00CF772A">
        <w:rPr>
          <w:rFonts w:ascii="Times New Roman" w:eastAsia="Times New Roman" w:hAnsi="Times New Roman" w:cs="Times New Roman"/>
          <w:sz w:val="24"/>
          <w:szCs w:val="24"/>
          <w:lang w:eastAsia="hu-HU"/>
        </w:rPr>
        <w:t>nkormányzatunk a támogatás összegét a www.kef.hu oldalon regisztrációval rendelkező 6 vármegyei szervezet között a pályázat elkészítéséhez benyújtott szakmai programjaik alapján a következő tevékenységeik megvalósításához biztosította: szakmai egyeztetések megvalósítása; helyi felmérések lefolytatása; a helyben működő szenvedélybetegségekhez társuló szolgáltatások felmérése, a hiányterületek feltérképezése, szolgáltatástervezés; képzés és szervezetfejlesztés lebonyolítása, amelynek eredményeképpen a KEF képessé válik feladatainak ellátására; a helyi igényekre épülő programok előkészítése és/vagy a KEF-tagok által képviselt szervezetek bevonásával történő megvalósítása; koordinációs mechanizmusok biztosítása; egyéb innovatív fejlesztések támogatása. A pályázat az EFOP-1.6.3-17-2017-00018 „Megyei szintű felzárkózás-politikai együttműködések támogatása a helyi esélyegyenlőségi programokhoz kapcsolódóan Hajdú-Bihar megyében” elnevezésű projekt keretében elkészített Szolgáltatási Út Térkép szenvedélybetegséggel foglalkozó fejezete figyelembevételével készült. Önkormányzatunk a vármegyében működő KEF szervezetek közreműködésével valamennyi vállalt tevékenység területén maradéktalanul teljesítette célkitűzéseit. A</w:t>
      </w:r>
      <w:r w:rsidR="00CF772A" w:rsidRPr="00CF772A">
        <w:rPr>
          <w:rFonts w:ascii="Times New Roman" w:eastAsia="Times New Roman" w:hAnsi="Times New Roman" w:cs="Times New Roman"/>
          <w:b/>
          <w:bCs/>
          <w:sz w:val="24"/>
          <w:szCs w:val="24"/>
          <w:lang w:eastAsia="hu-HU"/>
        </w:rPr>
        <w:t xml:space="preserve"> </w:t>
      </w:r>
      <w:r w:rsidR="00CF772A" w:rsidRPr="00CF772A">
        <w:rPr>
          <w:rFonts w:ascii="Times New Roman" w:eastAsia="Times New Roman" w:hAnsi="Times New Roman" w:cs="Times New Roman"/>
          <w:sz w:val="24"/>
          <w:szCs w:val="24"/>
          <w:lang w:eastAsia="hu-HU"/>
        </w:rPr>
        <w:t>Debreceni KEF</w:t>
      </w:r>
      <w:r w:rsidR="00CF772A" w:rsidRPr="00CF772A">
        <w:rPr>
          <w:rFonts w:ascii="Times New Roman" w:eastAsia="Times New Roman" w:hAnsi="Times New Roman" w:cs="Times New Roman"/>
          <w:b/>
          <w:bCs/>
          <w:sz w:val="24"/>
          <w:szCs w:val="24"/>
          <w:lang w:eastAsia="hu-HU"/>
        </w:rPr>
        <w:t xml:space="preserve"> </w:t>
      </w:r>
      <w:r w:rsidR="00CF772A" w:rsidRPr="00CF772A">
        <w:rPr>
          <w:rFonts w:ascii="Times New Roman" w:eastAsia="Times New Roman" w:hAnsi="Times New Roman" w:cs="Times New Roman"/>
          <w:sz w:val="24"/>
          <w:szCs w:val="24"/>
          <w:lang w:eastAsia="hu-HU"/>
        </w:rPr>
        <w:t xml:space="preserve">a pályázat keretében Debrecen város átfogó drogstratégiájának tervezését megalapozó kutatás finanszírozását </w:t>
      </w:r>
      <w:r w:rsidR="002B3142" w:rsidRPr="00694AC2">
        <w:rPr>
          <w:rFonts w:ascii="Times New Roman" w:eastAsia="Times New Roman" w:hAnsi="Times New Roman" w:cs="Times New Roman"/>
          <w:sz w:val="24"/>
          <w:szCs w:val="24"/>
          <w:lang w:eastAsia="hu-HU"/>
        </w:rPr>
        <w:t>biztosította, valamint</w:t>
      </w:r>
      <w:bookmarkStart w:id="16" w:name="_Hlk175583603"/>
      <w:r w:rsidR="002B3142" w:rsidRPr="00694AC2">
        <w:rPr>
          <w:rFonts w:ascii="Times New Roman" w:eastAsia="Times New Roman" w:hAnsi="Times New Roman" w:cs="Times New Roman"/>
          <w:sz w:val="24"/>
          <w:szCs w:val="24"/>
          <w:lang w:eastAsia="hu-HU"/>
        </w:rPr>
        <w:t xml:space="preserve"> a következő programelemek is a pályázat révén valósulhattak meg: </w:t>
      </w:r>
      <w:proofErr w:type="spellStart"/>
      <w:r w:rsidR="00CF772A" w:rsidRPr="00CF772A">
        <w:rPr>
          <w:rFonts w:ascii="Times New Roman" w:eastAsia="Andale Sans UI" w:hAnsi="Times New Roman" w:cs="Times New Roman"/>
          <w:bCs/>
          <w:sz w:val="24"/>
          <w:szCs w:val="24"/>
          <w:lang w:val="en-US" w:bidi="en-US"/>
        </w:rPr>
        <w:t>Műhelybeszélgetések</w:t>
      </w:r>
      <w:proofErr w:type="spellEnd"/>
      <w:r w:rsidR="00CF772A" w:rsidRPr="00CF772A">
        <w:rPr>
          <w:rFonts w:ascii="Times New Roman" w:eastAsia="Andale Sans UI" w:hAnsi="Times New Roman" w:cs="Times New Roman"/>
          <w:bCs/>
          <w:sz w:val="24"/>
          <w:szCs w:val="24"/>
          <w:lang w:val="en-US" w:bidi="en-US"/>
        </w:rPr>
        <w:t xml:space="preserve"> </w:t>
      </w:r>
      <w:proofErr w:type="spellStart"/>
      <w:r w:rsidR="00CF772A" w:rsidRPr="00CF772A">
        <w:rPr>
          <w:rFonts w:ascii="Times New Roman" w:eastAsia="Andale Sans UI" w:hAnsi="Times New Roman" w:cs="Times New Roman"/>
          <w:bCs/>
          <w:sz w:val="24"/>
          <w:szCs w:val="24"/>
          <w:lang w:val="en-US" w:bidi="en-US"/>
        </w:rPr>
        <w:t>az</w:t>
      </w:r>
      <w:proofErr w:type="spellEnd"/>
      <w:r w:rsidR="00CF772A" w:rsidRPr="00CF772A">
        <w:rPr>
          <w:rFonts w:ascii="Times New Roman" w:eastAsia="Andale Sans UI" w:hAnsi="Times New Roman" w:cs="Times New Roman"/>
          <w:bCs/>
          <w:sz w:val="24"/>
          <w:szCs w:val="24"/>
          <w:lang w:val="en-US" w:bidi="en-US"/>
        </w:rPr>
        <w:t xml:space="preserve"> </w:t>
      </w:r>
      <w:proofErr w:type="spellStart"/>
      <w:r w:rsidR="00CF772A" w:rsidRPr="00CF772A">
        <w:rPr>
          <w:rFonts w:ascii="Times New Roman" w:eastAsia="Andale Sans UI" w:hAnsi="Times New Roman" w:cs="Times New Roman"/>
          <w:bCs/>
          <w:sz w:val="24"/>
          <w:szCs w:val="24"/>
          <w:lang w:val="en-US" w:bidi="en-US"/>
        </w:rPr>
        <w:t>addikció</w:t>
      </w:r>
      <w:proofErr w:type="spellEnd"/>
      <w:r w:rsidR="00CF772A" w:rsidRPr="00CF772A">
        <w:rPr>
          <w:rFonts w:ascii="Times New Roman" w:eastAsia="Andale Sans UI" w:hAnsi="Times New Roman" w:cs="Times New Roman"/>
          <w:bCs/>
          <w:sz w:val="24"/>
          <w:szCs w:val="24"/>
          <w:lang w:val="en-US" w:bidi="en-US"/>
        </w:rPr>
        <w:t xml:space="preserve"> </w:t>
      </w:r>
      <w:proofErr w:type="spellStart"/>
      <w:r w:rsidR="00CF772A" w:rsidRPr="00CF772A">
        <w:rPr>
          <w:rFonts w:ascii="Times New Roman" w:eastAsia="Andale Sans UI" w:hAnsi="Times New Roman" w:cs="Times New Roman"/>
          <w:bCs/>
          <w:sz w:val="24"/>
          <w:szCs w:val="24"/>
          <w:lang w:val="en-US" w:bidi="en-US"/>
        </w:rPr>
        <w:t>aktuális</w:t>
      </w:r>
      <w:proofErr w:type="spellEnd"/>
      <w:r w:rsidR="00CF772A" w:rsidRPr="00CF772A">
        <w:rPr>
          <w:rFonts w:ascii="Times New Roman" w:eastAsia="Andale Sans UI" w:hAnsi="Times New Roman" w:cs="Times New Roman"/>
          <w:bCs/>
          <w:sz w:val="24"/>
          <w:szCs w:val="24"/>
          <w:lang w:val="en-US" w:bidi="en-US"/>
        </w:rPr>
        <w:t xml:space="preserve"> </w:t>
      </w:r>
      <w:proofErr w:type="spellStart"/>
      <w:r w:rsidR="00CF772A" w:rsidRPr="00CF772A">
        <w:rPr>
          <w:rFonts w:ascii="Times New Roman" w:eastAsia="Andale Sans UI" w:hAnsi="Times New Roman" w:cs="Times New Roman"/>
          <w:bCs/>
          <w:sz w:val="24"/>
          <w:szCs w:val="24"/>
          <w:lang w:val="en-US" w:bidi="en-US"/>
        </w:rPr>
        <w:t>kérdéseiről</w:t>
      </w:r>
      <w:bookmarkEnd w:id="16"/>
      <w:proofErr w:type="spellEnd"/>
      <w:r w:rsidR="00CF772A" w:rsidRPr="00CF772A">
        <w:rPr>
          <w:rFonts w:ascii="Times New Roman" w:eastAsia="Andale Sans UI" w:hAnsi="Times New Roman" w:cs="Times New Roman"/>
          <w:bCs/>
          <w:sz w:val="24"/>
          <w:szCs w:val="24"/>
          <w:lang w:val="en-US" w:bidi="en-US"/>
        </w:rPr>
        <w:t xml:space="preserve">; </w:t>
      </w:r>
      <w:r w:rsidR="00CF772A" w:rsidRPr="00CF772A">
        <w:rPr>
          <w:rFonts w:ascii="Times New Roman" w:eastAsia="Andale Sans UI" w:hAnsi="Times New Roman" w:cs="Times New Roman"/>
          <w:bCs/>
          <w:sz w:val="24"/>
          <w:szCs w:val="24"/>
          <w:lang w:bidi="en-US"/>
        </w:rPr>
        <w:t>XII. Józanság Napja; Legyen más a szenvedélyed! -interaktív prevenciós vetélkedő</w:t>
      </w:r>
      <w:bookmarkStart w:id="17" w:name="_Hlk175585531"/>
      <w:bookmarkStart w:id="18" w:name="_Hlk175663520"/>
      <w:r w:rsidR="002B3142" w:rsidRPr="00694AC2">
        <w:rPr>
          <w:rFonts w:ascii="Times New Roman" w:eastAsia="Times New Roman" w:hAnsi="Times New Roman" w:cs="Times New Roman"/>
          <w:sz w:val="24"/>
          <w:szCs w:val="24"/>
          <w:lang w:eastAsia="hu-HU"/>
        </w:rPr>
        <w:t xml:space="preserve">. </w:t>
      </w:r>
      <w:r w:rsidR="00CF772A" w:rsidRPr="00CF772A">
        <w:rPr>
          <w:rFonts w:ascii="Times New Roman" w:eastAsia="Calibri" w:hAnsi="Times New Roman" w:cs="Times New Roman"/>
          <w:bCs/>
          <w:sz w:val="24"/>
          <w:szCs w:val="24"/>
        </w:rPr>
        <w:t>A</w:t>
      </w:r>
      <w:r w:rsidR="00CF772A" w:rsidRPr="00CF772A">
        <w:rPr>
          <w:rFonts w:ascii="Times New Roman" w:eastAsia="Calibri" w:hAnsi="Times New Roman" w:cs="Times New Roman"/>
          <w:b/>
          <w:sz w:val="24"/>
          <w:szCs w:val="24"/>
        </w:rPr>
        <w:t xml:space="preserve"> </w:t>
      </w:r>
      <w:r w:rsidR="00CF772A" w:rsidRPr="00CF772A">
        <w:rPr>
          <w:rFonts w:ascii="Times New Roman" w:eastAsia="Calibri" w:hAnsi="Times New Roman" w:cs="Times New Roman"/>
          <w:bCs/>
          <w:sz w:val="24"/>
          <w:szCs w:val="24"/>
        </w:rPr>
        <w:t xml:space="preserve">Hajdúböszörményi KEF </w:t>
      </w:r>
      <w:r w:rsidR="002B3142" w:rsidRPr="00694AC2">
        <w:rPr>
          <w:rFonts w:ascii="Times New Roman" w:eastAsia="Calibri" w:hAnsi="Times New Roman" w:cs="Times New Roman"/>
          <w:bCs/>
          <w:sz w:val="24"/>
          <w:szCs w:val="24"/>
        </w:rPr>
        <w:t>p</w:t>
      </w:r>
      <w:r w:rsidR="00CF772A" w:rsidRPr="00CF772A">
        <w:rPr>
          <w:rFonts w:ascii="Times New Roman" w:eastAsia="Calibri" w:hAnsi="Times New Roman" w:cs="Times New Roman"/>
          <w:sz w:val="24"/>
          <w:szCs w:val="24"/>
        </w:rPr>
        <w:t>ályázati programj</w:t>
      </w:r>
      <w:r w:rsidR="002B3142" w:rsidRPr="00694AC2">
        <w:rPr>
          <w:rFonts w:ascii="Times New Roman" w:eastAsia="Calibri" w:hAnsi="Times New Roman" w:cs="Times New Roman"/>
          <w:sz w:val="24"/>
          <w:szCs w:val="24"/>
        </w:rPr>
        <w:t>a</w:t>
      </w:r>
      <w:r w:rsidR="00CF772A" w:rsidRPr="00CF772A">
        <w:rPr>
          <w:rFonts w:ascii="Times New Roman" w:eastAsia="Calibri" w:hAnsi="Times New Roman" w:cs="Times New Roman"/>
          <w:sz w:val="24"/>
          <w:szCs w:val="24"/>
        </w:rPr>
        <w:t xml:space="preserve"> az elmúlt évek szakmapolitikájához igazodva szervezetfejlesztésre és helyzetfelmérés elkészítésére, esettanulmány, prevenciós program előkészítésére koncentrált. Megfigyelést végeztek </w:t>
      </w:r>
      <w:r w:rsidR="002B3142" w:rsidRPr="00694AC2">
        <w:rPr>
          <w:rFonts w:ascii="Times New Roman" w:eastAsia="Calibri" w:hAnsi="Times New Roman" w:cs="Times New Roman"/>
          <w:sz w:val="24"/>
          <w:szCs w:val="24"/>
        </w:rPr>
        <w:t xml:space="preserve">továbbá </w:t>
      </w:r>
      <w:r w:rsidR="00CF772A" w:rsidRPr="00CF772A">
        <w:rPr>
          <w:rFonts w:ascii="Times New Roman" w:eastAsia="Calibri" w:hAnsi="Times New Roman" w:cs="Times New Roman"/>
          <w:sz w:val="24"/>
          <w:szCs w:val="24"/>
        </w:rPr>
        <w:t>Hajdúböszörmény külterületén, illetve a város azon részén, ahol a kábítószerrel összefüggő kriminalitási gyakoriság magas. Céljuk a megfigyelt területen élő fiatalok társadalmi leszakadásának ok-okozati tényezőinek feltárása volt, teljesítve ezzel pályázati vállalásukat.</w:t>
      </w:r>
      <w:bookmarkEnd w:id="17"/>
      <w:r w:rsidR="00CF772A" w:rsidRPr="00CF772A">
        <w:rPr>
          <w:rFonts w:ascii="Times New Roman" w:eastAsia="Calibri" w:hAnsi="Times New Roman" w:cs="Times New Roman"/>
          <w:sz w:val="24"/>
          <w:szCs w:val="24"/>
        </w:rPr>
        <w:t xml:space="preserve"> </w:t>
      </w:r>
      <w:bookmarkEnd w:id="18"/>
      <w:r w:rsidR="00CF772A" w:rsidRPr="00CF772A">
        <w:rPr>
          <w:rFonts w:ascii="Times New Roman" w:eastAsia="Calibri" w:hAnsi="Times New Roman" w:cs="Times New Roman"/>
          <w:bCs/>
          <w:sz w:val="24"/>
          <w:szCs w:val="24"/>
        </w:rPr>
        <w:t>A Hajdúnánási KEF</w:t>
      </w:r>
      <w:r w:rsidR="00CF772A" w:rsidRPr="00CF772A">
        <w:rPr>
          <w:rFonts w:ascii="Times New Roman" w:eastAsia="Times New Roman" w:hAnsi="Times New Roman" w:cs="Times New Roman"/>
          <w:bCs/>
          <w:sz w:val="24"/>
          <w:szCs w:val="24"/>
          <w:lang w:eastAsia="hu-HU"/>
        </w:rPr>
        <w:t xml:space="preserve"> pályázati célja elsősorban az volt, hogy a városban élő fiatalok, különösen a nagy kockázati tényezőkkel bíró lakásotthonok lakói tájékozottak legyenek nemcsak a droghasználat, hanem minden más, kémiai anyag használat vonatkozásában is. Arra törekedtek, hogy az általuk „kínált” programok gyakorlatias jellegűek legyenek, csak olyan információkat tartalmazzanak, amelyek valóban hasznosíthatóak, érthetőek. Ezen célja érdekében vállalt</w:t>
      </w:r>
      <w:r w:rsidR="002B3142" w:rsidRPr="00694AC2">
        <w:rPr>
          <w:rFonts w:ascii="Times New Roman" w:eastAsia="Times New Roman" w:hAnsi="Times New Roman" w:cs="Times New Roman"/>
          <w:bCs/>
          <w:sz w:val="24"/>
          <w:szCs w:val="24"/>
          <w:lang w:eastAsia="hu-HU"/>
        </w:rPr>
        <w:t>ák</w:t>
      </w:r>
      <w:r w:rsidR="00CF772A" w:rsidRPr="00CF772A">
        <w:rPr>
          <w:rFonts w:ascii="Times New Roman" w:eastAsia="Times New Roman" w:hAnsi="Times New Roman" w:cs="Times New Roman"/>
          <w:bCs/>
          <w:sz w:val="24"/>
          <w:szCs w:val="24"/>
          <w:lang w:eastAsia="hu-HU"/>
        </w:rPr>
        <w:t xml:space="preserve"> 1 db városi szintű drogprevenciós előadás, valamint legalább 2 db helyi, általános iskolai osztályok számára megtartott, kislétszámú előadás, továbbá legalább 2 db kiscsoportos foglalkozás keretében megtartott tréning megtartásának megszervezését, mely vállalásait maradéktalanul teljesítette. </w:t>
      </w:r>
      <w:bookmarkStart w:id="19" w:name="_Hlk175585113"/>
      <w:r w:rsidR="00CF772A" w:rsidRPr="00CF772A">
        <w:rPr>
          <w:rFonts w:ascii="Times New Roman" w:eastAsia="Times New Roman" w:hAnsi="Times New Roman" w:cs="Times New Roman"/>
          <w:sz w:val="24"/>
          <w:szCs w:val="24"/>
          <w:lang w:eastAsia="hu-HU"/>
        </w:rPr>
        <w:t xml:space="preserve">A </w:t>
      </w:r>
      <w:bookmarkStart w:id="20" w:name="_Hlk175664567"/>
      <w:r w:rsidR="00CF772A" w:rsidRPr="00CF772A">
        <w:rPr>
          <w:rFonts w:ascii="Times New Roman" w:eastAsia="Times New Roman" w:hAnsi="Times New Roman" w:cs="Times New Roman"/>
          <w:sz w:val="24"/>
          <w:szCs w:val="24"/>
          <w:lang w:eastAsia="hu-HU"/>
        </w:rPr>
        <w:t>Hajdúsámsoni KEF akkreditált képzést, tréninget szervezett pedagógusoknak, iskola-</w:t>
      </w:r>
      <w:r w:rsidR="00CF772A" w:rsidRPr="00CF772A">
        <w:rPr>
          <w:rFonts w:ascii="Times New Roman" w:eastAsia="Times New Roman" w:hAnsi="Times New Roman" w:cs="Times New Roman"/>
          <w:bCs/>
          <w:sz w:val="24"/>
          <w:szCs w:val="24"/>
          <w:lang w:eastAsia="hu-HU"/>
        </w:rPr>
        <w:t xml:space="preserve">óvodai szociális munkásoknak, mivel álláspontjuk szerint a jelenlegi jogszabályi környezet nem teszi lehetővé az oktatási intézményekben történő prevenciós foglalkozások tartását külső szervezetek számára. A helyi társadalom érzékenyítését, informálását segítő programsorozat szervezésével a fórum lehetőséget adott a szakemberek, illetve a helyi KEF egyes tagszervezetek képviselői és a lakosság közötti kommunikációra. </w:t>
      </w:r>
      <w:bookmarkStart w:id="21" w:name="_Hlk175585743"/>
      <w:bookmarkEnd w:id="20"/>
      <w:bookmarkEnd w:id="19"/>
      <w:r w:rsidR="00CF772A" w:rsidRPr="00CF772A">
        <w:rPr>
          <w:rFonts w:ascii="Times New Roman" w:eastAsia="Calibri" w:hAnsi="Times New Roman" w:cs="Times New Roman"/>
          <w:bCs/>
          <w:sz w:val="24"/>
          <w:szCs w:val="24"/>
        </w:rPr>
        <w:t>A Hajdúszoboszlói KEF</w:t>
      </w:r>
      <w:r w:rsidR="00CF772A" w:rsidRPr="00CF772A">
        <w:rPr>
          <w:rFonts w:ascii="Times New Roman" w:eastAsia="Calibri" w:hAnsi="Times New Roman" w:cs="Times New Roman"/>
          <w:b/>
          <w:sz w:val="24"/>
          <w:szCs w:val="24"/>
        </w:rPr>
        <w:t xml:space="preserve"> </w:t>
      </w:r>
      <w:r w:rsidR="00CF772A" w:rsidRPr="00CF772A">
        <w:rPr>
          <w:rFonts w:ascii="Times New Roman" w:eastAsia="Calibri" w:hAnsi="Times New Roman" w:cs="Times New Roman"/>
          <w:bCs/>
          <w:sz w:val="24"/>
          <w:szCs w:val="24"/>
        </w:rPr>
        <w:t>célja a pályázat benyújtásakor a</w:t>
      </w:r>
      <w:r w:rsidR="00CF772A" w:rsidRPr="00CF772A">
        <w:rPr>
          <w:rFonts w:ascii="Times New Roman" w:eastAsia="Times New Roman" w:hAnsi="Times New Roman" w:cs="Times New Roman"/>
          <w:bCs/>
          <w:sz w:val="24"/>
          <w:szCs w:val="24"/>
          <w:lang w:eastAsia="hu-HU"/>
        </w:rPr>
        <w:t xml:space="preserve"> koordinációs mechanizmusok biztosítása, tisztújítás, koordinációs szakember megbízása, a fórum működésének újragondolása, szélesebb körű tagfelvétel volt. A </w:t>
      </w:r>
      <w:r w:rsidR="00CF772A" w:rsidRPr="00CF772A">
        <w:rPr>
          <w:rFonts w:ascii="Times New Roman" w:eastAsia="Times New Roman" w:hAnsi="Times New Roman" w:cs="Times New Roman"/>
          <w:sz w:val="24"/>
          <w:szCs w:val="24"/>
          <w:lang w:eastAsia="hu-HU"/>
        </w:rPr>
        <w:t xml:space="preserve">pályázat a koordinációs mechanizmusok érvényesítése érdekében 1 fő megbízási jogviszony keretében történő foglalkoztatását támogatta. A folyamat eredményesen zárult; a Hajdúszoboszlói KEF szervezet tisztújítása megtörtént, ahol a jelen pályázatból finanszírozott megbízottat a szervezet titkárává választották, mely tekinthető a jövőbeli működés egyfajta garanciájának is. </w:t>
      </w:r>
      <w:bookmarkEnd w:id="21"/>
      <w:r w:rsidR="00CF772A" w:rsidRPr="00CF772A">
        <w:rPr>
          <w:rFonts w:ascii="Times New Roman" w:eastAsia="Times New Roman" w:hAnsi="Times New Roman" w:cs="Times New Roman"/>
          <w:sz w:val="24"/>
          <w:szCs w:val="24"/>
          <w:lang w:eastAsia="hu-HU"/>
        </w:rPr>
        <w:t xml:space="preserve">Hajdú-Bihar Vármegye Önkormányzata esetén vármegyei szinten tervezésre került a pályázat lezárásával egyidejűleg a vármegyében működő KEF szervezetek és más érintett - civil és állami - az ellátásban tevékenyen részt vevők bevonásával szakmai fórum szervezése, melynek elsődleges célja a jelen pályázat végrehajtása során szerzett tapasztalatok kiértékelése, valamint koordináló szervi szerepének értékelése, a jövőre nézve a további együttműködés sarokpontjainak megfogalmazása volt. A </w:t>
      </w:r>
      <w:r w:rsidR="00CF772A" w:rsidRPr="00CF772A">
        <w:rPr>
          <w:rFonts w:ascii="Times New Roman" w:eastAsia="Times New Roman" w:hAnsi="Times New Roman" w:cs="Times New Roman"/>
          <w:sz w:val="24"/>
          <w:szCs w:val="24"/>
          <w:lang w:eastAsia="hu-HU"/>
        </w:rPr>
        <w:lastRenderedPageBreak/>
        <w:t>rendezvény 2024. június 26-án került megszervezésre.</w:t>
      </w:r>
      <w:r w:rsidR="00764627" w:rsidRPr="00694AC2">
        <w:rPr>
          <w:rFonts w:ascii="Times New Roman" w:eastAsia="Times New Roman" w:hAnsi="Times New Roman" w:cs="Times New Roman"/>
          <w:sz w:val="24"/>
          <w:szCs w:val="24"/>
          <w:lang w:eastAsia="hu-HU"/>
        </w:rPr>
        <w:t xml:space="preserve"> A támogatás pénzügyi és szakmai beszámolója 2024 augusztusában került benyújtásra az EPER felületen keresztül.</w:t>
      </w:r>
    </w:p>
    <w:p w14:paraId="5A1C2A58" w14:textId="77777777" w:rsidR="00CF772A" w:rsidRPr="00694AC2" w:rsidRDefault="00CF772A" w:rsidP="004F6337">
      <w:pPr>
        <w:spacing w:after="0" w:line="240" w:lineRule="auto"/>
        <w:jc w:val="both"/>
        <w:rPr>
          <w:rFonts w:ascii="Times New Roman" w:hAnsi="Times New Roman" w:cs="Times New Roman"/>
          <w:sz w:val="24"/>
          <w:szCs w:val="24"/>
        </w:rPr>
      </w:pPr>
    </w:p>
    <w:p w14:paraId="15651EEA" w14:textId="3B596B3E" w:rsidR="00CD10D0" w:rsidRPr="00694AC2" w:rsidRDefault="00532135" w:rsidP="004F6337">
      <w:pPr>
        <w:spacing w:after="0" w:line="240" w:lineRule="auto"/>
        <w:jc w:val="both"/>
        <w:rPr>
          <w:rFonts w:ascii="Times New Roman" w:hAnsi="Times New Roman" w:cs="Times New Roman"/>
          <w:b/>
          <w:bCs/>
          <w:sz w:val="24"/>
          <w:szCs w:val="24"/>
        </w:rPr>
      </w:pPr>
      <w:r w:rsidRPr="00694AC2">
        <w:rPr>
          <w:rFonts w:ascii="Times New Roman" w:hAnsi="Times New Roman" w:cs="Times New Roman"/>
          <w:b/>
          <w:bCs/>
          <w:sz w:val="24"/>
          <w:szCs w:val="24"/>
        </w:rPr>
        <w:t>Falu</w:t>
      </w:r>
      <w:r w:rsidR="00A45201" w:rsidRPr="00694AC2">
        <w:rPr>
          <w:rFonts w:ascii="Times New Roman" w:hAnsi="Times New Roman" w:cs="Times New Roman"/>
          <w:b/>
          <w:bCs/>
          <w:sz w:val="24"/>
          <w:szCs w:val="24"/>
        </w:rPr>
        <w:t xml:space="preserve">- és tanyagondnoki </w:t>
      </w:r>
      <w:r w:rsidRPr="00694AC2">
        <w:rPr>
          <w:rFonts w:ascii="Times New Roman" w:hAnsi="Times New Roman" w:cs="Times New Roman"/>
          <w:b/>
          <w:bCs/>
          <w:sz w:val="24"/>
          <w:szCs w:val="24"/>
        </w:rPr>
        <w:t>képzés</w:t>
      </w:r>
    </w:p>
    <w:p w14:paraId="6B43E460" w14:textId="2BC018A7" w:rsidR="00CD10D0" w:rsidRPr="00694AC2" w:rsidRDefault="009A3AD5" w:rsidP="004F6337">
      <w:pPr>
        <w:spacing w:after="0" w:line="240" w:lineRule="auto"/>
        <w:jc w:val="both"/>
        <w:rPr>
          <w:rFonts w:ascii="Times New Roman" w:hAnsi="Times New Roman" w:cs="Times New Roman"/>
          <w:b/>
          <w:bCs/>
          <w:sz w:val="24"/>
          <w:szCs w:val="24"/>
        </w:rPr>
      </w:pPr>
      <w:bookmarkStart w:id="22" w:name="_Hlk75887209"/>
      <w:r w:rsidRPr="00694AC2">
        <w:rPr>
          <w:rFonts w:ascii="Times New Roman" w:eastAsia="Times New Roman" w:hAnsi="Times New Roman"/>
          <w:bCs/>
          <w:sz w:val="24"/>
          <w:szCs w:val="24"/>
          <w:lang w:eastAsia="hu-HU"/>
        </w:rPr>
        <w:t xml:space="preserve">Az egyes szociális szolgáltatásokat végzők képzéséről és vizsgakövetelményeiről szóló 81/2004. (IX. 18.) </w:t>
      </w:r>
      <w:proofErr w:type="spellStart"/>
      <w:r w:rsidRPr="00694AC2">
        <w:rPr>
          <w:rFonts w:ascii="Times New Roman" w:eastAsia="Times New Roman" w:hAnsi="Times New Roman"/>
          <w:bCs/>
          <w:sz w:val="24"/>
          <w:szCs w:val="24"/>
          <w:lang w:eastAsia="hu-HU"/>
        </w:rPr>
        <w:t>ESzCsM</w:t>
      </w:r>
      <w:proofErr w:type="spellEnd"/>
      <w:r w:rsidRPr="00694AC2">
        <w:rPr>
          <w:rFonts w:ascii="Times New Roman" w:eastAsia="Times New Roman" w:hAnsi="Times New Roman"/>
          <w:bCs/>
          <w:sz w:val="24"/>
          <w:szCs w:val="24"/>
          <w:lang w:eastAsia="hu-HU"/>
        </w:rPr>
        <w:t xml:space="preserve"> rendelet </w:t>
      </w:r>
      <w:bookmarkEnd w:id="22"/>
      <w:r w:rsidR="00560005" w:rsidRPr="00694AC2">
        <w:rPr>
          <w:rFonts w:ascii="Times New Roman" w:eastAsia="Times New Roman" w:hAnsi="Times New Roman"/>
          <w:bCs/>
          <w:sz w:val="24"/>
          <w:szCs w:val="24"/>
          <w:lang w:eastAsia="hu-HU"/>
        </w:rPr>
        <w:t xml:space="preserve">alapján a </w:t>
      </w:r>
      <w:r w:rsidRPr="00694AC2">
        <w:rPr>
          <w:rFonts w:ascii="Times New Roman" w:eastAsia="Times New Roman" w:hAnsi="Times New Roman"/>
          <w:bCs/>
          <w:sz w:val="24"/>
          <w:szCs w:val="24"/>
          <w:lang w:eastAsia="hu-HU"/>
        </w:rPr>
        <w:t xml:space="preserve">2021. január 1. napját követő képzésre történő jelentkezések esetén - </w:t>
      </w:r>
      <w:bookmarkStart w:id="23" w:name="_Hlk75884096"/>
      <w:r w:rsidRPr="00694AC2">
        <w:rPr>
          <w:rFonts w:ascii="Times New Roman" w:eastAsia="Times New Roman" w:hAnsi="Times New Roman"/>
          <w:bCs/>
          <w:sz w:val="24"/>
          <w:szCs w:val="24"/>
          <w:lang w:eastAsia="hu-HU"/>
        </w:rPr>
        <w:t xml:space="preserve">a falu- és tanyagondnoki képzés </w:t>
      </w:r>
      <w:bookmarkEnd w:id="23"/>
      <w:r w:rsidRPr="00694AC2">
        <w:rPr>
          <w:rFonts w:ascii="Times New Roman" w:eastAsia="Times New Roman" w:hAnsi="Times New Roman"/>
          <w:bCs/>
          <w:sz w:val="24"/>
          <w:szCs w:val="24"/>
          <w:lang w:eastAsia="hu-HU"/>
        </w:rPr>
        <w:t xml:space="preserve">lebonyolítását a </w:t>
      </w:r>
      <w:r w:rsidR="00560005" w:rsidRPr="00694AC2">
        <w:rPr>
          <w:rFonts w:ascii="Times New Roman" w:eastAsia="Times New Roman" w:hAnsi="Times New Roman"/>
          <w:bCs/>
          <w:sz w:val="24"/>
          <w:szCs w:val="24"/>
          <w:lang w:eastAsia="hu-HU"/>
        </w:rPr>
        <w:t>vár</w:t>
      </w:r>
      <w:r w:rsidRPr="00694AC2">
        <w:rPr>
          <w:rFonts w:ascii="Times New Roman" w:eastAsia="Times New Roman" w:hAnsi="Times New Roman"/>
          <w:bCs/>
          <w:sz w:val="24"/>
          <w:szCs w:val="24"/>
          <w:lang w:eastAsia="hu-HU"/>
        </w:rPr>
        <w:t xml:space="preserve">megyei önkormányzat </w:t>
      </w:r>
      <w:r w:rsidRPr="00694AC2">
        <w:rPr>
          <w:rFonts w:ascii="Times New Roman" w:hAnsi="Times New Roman" w:cs="Calibri"/>
          <w:sz w:val="24"/>
          <w:szCs w:val="24"/>
        </w:rPr>
        <w:t xml:space="preserve">maga végzi, vagy ezzel - képzési megállapodás keretében - a </w:t>
      </w:r>
      <w:bookmarkStart w:id="24" w:name="_Hlk75887414"/>
      <w:r w:rsidRPr="00694AC2">
        <w:rPr>
          <w:rFonts w:ascii="Times New Roman" w:hAnsi="Times New Roman" w:cs="Calibri"/>
          <w:sz w:val="24"/>
          <w:szCs w:val="24"/>
        </w:rPr>
        <w:t xml:space="preserve">jogszabályi feltételeknek megfelelő </w:t>
      </w:r>
      <w:bookmarkEnd w:id="24"/>
      <w:r w:rsidRPr="00694AC2">
        <w:rPr>
          <w:rFonts w:ascii="Times New Roman" w:hAnsi="Times New Roman" w:cs="Calibri"/>
          <w:sz w:val="24"/>
          <w:szCs w:val="24"/>
        </w:rPr>
        <w:t xml:space="preserve">más intézményt is megbízhat. </w:t>
      </w:r>
      <w:r w:rsidR="008F42AB" w:rsidRPr="00694AC2">
        <w:rPr>
          <w:rFonts w:ascii="Times New Roman" w:hAnsi="Times New Roman" w:cs="Calibri"/>
          <w:sz w:val="24"/>
          <w:szCs w:val="24"/>
        </w:rPr>
        <w:t xml:space="preserve">A közgyűlés 4/2021. (VII. 9.) határozatának </w:t>
      </w:r>
      <w:r w:rsidR="0026578B" w:rsidRPr="00694AC2">
        <w:rPr>
          <w:rFonts w:ascii="Times New Roman" w:hAnsi="Times New Roman" w:cs="Calibri"/>
          <w:sz w:val="24"/>
          <w:szCs w:val="24"/>
        </w:rPr>
        <w:t>megfelelően</w:t>
      </w:r>
      <w:r w:rsidR="008F42AB" w:rsidRPr="00694AC2">
        <w:rPr>
          <w:rFonts w:ascii="Times New Roman" w:hAnsi="Times New Roman" w:cs="Calibri"/>
          <w:sz w:val="24"/>
          <w:szCs w:val="24"/>
        </w:rPr>
        <w:t xml:space="preserve"> a falu- és tanyagondnoki képzés lebonyolítására </w:t>
      </w:r>
      <w:r w:rsidR="00560005" w:rsidRPr="00694AC2">
        <w:rPr>
          <w:rFonts w:ascii="Times New Roman" w:hAnsi="Times New Roman" w:cs="Calibri"/>
          <w:sz w:val="24"/>
          <w:szCs w:val="24"/>
        </w:rPr>
        <w:t xml:space="preserve">határozatlan időtartamú </w:t>
      </w:r>
      <w:r w:rsidR="008F42AB" w:rsidRPr="00694AC2">
        <w:rPr>
          <w:rFonts w:ascii="Times New Roman" w:hAnsi="Times New Roman" w:cs="Calibri"/>
          <w:sz w:val="24"/>
          <w:szCs w:val="24"/>
        </w:rPr>
        <w:t xml:space="preserve">képzési megállapodás jött létre a Debreceni Szakképzési Centrummal. </w:t>
      </w:r>
    </w:p>
    <w:p w14:paraId="04D6864E" w14:textId="60D48403" w:rsidR="001E14D1" w:rsidRPr="00694AC2" w:rsidRDefault="003543F8" w:rsidP="00820521">
      <w:pPr>
        <w:spacing w:after="0" w:line="240" w:lineRule="auto"/>
        <w:jc w:val="both"/>
        <w:rPr>
          <w:rFonts w:ascii="Times New Roman" w:hAnsi="Times New Roman" w:cs="Times New Roman"/>
          <w:sz w:val="24"/>
          <w:szCs w:val="24"/>
        </w:rPr>
      </w:pPr>
      <w:r w:rsidRPr="00694AC2">
        <w:rPr>
          <w:rFonts w:ascii="Times New Roman" w:hAnsi="Times New Roman" w:cs="Times New Roman"/>
          <w:sz w:val="24"/>
          <w:szCs w:val="24"/>
        </w:rPr>
        <w:t xml:space="preserve">A </w:t>
      </w:r>
      <w:r w:rsidR="003454CF" w:rsidRPr="00694AC2">
        <w:rPr>
          <w:rFonts w:ascii="Times New Roman" w:hAnsi="Times New Roman" w:cs="Times New Roman"/>
          <w:sz w:val="24"/>
          <w:szCs w:val="24"/>
        </w:rPr>
        <w:t>képzési kötelezettség 202</w:t>
      </w:r>
      <w:r w:rsidR="008531A4" w:rsidRPr="00694AC2">
        <w:rPr>
          <w:rFonts w:ascii="Times New Roman" w:hAnsi="Times New Roman" w:cs="Times New Roman"/>
          <w:sz w:val="24"/>
          <w:szCs w:val="24"/>
        </w:rPr>
        <w:t>4</w:t>
      </w:r>
      <w:r w:rsidR="003454CF" w:rsidRPr="00694AC2">
        <w:rPr>
          <w:rFonts w:ascii="Times New Roman" w:hAnsi="Times New Roman" w:cs="Times New Roman"/>
          <w:sz w:val="24"/>
          <w:szCs w:val="24"/>
        </w:rPr>
        <w:t xml:space="preserve">. évi teljesítéseként </w:t>
      </w:r>
      <w:r w:rsidR="003F3DE3" w:rsidRPr="00694AC2">
        <w:rPr>
          <w:rFonts w:ascii="Times New Roman" w:hAnsi="Times New Roman" w:cs="Times New Roman"/>
          <w:sz w:val="24"/>
          <w:szCs w:val="24"/>
        </w:rPr>
        <w:t>202</w:t>
      </w:r>
      <w:r w:rsidR="008531A4" w:rsidRPr="00694AC2">
        <w:rPr>
          <w:rFonts w:ascii="Times New Roman" w:hAnsi="Times New Roman" w:cs="Times New Roman"/>
          <w:sz w:val="24"/>
          <w:szCs w:val="24"/>
        </w:rPr>
        <w:t>4</w:t>
      </w:r>
      <w:r w:rsidR="003F3DE3" w:rsidRPr="00694AC2">
        <w:rPr>
          <w:rFonts w:ascii="Times New Roman" w:hAnsi="Times New Roman" w:cs="Times New Roman"/>
          <w:sz w:val="24"/>
          <w:szCs w:val="24"/>
        </w:rPr>
        <w:t xml:space="preserve">. október </w:t>
      </w:r>
      <w:r w:rsidR="008531A4" w:rsidRPr="00694AC2">
        <w:rPr>
          <w:rFonts w:ascii="Times New Roman" w:hAnsi="Times New Roman" w:cs="Times New Roman"/>
          <w:sz w:val="24"/>
          <w:szCs w:val="24"/>
        </w:rPr>
        <w:t>1</w:t>
      </w:r>
      <w:r w:rsidR="00FC1066" w:rsidRPr="00694AC2">
        <w:rPr>
          <w:rFonts w:ascii="Times New Roman" w:hAnsi="Times New Roman" w:cs="Times New Roman"/>
          <w:sz w:val="24"/>
          <w:szCs w:val="24"/>
        </w:rPr>
        <w:t xml:space="preserve">. napján megkezdődött a </w:t>
      </w:r>
      <w:r w:rsidR="00A453E7" w:rsidRPr="00694AC2">
        <w:rPr>
          <w:rFonts w:ascii="Times New Roman" w:hAnsi="Times New Roman" w:cs="Times New Roman"/>
          <w:sz w:val="24"/>
          <w:szCs w:val="24"/>
        </w:rPr>
        <w:br/>
      </w:r>
      <w:r w:rsidR="00BA7847" w:rsidRPr="00694AC2">
        <w:rPr>
          <w:rFonts w:ascii="Times New Roman" w:hAnsi="Times New Roman" w:cs="Times New Roman"/>
          <w:sz w:val="24"/>
          <w:szCs w:val="24"/>
        </w:rPr>
        <w:t xml:space="preserve">170 órás (52 óra elmélet, 118 óra gyakorlat) képzés, </w:t>
      </w:r>
      <w:r w:rsidR="00011841" w:rsidRPr="00694AC2">
        <w:rPr>
          <w:rFonts w:ascii="Times New Roman" w:hAnsi="Times New Roman" w:cs="Times New Roman"/>
          <w:sz w:val="24"/>
          <w:szCs w:val="24"/>
        </w:rPr>
        <w:t xml:space="preserve">melynek elvégzését követően </w:t>
      </w:r>
      <w:r w:rsidR="00F6498B" w:rsidRPr="00694AC2">
        <w:rPr>
          <w:rFonts w:ascii="Times New Roman" w:hAnsi="Times New Roman" w:cs="Times New Roman"/>
          <w:sz w:val="24"/>
          <w:szCs w:val="24"/>
        </w:rPr>
        <w:br/>
      </w:r>
      <w:r w:rsidR="00497D3C" w:rsidRPr="00694AC2">
        <w:rPr>
          <w:rFonts w:ascii="Times New Roman" w:hAnsi="Times New Roman" w:cs="Times New Roman"/>
          <w:sz w:val="24"/>
          <w:szCs w:val="24"/>
        </w:rPr>
        <w:t>202</w:t>
      </w:r>
      <w:r w:rsidR="008531A4" w:rsidRPr="00694AC2">
        <w:rPr>
          <w:rFonts w:ascii="Times New Roman" w:hAnsi="Times New Roman" w:cs="Times New Roman"/>
          <w:sz w:val="24"/>
          <w:szCs w:val="24"/>
        </w:rPr>
        <w:t>5</w:t>
      </w:r>
      <w:r w:rsidR="00497D3C" w:rsidRPr="00694AC2">
        <w:rPr>
          <w:rFonts w:ascii="Times New Roman" w:hAnsi="Times New Roman" w:cs="Times New Roman"/>
          <w:sz w:val="24"/>
          <w:szCs w:val="24"/>
        </w:rPr>
        <w:t xml:space="preserve">. </w:t>
      </w:r>
      <w:r w:rsidR="003454CF" w:rsidRPr="00694AC2">
        <w:rPr>
          <w:rFonts w:ascii="Times New Roman" w:hAnsi="Times New Roman" w:cs="Times New Roman"/>
          <w:sz w:val="24"/>
          <w:szCs w:val="24"/>
        </w:rPr>
        <w:t xml:space="preserve">január </w:t>
      </w:r>
      <w:r w:rsidR="008531A4" w:rsidRPr="00694AC2">
        <w:rPr>
          <w:rFonts w:ascii="Times New Roman" w:hAnsi="Times New Roman" w:cs="Times New Roman"/>
          <w:sz w:val="24"/>
          <w:szCs w:val="24"/>
        </w:rPr>
        <w:t>2</w:t>
      </w:r>
      <w:r w:rsidR="00A453E7" w:rsidRPr="00694AC2">
        <w:rPr>
          <w:rFonts w:ascii="Times New Roman" w:hAnsi="Times New Roman" w:cs="Times New Roman"/>
          <w:sz w:val="24"/>
          <w:szCs w:val="24"/>
        </w:rPr>
        <w:t>8-án</w:t>
      </w:r>
      <w:r w:rsidR="00497D3C" w:rsidRPr="00694AC2">
        <w:rPr>
          <w:rFonts w:ascii="Times New Roman" w:hAnsi="Times New Roman" w:cs="Times New Roman"/>
          <w:sz w:val="24"/>
          <w:szCs w:val="24"/>
        </w:rPr>
        <w:t xml:space="preserve"> valamennyi beiskolázott személy </w:t>
      </w:r>
      <w:r w:rsidR="00675840" w:rsidRPr="00694AC2">
        <w:rPr>
          <w:rFonts w:ascii="Times New Roman" w:hAnsi="Times New Roman" w:cs="Times New Roman"/>
          <w:sz w:val="24"/>
          <w:szCs w:val="24"/>
        </w:rPr>
        <w:t>(</w:t>
      </w:r>
      <w:r w:rsidR="008531A4" w:rsidRPr="00694AC2">
        <w:rPr>
          <w:rFonts w:ascii="Times New Roman" w:hAnsi="Times New Roman" w:cs="Times New Roman"/>
          <w:sz w:val="24"/>
          <w:szCs w:val="24"/>
        </w:rPr>
        <w:t>9</w:t>
      </w:r>
      <w:r w:rsidR="00675840" w:rsidRPr="00694AC2">
        <w:rPr>
          <w:rFonts w:ascii="Times New Roman" w:hAnsi="Times New Roman" w:cs="Times New Roman"/>
          <w:sz w:val="24"/>
          <w:szCs w:val="24"/>
        </w:rPr>
        <w:t xml:space="preserve"> fő) </w:t>
      </w:r>
      <w:r w:rsidR="00497D3C" w:rsidRPr="00694AC2">
        <w:rPr>
          <w:rFonts w:ascii="Times New Roman" w:hAnsi="Times New Roman" w:cs="Times New Roman"/>
          <w:sz w:val="24"/>
          <w:szCs w:val="24"/>
        </w:rPr>
        <w:t xml:space="preserve">sikeres záróvizsgát </w:t>
      </w:r>
      <w:r w:rsidR="00011841" w:rsidRPr="00694AC2">
        <w:rPr>
          <w:rFonts w:ascii="Times New Roman" w:hAnsi="Times New Roman" w:cs="Times New Roman"/>
          <w:sz w:val="24"/>
          <w:szCs w:val="24"/>
        </w:rPr>
        <w:t>követően</w:t>
      </w:r>
      <w:r w:rsidR="00497D3C" w:rsidRPr="00694AC2">
        <w:rPr>
          <w:rFonts w:ascii="Times New Roman" w:hAnsi="Times New Roman" w:cs="Times New Roman"/>
          <w:sz w:val="24"/>
          <w:szCs w:val="24"/>
        </w:rPr>
        <w:t xml:space="preserve"> tanúsítványt kapott. A</w:t>
      </w:r>
      <w:r w:rsidR="00B51EE4" w:rsidRPr="00694AC2">
        <w:rPr>
          <w:rFonts w:ascii="Times New Roman" w:hAnsi="Times New Roman" w:cs="Times New Roman"/>
          <w:sz w:val="24"/>
          <w:szCs w:val="24"/>
        </w:rPr>
        <w:t xml:space="preserve"> </w:t>
      </w:r>
      <w:r w:rsidR="003454CF" w:rsidRPr="00694AC2">
        <w:rPr>
          <w:rFonts w:ascii="Times New Roman" w:hAnsi="Times New Roman" w:cs="Times New Roman"/>
          <w:sz w:val="24"/>
          <w:szCs w:val="24"/>
        </w:rPr>
        <w:t xml:space="preserve">beiskolázó intézményekkel létrejövő </w:t>
      </w:r>
      <w:r w:rsidR="00B51EE4" w:rsidRPr="00694AC2">
        <w:rPr>
          <w:rFonts w:ascii="Times New Roman" w:hAnsi="Times New Roman" w:cs="Times New Roman"/>
          <w:sz w:val="24"/>
          <w:szCs w:val="24"/>
        </w:rPr>
        <w:t>képzési megállapodás</w:t>
      </w:r>
      <w:r w:rsidR="003454CF" w:rsidRPr="00694AC2">
        <w:rPr>
          <w:rFonts w:ascii="Times New Roman" w:hAnsi="Times New Roman" w:cs="Times New Roman"/>
          <w:sz w:val="24"/>
          <w:szCs w:val="24"/>
        </w:rPr>
        <w:t>ok</w:t>
      </w:r>
      <w:r w:rsidR="00B51EE4" w:rsidRPr="00694AC2">
        <w:rPr>
          <w:rFonts w:ascii="Times New Roman" w:hAnsi="Times New Roman" w:cs="Times New Roman"/>
          <w:sz w:val="24"/>
          <w:szCs w:val="24"/>
        </w:rPr>
        <w:t xml:space="preserve"> egyeztetésével, </w:t>
      </w:r>
      <w:r w:rsidR="00B257C3" w:rsidRPr="00694AC2">
        <w:rPr>
          <w:rFonts w:ascii="Times New Roman" w:hAnsi="Times New Roman" w:cs="Times New Roman"/>
          <w:sz w:val="24"/>
          <w:szCs w:val="24"/>
        </w:rPr>
        <w:t xml:space="preserve">a beiskolázással, valamint a vizsgaszervezéssel </w:t>
      </w:r>
      <w:r w:rsidR="00C3155A" w:rsidRPr="00694AC2">
        <w:rPr>
          <w:rFonts w:ascii="Times New Roman" w:hAnsi="Times New Roman" w:cs="Times New Roman"/>
          <w:sz w:val="24"/>
          <w:szCs w:val="24"/>
        </w:rPr>
        <w:t xml:space="preserve">és lebonyolításával </w:t>
      </w:r>
      <w:r w:rsidR="00B257C3" w:rsidRPr="00694AC2">
        <w:rPr>
          <w:rFonts w:ascii="Times New Roman" w:hAnsi="Times New Roman" w:cs="Times New Roman"/>
          <w:sz w:val="24"/>
          <w:szCs w:val="24"/>
        </w:rPr>
        <w:t>kapcsolatos feladatok elvégzése az osztály közreműködésével történt.</w:t>
      </w:r>
    </w:p>
    <w:p w14:paraId="6E6CA207" w14:textId="77777777" w:rsidR="003543F8" w:rsidRDefault="003543F8" w:rsidP="00820521">
      <w:pPr>
        <w:spacing w:after="0" w:line="240" w:lineRule="auto"/>
        <w:jc w:val="both"/>
        <w:rPr>
          <w:rFonts w:ascii="Times New Roman" w:hAnsi="Times New Roman" w:cs="Times New Roman"/>
          <w:sz w:val="24"/>
          <w:szCs w:val="24"/>
        </w:rPr>
      </w:pPr>
    </w:p>
    <w:p w14:paraId="42C1AAD6" w14:textId="77777777" w:rsidR="00F458AD" w:rsidRDefault="00F458AD" w:rsidP="00820521">
      <w:pPr>
        <w:spacing w:after="0" w:line="240" w:lineRule="auto"/>
        <w:jc w:val="both"/>
        <w:rPr>
          <w:rFonts w:ascii="Times New Roman" w:hAnsi="Times New Roman" w:cs="Times New Roman"/>
          <w:sz w:val="24"/>
          <w:szCs w:val="24"/>
        </w:rPr>
      </w:pPr>
    </w:p>
    <w:p w14:paraId="5E2972D8" w14:textId="525B7151" w:rsidR="00F458AD" w:rsidRDefault="00F458AD">
      <w:pPr>
        <w:rPr>
          <w:rFonts w:ascii="Times New Roman" w:hAnsi="Times New Roman" w:cs="Times New Roman"/>
          <w:sz w:val="24"/>
          <w:szCs w:val="24"/>
        </w:rPr>
      </w:pPr>
      <w:r>
        <w:rPr>
          <w:rFonts w:ascii="Times New Roman" w:hAnsi="Times New Roman" w:cs="Times New Roman"/>
          <w:sz w:val="24"/>
          <w:szCs w:val="24"/>
        </w:rPr>
        <w:br w:type="page"/>
      </w:r>
    </w:p>
    <w:p w14:paraId="19171DC0" w14:textId="77777777" w:rsidR="00F458AD" w:rsidRPr="00694AC2" w:rsidRDefault="00F458AD" w:rsidP="00820521">
      <w:pPr>
        <w:spacing w:after="0" w:line="240" w:lineRule="auto"/>
        <w:jc w:val="both"/>
        <w:rPr>
          <w:rFonts w:ascii="Times New Roman" w:hAnsi="Times New Roman" w:cs="Times New Roman"/>
          <w:sz w:val="24"/>
          <w:szCs w:val="24"/>
        </w:rPr>
      </w:pPr>
    </w:p>
    <w:p w14:paraId="1C236D89" w14:textId="77777777" w:rsidR="008B5662" w:rsidRPr="00694AC2" w:rsidRDefault="008B5662" w:rsidP="00820521">
      <w:pPr>
        <w:spacing w:after="0" w:line="240" w:lineRule="auto"/>
        <w:jc w:val="both"/>
        <w:rPr>
          <w:rFonts w:ascii="Times New Roman" w:eastAsia="Calibri" w:hAnsi="Times New Roman" w:cs="Times New Roman"/>
          <w:b/>
          <w:sz w:val="24"/>
          <w:szCs w:val="24"/>
        </w:rPr>
      </w:pPr>
      <w:bookmarkStart w:id="25" w:name="_Hlk190266333"/>
      <w:r w:rsidRPr="00694AC2">
        <w:rPr>
          <w:rFonts w:ascii="Times New Roman" w:eastAsia="Times New Roman" w:hAnsi="Times New Roman" w:cs="Times New Roman"/>
          <w:b/>
          <w:sz w:val="24"/>
          <w:szCs w:val="24"/>
          <w:lang w:eastAsia="hu-HU"/>
        </w:rPr>
        <w:t>Iratkezelés</w:t>
      </w:r>
      <w:r w:rsidRPr="00694AC2">
        <w:rPr>
          <w:rFonts w:ascii="Times New Roman" w:eastAsia="Calibri" w:hAnsi="Times New Roman" w:cs="Times New Roman"/>
          <w:b/>
          <w:sz w:val="24"/>
          <w:szCs w:val="24"/>
        </w:rPr>
        <w:t xml:space="preserve"> </w:t>
      </w:r>
    </w:p>
    <w:p w14:paraId="3F071479" w14:textId="77777777" w:rsidR="00DD414B" w:rsidRPr="00DD414B" w:rsidRDefault="00DD414B" w:rsidP="00DD414B">
      <w:pPr>
        <w:spacing w:after="0" w:line="240" w:lineRule="auto"/>
        <w:jc w:val="both"/>
        <w:rPr>
          <w:rFonts w:ascii="Times New Roman" w:eastAsia="Calibri" w:hAnsi="Times New Roman" w:cs="Times New Roman"/>
          <w:sz w:val="24"/>
          <w:szCs w:val="24"/>
        </w:rPr>
      </w:pPr>
      <w:r w:rsidRPr="00DD414B">
        <w:rPr>
          <w:rFonts w:ascii="Times New Roman" w:eastAsia="Calibri" w:hAnsi="Times New Roman" w:cs="Times New Roman"/>
          <w:sz w:val="24"/>
          <w:szCs w:val="24"/>
        </w:rPr>
        <w:t xml:space="preserve">Az </w:t>
      </w:r>
      <w:proofErr w:type="spellStart"/>
      <w:r w:rsidRPr="00DD414B">
        <w:rPr>
          <w:rFonts w:ascii="Times New Roman" w:eastAsia="Calibri" w:hAnsi="Times New Roman" w:cs="Times New Roman"/>
          <w:sz w:val="24"/>
          <w:szCs w:val="24"/>
        </w:rPr>
        <w:t>Mötv</w:t>
      </w:r>
      <w:proofErr w:type="spellEnd"/>
      <w:r w:rsidRPr="00DD414B">
        <w:rPr>
          <w:rFonts w:ascii="Times New Roman" w:eastAsia="Calibri" w:hAnsi="Times New Roman" w:cs="Times New Roman"/>
          <w:sz w:val="24"/>
          <w:szCs w:val="24"/>
        </w:rPr>
        <w:t xml:space="preserve">. 114. § (2) bekezdésének, valamint az önkormányzati ASP rendszerről szóló 257/2016. (VIII. 31.) Korm. rendelet előírásainak megfelelően a vármegyei önkormányzat az ASP rendszert alkalmazza 2019. január 1. napjától. </w:t>
      </w:r>
    </w:p>
    <w:p w14:paraId="0DA92AF8" w14:textId="77777777" w:rsidR="00DD414B" w:rsidRDefault="00DD414B" w:rsidP="00DD414B">
      <w:pPr>
        <w:spacing w:after="0" w:line="240" w:lineRule="auto"/>
        <w:jc w:val="both"/>
        <w:rPr>
          <w:rFonts w:ascii="Times New Roman" w:eastAsia="Times New Roman" w:hAnsi="Times New Roman" w:cs="Times New Roman"/>
          <w:sz w:val="24"/>
          <w:szCs w:val="24"/>
          <w:lang w:eastAsia="hu-HU"/>
        </w:rPr>
      </w:pPr>
      <w:r w:rsidRPr="00DD414B">
        <w:rPr>
          <w:rFonts w:ascii="Times New Roman" w:eastAsia="Times New Roman" w:hAnsi="Times New Roman" w:cs="Times New Roman"/>
          <w:sz w:val="24"/>
          <w:szCs w:val="24"/>
          <w:lang w:eastAsia="hu-HU"/>
        </w:rPr>
        <w:t xml:space="preserve">Az ASP rendszer szakrendszereinek egyike az iratkezelő rendszer, melynek 2019-es bevezetését követően a felügyeletét, beállításait, valamint az új munkatársak részére a szoftver használatához szükséges technikai feltételek biztosítását és betanítását a Jogi és Koordinációs Osztály végzi. </w:t>
      </w:r>
    </w:p>
    <w:p w14:paraId="494E59A2" w14:textId="77777777" w:rsidR="00F458AD" w:rsidRPr="00DD414B" w:rsidRDefault="00F458AD" w:rsidP="00DD414B">
      <w:pPr>
        <w:spacing w:after="0" w:line="240" w:lineRule="auto"/>
        <w:jc w:val="both"/>
        <w:rPr>
          <w:rFonts w:ascii="Times New Roman" w:eastAsia="Times New Roman" w:hAnsi="Times New Roman" w:cs="Times New Roman"/>
          <w:sz w:val="24"/>
          <w:szCs w:val="24"/>
          <w:lang w:eastAsia="hu-HU"/>
        </w:rPr>
      </w:pPr>
    </w:p>
    <w:p w14:paraId="2DE22ABC" w14:textId="77777777" w:rsidR="00DD414B" w:rsidRPr="00DD414B" w:rsidRDefault="00DD414B" w:rsidP="00DD414B">
      <w:pPr>
        <w:spacing w:after="0" w:line="240" w:lineRule="auto"/>
        <w:jc w:val="both"/>
        <w:rPr>
          <w:rFonts w:ascii="Times New Roman" w:eastAsia="Calibri" w:hAnsi="Times New Roman" w:cs="Times New Roman"/>
          <w:sz w:val="24"/>
          <w:szCs w:val="24"/>
        </w:rPr>
      </w:pPr>
    </w:p>
    <w:p w14:paraId="588E4271" w14:textId="77777777" w:rsidR="00DD414B" w:rsidRPr="00DD414B" w:rsidRDefault="00DD414B" w:rsidP="00DD414B">
      <w:pPr>
        <w:spacing w:after="0" w:line="240" w:lineRule="auto"/>
        <w:jc w:val="center"/>
        <w:rPr>
          <w:rFonts w:ascii="Times New Roman" w:eastAsia="Times New Roman" w:hAnsi="Times New Roman" w:cs="Times New Roman"/>
          <w:b/>
          <w:i/>
          <w:lang w:eastAsia="hu-HU"/>
        </w:rPr>
      </w:pPr>
      <w:r w:rsidRPr="00DD414B">
        <w:rPr>
          <w:rFonts w:ascii="Times New Roman" w:eastAsia="Times New Roman" w:hAnsi="Times New Roman" w:cs="Times New Roman"/>
          <w:i/>
          <w:lang w:eastAsia="hu-HU"/>
        </w:rPr>
        <w:t>Kimutatás a 2024. évi ügyiratkezelésről</w:t>
      </w:r>
    </w:p>
    <w:tbl>
      <w:tblPr>
        <w:tblStyle w:val="Rcsostblzat"/>
        <w:tblW w:w="0" w:type="auto"/>
        <w:jc w:val="center"/>
        <w:tblLook w:val="04A0" w:firstRow="1" w:lastRow="0" w:firstColumn="1" w:lastColumn="0" w:noHBand="0" w:noVBand="1"/>
      </w:tblPr>
      <w:tblGrid>
        <w:gridCol w:w="5713"/>
        <w:gridCol w:w="1560"/>
        <w:gridCol w:w="1560"/>
      </w:tblGrid>
      <w:tr w:rsidR="00694AC2" w:rsidRPr="00DD414B" w14:paraId="11A3583B" w14:textId="77777777" w:rsidTr="002B3D74">
        <w:trPr>
          <w:jc w:val="center"/>
        </w:trPr>
        <w:tc>
          <w:tcPr>
            <w:tcW w:w="5713" w:type="dxa"/>
            <w:vAlign w:val="center"/>
          </w:tcPr>
          <w:p w14:paraId="6497C237" w14:textId="77777777" w:rsidR="00DD414B" w:rsidRPr="00DD414B" w:rsidRDefault="00DD414B" w:rsidP="002B3D74">
            <w:pPr>
              <w:jc w:val="center"/>
              <w:rPr>
                <w:rFonts w:ascii="Times New Roman" w:eastAsia="Calibri" w:hAnsi="Times New Roman" w:cs="Times New Roman"/>
                <w:b/>
                <w:sz w:val="20"/>
                <w:szCs w:val="20"/>
              </w:rPr>
            </w:pPr>
            <w:r w:rsidRPr="00DD414B">
              <w:rPr>
                <w:rFonts w:ascii="Times New Roman" w:eastAsia="Calibri" w:hAnsi="Times New Roman" w:cs="Times New Roman"/>
                <w:b/>
                <w:sz w:val="20"/>
                <w:szCs w:val="20"/>
              </w:rPr>
              <w:t>Osztály</w:t>
            </w:r>
          </w:p>
        </w:tc>
        <w:tc>
          <w:tcPr>
            <w:tcW w:w="1560" w:type="dxa"/>
            <w:vAlign w:val="center"/>
          </w:tcPr>
          <w:p w14:paraId="2D0297AA" w14:textId="77777777" w:rsidR="00DD414B" w:rsidRPr="00DD414B" w:rsidRDefault="00DD414B" w:rsidP="002B3D74">
            <w:pPr>
              <w:jc w:val="center"/>
              <w:rPr>
                <w:rFonts w:ascii="Times New Roman" w:eastAsia="Calibri" w:hAnsi="Times New Roman" w:cs="Times New Roman"/>
                <w:b/>
                <w:sz w:val="20"/>
                <w:szCs w:val="20"/>
              </w:rPr>
            </w:pPr>
            <w:r w:rsidRPr="00DD414B">
              <w:rPr>
                <w:rFonts w:ascii="Times New Roman" w:eastAsia="Calibri" w:hAnsi="Times New Roman" w:cs="Times New Roman"/>
                <w:b/>
                <w:sz w:val="20"/>
                <w:szCs w:val="20"/>
              </w:rPr>
              <w:t>Főszám (db)</w:t>
            </w:r>
          </w:p>
        </w:tc>
        <w:tc>
          <w:tcPr>
            <w:tcW w:w="1560" w:type="dxa"/>
            <w:vAlign w:val="center"/>
          </w:tcPr>
          <w:p w14:paraId="57812CDF" w14:textId="77777777" w:rsidR="00DD414B" w:rsidRPr="00DD414B" w:rsidRDefault="00DD414B" w:rsidP="002B3D74">
            <w:pPr>
              <w:jc w:val="center"/>
              <w:rPr>
                <w:rFonts w:ascii="Times New Roman" w:eastAsia="Calibri" w:hAnsi="Times New Roman" w:cs="Times New Roman"/>
                <w:b/>
                <w:sz w:val="20"/>
                <w:szCs w:val="20"/>
              </w:rPr>
            </w:pPr>
            <w:r w:rsidRPr="00DD414B">
              <w:rPr>
                <w:rFonts w:ascii="Times New Roman" w:eastAsia="Calibri" w:hAnsi="Times New Roman" w:cs="Times New Roman"/>
                <w:b/>
                <w:sz w:val="20"/>
                <w:szCs w:val="20"/>
              </w:rPr>
              <w:t>Alszám (db)</w:t>
            </w:r>
          </w:p>
        </w:tc>
      </w:tr>
      <w:tr w:rsidR="00694AC2" w:rsidRPr="00DD414B" w14:paraId="41FA71CD" w14:textId="77777777" w:rsidTr="002B3D74">
        <w:trPr>
          <w:jc w:val="center"/>
        </w:trPr>
        <w:tc>
          <w:tcPr>
            <w:tcW w:w="5713" w:type="dxa"/>
          </w:tcPr>
          <w:p w14:paraId="427C9485" w14:textId="77777777" w:rsidR="00DD414B" w:rsidRPr="00DD414B" w:rsidRDefault="00DD414B" w:rsidP="002B3D74">
            <w:pPr>
              <w:jc w:val="both"/>
              <w:rPr>
                <w:rFonts w:ascii="Times New Roman" w:eastAsia="Calibri" w:hAnsi="Times New Roman" w:cs="Times New Roman"/>
                <w:sz w:val="20"/>
                <w:szCs w:val="20"/>
              </w:rPr>
            </w:pPr>
            <w:r w:rsidRPr="00DD414B">
              <w:rPr>
                <w:rFonts w:ascii="Times New Roman" w:eastAsia="Calibri" w:hAnsi="Times New Roman" w:cs="Times New Roman"/>
                <w:sz w:val="20"/>
                <w:szCs w:val="20"/>
              </w:rPr>
              <w:t>Fejlesztési, Tervezési, Stratégiai Osztály - Fejlesztési Csoport</w:t>
            </w:r>
          </w:p>
        </w:tc>
        <w:tc>
          <w:tcPr>
            <w:tcW w:w="1560" w:type="dxa"/>
          </w:tcPr>
          <w:p w14:paraId="405A77ED"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58</w:t>
            </w:r>
          </w:p>
        </w:tc>
        <w:tc>
          <w:tcPr>
            <w:tcW w:w="1560" w:type="dxa"/>
          </w:tcPr>
          <w:p w14:paraId="69B78F1E"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650</w:t>
            </w:r>
          </w:p>
        </w:tc>
      </w:tr>
      <w:tr w:rsidR="00694AC2" w:rsidRPr="00DD414B" w14:paraId="67708E72" w14:textId="77777777" w:rsidTr="002B3D74">
        <w:trPr>
          <w:jc w:val="center"/>
        </w:trPr>
        <w:tc>
          <w:tcPr>
            <w:tcW w:w="5713" w:type="dxa"/>
          </w:tcPr>
          <w:p w14:paraId="3FECA1A3" w14:textId="77777777" w:rsidR="00DD414B" w:rsidRPr="00DD414B" w:rsidRDefault="00DD414B" w:rsidP="002B3D74">
            <w:pPr>
              <w:jc w:val="both"/>
              <w:rPr>
                <w:rFonts w:ascii="Times New Roman" w:eastAsia="Calibri" w:hAnsi="Times New Roman" w:cs="Times New Roman"/>
                <w:sz w:val="20"/>
                <w:szCs w:val="20"/>
              </w:rPr>
            </w:pPr>
            <w:r w:rsidRPr="00DD414B">
              <w:rPr>
                <w:rFonts w:ascii="Times New Roman" w:eastAsia="Calibri" w:hAnsi="Times New Roman" w:cs="Times New Roman"/>
                <w:sz w:val="20"/>
                <w:szCs w:val="20"/>
              </w:rPr>
              <w:t>Fejlesztési, Tervezési, Stratégiai Osztály - Nemzetközi Csoport</w:t>
            </w:r>
          </w:p>
        </w:tc>
        <w:tc>
          <w:tcPr>
            <w:tcW w:w="1560" w:type="dxa"/>
          </w:tcPr>
          <w:p w14:paraId="7401ADB9"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12</w:t>
            </w:r>
          </w:p>
        </w:tc>
        <w:tc>
          <w:tcPr>
            <w:tcW w:w="1560" w:type="dxa"/>
          </w:tcPr>
          <w:p w14:paraId="7F72854B"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270</w:t>
            </w:r>
          </w:p>
        </w:tc>
      </w:tr>
      <w:tr w:rsidR="00694AC2" w:rsidRPr="00DD414B" w14:paraId="2FB52FCA" w14:textId="77777777" w:rsidTr="002B3D74">
        <w:trPr>
          <w:jc w:val="center"/>
        </w:trPr>
        <w:tc>
          <w:tcPr>
            <w:tcW w:w="5713" w:type="dxa"/>
          </w:tcPr>
          <w:p w14:paraId="6415A386" w14:textId="77777777" w:rsidR="00DD414B" w:rsidRPr="00DD414B" w:rsidRDefault="00DD414B" w:rsidP="002B3D74">
            <w:pPr>
              <w:jc w:val="both"/>
              <w:rPr>
                <w:rFonts w:ascii="Times New Roman" w:eastAsia="Calibri" w:hAnsi="Times New Roman" w:cs="Times New Roman"/>
                <w:sz w:val="20"/>
                <w:szCs w:val="20"/>
              </w:rPr>
            </w:pPr>
            <w:r w:rsidRPr="00DD414B">
              <w:rPr>
                <w:rFonts w:ascii="Times New Roman" w:eastAsia="Calibri" w:hAnsi="Times New Roman" w:cs="Times New Roman"/>
                <w:sz w:val="20"/>
                <w:szCs w:val="20"/>
              </w:rPr>
              <w:t>Jogi és Koordinációs Osztály</w:t>
            </w:r>
          </w:p>
        </w:tc>
        <w:tc>
          <w:tcPr>
            <w:tcW w:w="1560" w:type="dxa"/>
          </w:tcPr>
          <w:p w14:paraId="2D2F2C0A"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280</w:t>
            </w:r>
          </w:p>
        </w:tc>
        <w:tc>
          <w:tcPr>
            <w:tcW w:w="1560" w:type="dxa"/>
          </w:tcPr>
          <w:p w14:paraId="05B945BE"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915</w:t>
            </w:r>
          </w:p>
        </w:tc>
      </w:tr>
      <w:tr w:rsidR="00694AC2" w:rsidRPr="00DD414B" w14:paraId="32100FAC" w14:textId="77777777" w:rsidTr="002B3D74">
        <w:trPr>
          <w:jc w:val="center"/>
        </w:trPr>
        <w:tc>
          <w:tcPr>
            <w:tcW w:w="5713" w:type="dxa"/>
          </w:tcPr>
          <w:p w14:paraId="54F720D6" w14:textId="77777777" w:rsidR="00DD414B" w:rsidRPr="00DD414B" w:rsidRDefault="00DD414B" w:rsidP="002B3D74">
            <w:pPr>
              <w:jc w:val="both"/>
              <w:rPr>
                <w:rFonts w:ascii="Times New Roman" w:eastAsia="Calibri" w:hAnsi="Times New Roman" w:cs="Times New Roman"/>
                <w:sz w:val="20"/>
                <w:szCs w:val="20"/>
              </w:rPr>
            </w:pPr>
            <w:r w:rsidRPr="00DD414B">
              <w:rPr>
                <w:rFonts w:ascii="Times New Roman" w:eastAsia="Calibri" w:hAnsi="Times New Roman" w:cs="Times New Roman"/>
                <w:sz w:val="20"/>
                <w:szCs w:val="20"/>
              </w:rPr>
              <w:t>Humánpolitikai iktatókönyv</w:t>
            </w:r>
          </w:p>
        </w:tc>
        <w:tc>
          <w:tcPr>
            <w:tcW w:w="1560" w:type="dxa"/>
          </w:tcPr>
          <w:p w14:paraId="27B3A462"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63</w:t>
            </w:r>
          </w:p>
        </w:tc>
        <w:tc>
          <w:tcPr>
            <w:tcW w:w="1560" w:type="dxa"/>
          </w:tcPr>
          <w:p w14:paraId="31B619FF"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138</w:t>
            </w:r>
          </w:p>
        </w:tc>
      </w:tr>
      <w:tr w:rsidR="00694AC2" w:rsidRPr="00DD414B" w14:paraId="52022CEC" w14:textId="77777777" w:rsidTr="002B3D74">
        <w:trPr>
          <w:jc w:val="center"/>
        </w:trPr>
        <w:tc>
          <w:tcPr>
            <w:tcW w:w="5713" w:type="dxa"/>
          </w:tcPr>
          <w:p w14:paraId="2D3610A1" w14:textId="77777777" w:rsidR="00DD414B" w:rsidRPr="00DD414B" w:rsidRDefault="00DD414B" w:rsidP="002B3D74">
            <w:pPr>
              <w:jc w:val="both"/>
              <w:rPr>
                <w:rFonts w:ascii="Times New Roman" w:eastAsia="Calibri" w:hAnsi="Times New Roman" w:cs="Times New Roman"/>
                <w:sz w:val="20"/>
                <w:szCs w:val="20"/>
              </w:rPr>
            </w:pPr>
            <w:r w:rsidRPr="00DD414B">
              <w:rPr>
                <w:rFonts w:ascii="Times New Roman" w:eastAsia="Calibri" w:hAnsi="Times New Roman" w:cs="Times New Roman"/>
                <w:sz w:val="20"/>
                <w:szCs w:val="20"/>
              </w:rPr>
              <w:t>Közgazdasági Osztály</w:t>
            </w:r>
          </w:p>
        </w:tc>
        <w:tc>
          <w:tcPr>
            <w:tcW w:w="1560" w:type="dxa"/>
          </w:tcPr>
          <w:p w14:paraId="0E28AD7C"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33</w:t>
            </w:r>
          </w:p>
        </w:tc>
        <w:tc>
          <w:tcPr>
            <w:tcW w:w="1560" w:type="dxa"/>
          </w:tcPr>
          <w:p w14:paraId="49941BFA"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65</w:t>
            </w:r>
          </w:p>
        </w:tc>
      </w:tr>
      <w:tr w:rsidR="00694AC2" w:rsidRPr="00DD414B" w14:paraId="25A20F0F" w14:textId="77777777" w:rsidTr="002B3D74">
        <w:trPr>
          <w:jc w:val="center"/>
        </w:trPr>
        <w:tc>
          <w:tcPr>
            <w:tcW w:w="5713" w:type="dxa"/>
          </w:tcPr>
          <w:p w14:paraId="3882312D" w14:textId="77777777" w:rsidR="00DD414B" w:rsidRPr="00DD414B" w:rsidRDefault="00DD414B" w:rsidP="002B3D74">
            <w:pPr>
              <w:jc w:val="both"/>
              <w:rPr>
                <w:rFonts w:ascii="Times New Roman" w:eastAsia="Calibri" w:hAnsi="Times New Roman" w:cs="Times New Roman"/>
                <w:sz w:val="20"/>
                <w:szCs w:val="20"/>
              </w:rPr>
            </w:pPr>
            <w:r w:rsidRPr="00DD414B">
              <w:rPr>
                <w:rFonts w:ascii="Times New Roman" w:eastAsia="Calibri" w:hAnsi="Times New Roman" w:cs="Times New Roman"/>
                <w:sz w:val="20"/>
                <w:szCs w:val="20"/>
              </w:rPr>
              <w:t>Vezetői Titkárság</w:t>
            </w:r>
          </w:p>
        </w:tc>
        <w:tc>
          <w:tcPr>
            <w:tcW w:w="1560" w:type="dxa"/>
          </w:tcPr>
          <w:p w14:paraId="75A56436"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45</w:t>
            </w:r>
          </w:p>
        </w:tc>
        <w:tc>
          <w:tcPr>
            <w:tcW w:w="1560" w:type="dxa"/>
          </w:tcPr>
          <w:p w14:paraId="650255CA"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98</w:t>
            </w:r>
          </w:p>
        </w:tc>
      </w:tr>
      <w:tr w:rsidR="00694AC2" w:rsidRPr="00DD414B" w14:paraId="23B3FF4C" w14:textId="77777777" w:rsidTr="002B3D74">
        <w:trPr>
          <w:jc w:val="center"/>
        </w:trPr>
        <w:tc>
          <w:tcPr>
            <w:tcW w:w="5713" w:type="dxa"/>
          </w:tcPr>
          <w:p w14:paraId="552882C5" w14:textId="77777777" w:rsidR="00DD414B" w:rsidRPr="00DD414B" w:rsidRDefault="00DD414B" w:rsidP="002B3D74">
            <w:pPr>
              <w:jc w:val="both"/>
              <w:rPr>
                <w:rFonts w:ascii="Times New Roman" w:eastAsia="Calibri" w:hAnsi="Times New Roman" w:cs="Times New Roman"/>
                <w:sz w:val="20"/>
                <w:szCs w:val="20"/>
              </w:rPr>
            </w:pPr>
            <w:r w:rsidRPr="00DD414B">
              <w:rPr>
                <w:rFonts w:ascii="Times New Roman" w:eastAsia="Calibri" w:hAnsi="Times New Roman" w:cs="Times New Roman"/>
                <w:sz w:val="20"/>
                <w:szCs w:val="20"/>
              </w:rPr>
              <w:t>Program Megvalósító Csoport</w:t>
            </w:r>
          </w:p>
        </w:tc>
        <w:tc>
          <w:tcPr>
            <w:tcW w:w="1560" w:type="dxa"/>
          </w:tcPr>
          <w:p w14:paraId="0E2DB4FB"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13</w:t>
            </w:r>
          </w:p>
        </w:tc>
        <w:tc>
          <w:tcPr>
            <w:tcW w:w="1560" w:type="dxa"/>
          </w:tcPr>
          <w:p w14:paraId="0A84CCDD"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362</w:t>
            </w:r>
          </w:p>
        </w:tc>
      </w:tr>
      <w:tr w:rsidR="00694AC2" w:rsidRPr="00DD414B" w14:paraId="1BC7BC3F" w14:textId="77777777" w:rsidTr="002B3D74">
        <w:trPr>
          <w:jc w:val="center"/>
        </w:trPr>
        <w:tc>
          <w:tcPr>
            <w:tcW w:w="5713" w:type="dxa"/>
          </w:tcPr>
          <w:p w14:paraId="4B55C540" w14:textId="77777777" w:rsidR="00DD414B" w:rsidRPr="00DD414B" w:rsidRDefault="00DD414B" w:rsidP="002B3D74">
            <w:pPr>
              <w:jc w:val="both"/>
              <w:rPr>
                <w:rFonts w:ascii="Times New Roman" w:eastAsia="Calibri" w:hAnsi="Times New Roman" w:cs="Times New Roman"/>
                <w:sz w:val="20"/>
                <w:szCs w:val="20"/>
              </w:rPr>
            </w:pPr>
            <w:r w:rsidRPr="00DD414B">
              <w:rPr>
                <w:rFonts w:ascii="Times New Roman" w:eastAsia="Calibri" w:hAnsi="Times New Roman" w:cs="Times New Roman"/>
                <w:sz w:val="20"/>
                <w:szCs w:val="20"/>
              </w:rPr>
              <w:t>Jegyző</w:t>
            </w:r>
          </w:p>
        </w:tc>
        <w:tc>
          <w:tcPr>
            <w:tcW w:w="1560" w:type="dxa"/>
          </w:tcPr>
          <w:p w14:paraId="347CFC65"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44</w:t>
            </w:r>
          </w:p>
        </w:tc>
        <w:tc>
          <w:tcPr>
            <w:tcW w:w="1560" w:type="dxa"/>
          </w:tcPr>
          <w:p w14:paraId="39EB87DB" w14:textId="77777777" w:rsidR="00DD414B" w:rsidRPr="00DD414B" w:rsidRDefault="00DD414B" w:rsidP="002B3D74">
            <w:pPr>
              <w:jc w:val="center"/>
              <w:rPr>
                <w:rFonts w:ascii="Times New Roman" w:eastAsia="Calibri" w:hAnsi="Times New Roman" w:cs="Times New Roman"/>
                <w:sz w:val="20"/>
                <w:szCs w:val="20"/>
              </w:rPr>
            </w:pPr>
            <w:r w:rsidRPr="00DD414B">
              <w:rPr>
                <w:rFonts w:ascii="Times New Roman" w:eastAsia="Calibri" w:hAnsi="Times New Roman" w:cs="Times New Roman"/>
                <w:sz w:val="20"/>
                <w:szCs w:val="20"/>
              </w:rPr>
              <w:t>207</w:t>
            </w:r>
          </w:p>
        </w:tc>
      </w:tr>
      <w:tr w:rsidR="00694AC2" w:rsidRPr="00DD414B" w14:paraId="3D84E0C1" w14:textId="77777777" w:rsidTr="002B3D74">
        <w:trPr>
          <w:jc w:val="center"/>
        </w:trPr>
        <w:tc>
          <w:tcPr>
            <w:tcW w:w="5713" w:type="dxa"/>
          </w:tcPr>
          <w:p w14:paraId="588D6EA3" w14:textId="77777777" w:rsidR="00DD414B" w:rsidRPr="00DD414B" w:rsidRDefault="00DD414B" w:rsidP="002B3D74">
            <w:pPr>
              <w:jc w:val="both"/>
              <w:rPr>
                <w:rFonts w:ascii="Times New Roman" w:eastAsia="Calibri" w:hAnsi="Times New Roman" w:cs="Times New Roman"/>
                <w:b/>
                <w:sz w:val="20"/>
                <w:szCs w:val="20"/>
              </w:rPr>
            </w:pPr>
            <w:r w:rsidRPr="00DD414B">
              <w:rPr>
                <w:rFonts w:ascii="Times New Roman" w:eastAsia="Calibri" w:hAnsi="Times New Roman" w:cs="Times New Roman"/>
                <w:b/>
                <w:sz w:val="20"/>
                <w:szCs w:val="20"/>
              </w:rPr>
              <w:t xml:space="preserve">Összesen </w:t>
            </w:r>
          </w:p>
        </w:tc>
        <w:tc>
          <w:tcPr>
            <w:tcW w:w="1560" w:type="dxa"/>
          </w:tcPr>
          <w:p w14:paraId="44DA546E" w14:textId="77777777" w:rsidR="00DD414B" w:rsidRPr="00DD414B" w:rsidRDefault="00DD414B" w:rsidP="002B3D74">
            <w:pPr>
              <w:jc w:val="center"/>
              <w:rPr>
                <w:rFonts w:ascii="Times New Roman" w:eastAsia="Calibri" w:hAnsi="Times New Roman" w:cs="Times New Roman"/>
                <w:b/>
                <w:sz w:val="20"/>
                <w:szCs w:val="20"/>
              </w:rPr>
            </w:pPr>
            <w:r w:rsidRPr="00DD414B">
              <w:rPr>
                <w:rFonts w:ascii="Times New Roman" w:eastAsia="Calibri" w:hAnsi="Times New Roman" w:cs="Times New Roman"/>
                <w:b/>
                <w:sz w:val="20"/>
                <w:szCs w:val="20"/>
              </w:rPr>
              <w:t>548</w:t>
            </w:r>
          </w:p>
        </w:tc>
        <w:tc>
          <w:tcPr>
            <w:tcW w:w="1560" w:type="dxa"/>
          </w:tcPr>
          <w:p w14:paraId="06E5EB69" w14:textId="77777777" w:rsidR="00DD414B" w:rsidRPr="00DD414B" w:rsidRDefault="00DD414B" w:rsidP="002B3D74">
            <w:pPr>
              <w:jc w:val="center"/>
              <w:rPr>
                <w:rFonts w:ascii="Times New Roman" w:eastAsia="Calibri" w:hAnsi="Times New Roman" w:cs="Times New Roman"/>
                <w:b/>
                <w:sz w:val="20"/>
                <w:szCs w:val="20"/>
              </w:rPr>
            </w:pPr>
            <w:r w:rsidRPr="00DD414B">
              <w:rPr>
                <w:rFonts w:ascii="Times New Roman" w:eastAsia="Calibri" w:hAnsi="Times New Roman" w:cs="Times New Roman"/>
                <w:b/>
                <w:sz w:val="20"/>
                <w:szCs w:val="20"/>
              </w:rPr>
              <w:t>2 705</w:t>
            </w:r>
          </w:p>
        </w:tc>
      </w:tr>
    </w:tbl>
    <w:p w14:paraId="2DAF1C23" w14:textId="77777777" w:rsidR="00DD414B" w:rsidRPr="00DD414B" w:rsidRDefault="00DD414B" w:rsidP="00DD414B">
      <w:pPr>
        <w:spacing w:after="0" w:line="240" w:lineRule="auto"/>
        <w:jc w:val="both"/>
        <w:rPr>
          <w:rFonts w:ascii="Times New Roman" w:eastAsia="Calibri" w:hAnsi="Times New Roman" w:cs="Times New Roman"/>
        </w:rPr>
      </w:pPr>
    </w:p>
    <w:p w14:paraId="0F735A18" w14:textId="29477477" w:rsidR="003F302B" w:rsidRPr="00694AC2" w:rsidRDefault="003F302B" w:rsidP="00820521">
      <w:pPr>
        <w:spacing w:after="0" w:line="240" w:lineRule="auto"/>
        <w:jc w:val="both"/>
        <w:rPr>
          <w:rFonts w:ascii="Times New Roman" w:hAnsi="Times New Roman" w:cs="Times New Roman"/>
        </w:rPr>
      </w:pPr>
    </w:p>
    <w:bookmarkEnd w:id="25"/>
    <w:p w14:paraId="6A5C78C7" w14:textId="77777777" w:rsidR="00D43324" w:rsidRPr="00554692" w:rsidRDefault="00D43324" w:rsidP="00D43324">
      <w:pPr>
        <w:numPr>
          <w:ilvl w:val="0"/>
          <w:numId w:val="26"/>
        </w:numPr>
        <w:spacing w:after="0" w:line="240" w:lineRule="auto"/>
        <w:jc w:val="center"/>
        <w:rPr>
          <w:rFonts w:ascii="Times New Roman" w:eastAsia="Times New Roman" w:hAnsi="Times New Roman" w:cs="Times New Roman"/>
          <w:b/>
          <w:sz w:val="24"/>
          <w:szCs w:val="24"/>
          <w:lang w:eastAsia="hu-HU"/>
        </w:rPr>
      </w:pPr>
      <w:r w:rsidRPr="00554692">
        <w:rPr>
          <w:rFonts w:ascii="Times New Roman" w:eastAsia="Times New Roman" w:hAnsi="Times New Roman" w:cs="Times New Roman"/>
          <w:b/>
          <w:sz w:val="24"/>
          <w:szCs w:val="24"/>
          <w:lang w:eastAsia="hu-HU"/>
        </w:rPr>
        <w:t>Fejezet</w:t>
      </w:r>
    </w:p>
    <w:p w14:paraId="39BD5123" w14:textId="77777777" w:rsidR="00EA6907" w:rsidRDefault="00EA6907" w:rsidP="00EA6907">
      <w:pPr>
        <w:spacing w:after="0" w:line="240" w:lineRule="auto"/>
        <w:jc w:val="center"/>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Közgazdasági Osztály</w:t>
      </w:r>
    </w:p>
    <w:p w14:paraId="2EDE8076" w14:textId="77777777" w:rsidR="00EA6907" w:rsidRDefault="00EA6907" w:rsidP="00EA6907">
      <w:pPr>
        <w:spacing w:after="0" w:line="240" w:lineRule="auto"/>
        <w:jc w:val="both"/>
        <w:rPr>
          <w:rFonts w:ascii="Times New Roman" w:eastAsia="Calibri" w:hAnsi="Times New Roman" w:cs="Times New Roman"/>
          <w:sz w:val="24"/>
          <w:szCs w:val="24"/>
        </w:rPr>
      </w:pPr>
    </w:p>
    <w:p w14:paraId="28F2F30E" w14:textId="77777777" w:rsidR="00EA6907" w:rsidRDefault="00EA6907" w:rsidP="00EA6907">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A Közgazdasági Osztály a beszámolási időszakban 4 fővel látta el az önkormányzat, az önkormányzati hivatal, valamint a területi nemzetiségi önkormányzatok (cigány, román) gazdálkodásával kapcsolatos operatív költségvetési, pénzügyi, számviteli, vagyongazdálkodási, ellátási és adózási feladatokat, valamint a pályázatok pénzügyi </w:t>
      </w:r>
      <w:r>
        <w:rPr>
          <w:rFonts w:ascii="Times New Roman" w:eastAsia="Calibri" w:hAnsi="Times New Roman" w:cs="Times New Roman"/>
          <w:color w:val="000000" w:themeColor="text1"/>
          <w:sz w:val="24"/>
          <w:szCs w:val="24"/>
        </w:rPr>
        <w:t xml:space="preserve">elszámolását. Az osztály létszáma 2023. december végén - gyermekvállalás miatt - egy tapasztalt kolléganővel csökkent. Tekintettel az operatív programok 2023. év végi zárása miatt felszabaduló humánerőforrásra, valamint költséghatékonysági okok miatt a kiesett munkaerő pótlását házon belül oldottuk meg 2024. szeptember 15-ig, a Program Megvalósító Csoport egy gyakorlattal ugyan nem rendelkező, de közgazdász végzettségű munkavállalójával. 2024. szeptember 16-tól egy több éves államháztartási szakmai gyakorlattal rendelkező, közgazász végzettségű, mérlegképes könyvelő végzettséggel rendelkező munkavállaló került felvételre az osztályra.  </w:t>
      </w:r>
    </w:p>
    <w:p w14:paraId="0B631ECE" w14:textId="77777777" w:rsidR="00EA6907" w:rsidRDefault="00EA6907" w:rsidP="00EA69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Az osztály működésének „gerincét” alkotó munkatársai több éves szakmai gyakorlattal, felsőfokú számviteli, pénzügyi végzettséggel, regisztrált mérlegképes könyvelői képesítéssel rendelkező köztisztviselők, akik folyamatos terhelés mellett önálló, hatékony és precíz munkát végeznek. </w:t>
      </w:r>
    </w:p>
    <w:p w14:paraId="74A17995" w14:textId="77777777" w:rsidR="00EA6907" w:rsidRDefault="00EA6907" w:rsidP="00EA6907">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szakmai ismeretek bővítése érdekében adott időszakban a munkatársak kötelező és önként vállalt szakmai továbbképzésen vettek részt, a törvényben előírt képzési kötelezettségeket (mérlegképes könyvelők kötelező továbbképzése, közszolgálati tisztviselők kötelező továbbképzése) maradéktalanul teljesítették, a jogszabályváltozásokat – különös tekintettel a szakmai jogszabályokra – napi szinten követték. </w:t>
      </w:r>
    </w:p>
    <w:p w14:paraId="71C24488" w14:textId="77777777" w:rsidR="00EA6907" w:rsidRDefault="00EA6907" w:rsidP="00EA6907">
      <w:pPr>
        <w:spacing w:after="0" w:line="240" w:lineRule="auto"/>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 xml:space="preserve">2024-ben az osztály létszámában bekövetkezett változás, a gyakorlattal nem rendelkező kolléga betanítása, valamint a 2024. június 9-én megtartott választásra történő felkészülés, annak vármegyei szintű pénzügyi lebonyolítása, elszámolása okozott többlet </w:t>
      </w:r>
      <w:proofErr w:type="spellStart"/>
      <w:r>
        <w:rPr>
          <w:rFonts w:ascii="Times New Roman" w:eastAsia="Times New Roman" w:hAnsi="Times New Roman" w:cs="Times New Roman"/>
          <w:color w:val="000000" w:themeColor="text1"/>
          <w:sz w:val="24"/>
          <w:szCs w:val="24"/>
          <w:lang w:eastAsia="hu-HU"/>
        </w:rPr>
        <w:t>munkaterhet</w:t>
      </w:r>
      <w:proofErr w:type="spellEnd"/>
      <w:r>
        <w:rPr>
          <w:rFonts w:ascii="Times New Roman" w:eastAsia="Times New Roman" w:hAnsi="Times New Roman" w:cs="Times New Roman"/>
          <w:color w:val="000000" w:themeColor="text1"/>
          <w:sz w:val="24"/>
          <w:szCs w:val="24"/>
          <w:lang w:eastAsia="hu-HU"/>
        </w:rPr>
        <w:t xml:space="preserve"> az osztály dolgozóinak.</w:t>
      </w:r>
    </w:p>
    <w:p w14:paraId="44CC1BE7" w14:textId="77777777" w:rsidR="00EA6907" w:rsidRDefault="00EA6907" w:rsidP="00EA6907">
      <w:pPr>
        <w:spacing w:line="240" w:lineRule="auto"/>
        <w:contextualSpacing/>
        <w:rPr>
          <w:rFonts w:ascii="Times New Roman" w:eastAsia="Times New Roman" w:hAnsi="Times New Roman" w:cs="Times New Roman"/>
          <w:b/>
          <w:sz w:val="24"/>
          <w:szCs w:val="24"/>
          <w:lang w:eastAsia="hu-HU"/>
        </w:rPr>
      </w:pPr>
    </w:p>
    <w:p w14:paraId="6557488E" w14:textId="77777777" w:rsidR="00EA6907" w:rsidRDefault="00EA6907" w:rsidP="00EA6907">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sz w:val="24"/>
          <w:szCs w:val="24"/>
          <w:lang w:eastAsia="hu-HU"/>
        </w:rPr>
        <w:lastRenderedPageBreak/>
        <w:t xml:space="preserve">A) </w:t>
      </w:r>
      <w:r>
        <w:rPr>
          <w:rFonts w:ascii="Times New Roman" w:eastAsia="Times New Roman" w:hAnsi="Times New Roman" w:cs="Times New Roman"/>
          <w:b/>
          <w:color w:val="000000"/>
          <w:sz w:val="24"/>
          <w:szCs w:val="24"/>
          <w:lang w:eastAsia="hu-HU"/>
        </w:rPr>
        <w:t>Informatikai rendszerek használata</w:t>
      </w:r>
    </w:p>
    <w:p w14:paraId="60874F0B" w14:textId="77777777" w:rsidR="00EA6907" w:rsidRDefault="00EA6907" w:rsidP="00EA6907">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A feladatellátás végrehajtása több informatikai program használatával történt (ASP, MÁK Számlavezető Rendszer (SZR), MÁK illetmény számfejtési rendszer (KIRA), ÖNEGM önkormányzati előirányzat gazdálkodási modul, KGR költségvetési gazdálkodási rendszer, EBR42 önkormányzati információs rendszer, Magyar Államkincstár e-adat rendszer, KSH elektronikus adatgyűjtő on-line felület, NAV-ABEV, ÁSZ ellenőrzési felület, VÁKIR Választási Központi Irányítási Rendszer), melyek használata napi szintű felhasználói ismereteket követelt meg valamennyi munkatárstól. </w:t>
      </w:r>
    </w:p>
    <w:p w14:paraId="41F04292"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ASP rendszer által biztosított szakrendszerek közül a feladatok ellátásának támogatásaként az osztályon az iratkezelői szakrendszer, a gazdálkodási szakrendszer egyes moduljai, az </w:t>
      </w:r>
      <w:r>
        <w:rPr>
          <w:rFonts w:ascii="Times New Roman" w:eastAsia="Times New Roman" w:hAnsi="Times New Roman" w:cs="Times New Roman"/>
          <w:color w:val="000000" w:themeColor="text1"/>
          <w:sz w:val="24"/>
          <w:szCs w:val="24"/>
          <w:lang w:eastAsia="hu-HU"/>
        </w:rPr>
        <w:t xml:space="preserve">ingatlanvagyon-kataszter szakrendszer alkalmazása mellett tovább folytatódott (év végére a hivatal és a cigány nemzetiségi önkormányzat esetében az eszközök feldolgozása be is fejeződött, esetükben naprakész adatokat tartalmaz a nyilvántartó program) a KATI – tárgyi eszköz nyilvántartó modul bevezetése, az adatok feltöltése, mely nagyban hozzájárul az </w:t>
      </w:r>
      <w:r>
        <w:rPr>
          <w:rFonts w:ascii="Times New Roman" w:eastAsia="Times New Roman" w:hAnsi="Times New Roman" w:cs="Times New Roman"/>
          <w:sz w:val="24"/>
          <w:szCs w:val="24"/>
          <w:lang w:eastAsia="hu-HU"/>
        </w:rPr>
        <w:t xml:space="preserve">eszközökben bekövetkezett érték- és mennyiségi változások nyomon követéséhez, ellenőrzéséhez, főkönyvi és leltár egyeztetéséhez, alátámasztásához. </w:t>
      </w:r>
    </w:p>
    <w:p w14:paraId="3936B242"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p>
    <w:p w14:paraId="026151F1"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ASP program gazdálkodási moduljai – amelyek használata az osztály munkafolyamatának jelentős részét teszi ki – a kezdeti és a ritkán előforduló kisebb-nagyobb problémák ellenére napjainkra megfelelően működik, szakszerű használat mellett előnyei felülmúlják a rendszer hátrányait, a gazdálkodási munkafolyamatot megfelelően támogatja és dokumentálja. Legnagyobb hátránya, hogy szakszerű használata jelentős adminisztrációs teherrel jár. </w:t>
      </w:r>
    </w:p>
    <w:p w14:paraId="6A91345C"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Az elmúlt évek tapasztalata alapján elmondhatjuk, hogy az ASP rendszer használata az adatok rögzítése miatt időigényes (mint minden integrált rendszer esetében), ugyanakkor hatékonyan hozzájárul a gazdálkodási feladatok határidőben és eredményesen történő ellátásához, napi szintű információkkal rendelkezünk a kötelezettségvállalások alakulásáról, az egyes elkülönített keretek, pályázatok felhasználásáról, a költségvetés végrehajtásának alakulásáról, megfelelő információt, adatbázist nyújt a vezetői döntések alátámasztásához, meghozatalához.</w:t>
      </w:r>
    </w:p>
    <w:p w14:paraId="5F9294E6" w14:textId="77777777" w:rsidR="00EA6907" w:rsidRDefault="00EA6907" w:rsidP="00EA6907">
      <w:pPr>
        <w:rPr>
          <w:rFonts w:ascii="Times New Roman" w:eastAsia="Times New Roman" w:hAnsi="Times New Roman" w:cs="Times New Roman"/>
          <w:color w:val="000000"/>
          <w:sz w:val="24"/>
          <w:szCs w:val="24"/>
          <w:lang w:eastAsia="hu-HU"/>
        </w:rPr>
      </w:pPr>
    </w:p>
    <w:p w14:paraId="1567267B" w14:textId="77777777" w:rsidR="00EA6907" w:rsidRDefault="00EA6907" w:rsidP="00EA6907">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B) Önkormányzati, hivatali, valamint nemzetiségi önkormányzati költségvetések tervezése, végrehajtása</w:t>
      </w:r>
    </w:p>
    <w:p w14:paraId="313BF7E1"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Cs/>
          <w:sz w:val="24"/>
          <w:szCs w:val="24"/>
          <w:lang w:eastAsia="hu-HU"/>
        </w:rPr>
        <w:t>Az osztály költségvetési feladatai körében a négy gazdálkodó szervezetre vonatkozóan elkészítette a</w:t>
      </w:r>
      <w:r>
        <w:rPr>
          <w:rFonts w:ascii="Times New Roman" w:eastAsia="Times New Roman" w:hAnsi="Times New Roman" w:cs="Times New Roman"/>
          <w:sz w:val="24"/>
          <w:szCs w:val="24"/>
          <w:lang w:eastAsia="hu-HU"/>
        </w:rPr>
        <w:t xml:space="preserve"> költségvetési és a zárszámadási rendelet-tervezeteket, valamint a költségvetési rendelet módosítások tervezetét, a gazdálkodás helyzetéről szóló beszámolókat (havi, negyedéves, éves), a vezetés részére folyamatos adatszolgáltatást biztosított a gazdálkodás aktuális helyzetéről, az előirányzatok felhasználásának alakulásáról, a kötelezettségvállalások állapotáról. A tervezés során biztosítani kellett a tervezett bevételek közgazdasági megalapozottságát, és azt, hogy csak annyi kiadás kerüljön megtervezésre, amennyi a feladatok ellátásához indokoltan szükséges. A gazdálkodási feladatoknál szükséges volt biztosítani a bevételek és kiadások tervezése során meghatározott célhoz kötött felhasználást. </w:t>
      </w:r>
    </w:p>
    <w:p w14:paraId="64A1393E"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beszámolási folyamatban biztosítani kellett, hogy valamennyi bevétel és kiadás teljes összegében, a költségvetési évek között összehasonlítható módon kerüljön számbavételre. A pénzeszközökkel és a vagyonnal történő szabályszerű, gazdaságos, hatékony és eredményes gazdálkodás, a beszámolási és adatszolgáltatási kötelezettségek szabályszerű teljesítése érdekében, a belső kontrollrendszer keretében az osztályvezető részéről folyamatos ellenőrzésre került sor a megrendelések, szerződések, kiadások, bevételek, banki és pénztári kifizetések, pályázati elszámolások vonatkozásában. </w:t>
      </w:r>
    </w:p>
    <w:p w14:paraId="181DFCCE"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p>
    <w:p w14:paraId="51783949"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Közgazdasági Osztály operatív feladataként jelentkezett a számviteli, pénzügyi feladatok teljes körű ellátása, a szabályzatban rögzített gazdálkodási jogkörök gyakorlása (pénzügyi ellenjegyzés, érvényesítés, pénztár ellenőrzés), a kötelező és önként vállalt feladatokhoz </w:t>
      </w:r>
      <w:r>
        <w:rPr>
          <w:rFonts w:ascii="Times New Roman" w:eastAsia="Times New Roman" w:hAnsi="Times New Roman" w:cs="Times New Roman"/>
          <w:sz w:val="24"/>
          <w:szCs w:val="24"/>
          <w:lang w:eastAsia="hu-HU"/>
        </w:rPr>
        <w:lastRenderedPageBreak/>
        <w:t xml:space="preserve">kapcsolódó támogatási szerződések pénzügyi ellenjegyzése, pénzügyi lebonyolítása, a támogatások elszámolásának pénzügyi ellenőrzése. Az osztály feladatkörébe tartozik továbbá az elnyert támogatások, pályázatok, a költségvetési rendeletben meghatározott önként vállalt feladatok folyamatos egyeztetése az érintett szakmai osztály munkatársaival, valamint az analitikus nyilvántartással és a főkönyvi könyveléssel történő egyeztetése. </w:t>
      </w:r>
    </w:p>
    <w:p w14:paraId="0C3A862E"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p>
    <w:p w14:paraId="3C3A5253"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osztály gondoskodott a belső megrendelők, szerződések alapján a kötelezettségvállalás gazdálkodó </w:t>
      </w:r>
      <w:proofErr w:type="spellStart"/>
      <w:r>
        <w:rPr>
          <w:rFonts w:ascii="Times New Roman" w:eastAsia="Times New Roman" w:hAnsi="Times New Roman" w:cs="Times New Roman"/>
          <w:sz w:val="24"/>
          <w:szCs w:val="24"/>
          <w:lang w:eastAsia="hu-HU"/>
        </w:rPr>
        <w:t>szervezetenkénti</w:t>
      </w:r>
      <w:proofErr w:type="spellEnd"/>
      <w:r>
        <w:rPr>
          <w:rFonts w:ascii="Times New Roman" w:eastAsia="Times New Roman" w:hAnsi="Times New Roman" w:cs="Times New Roman"/>
          <w:sz w:val="24"/>
          <w:szCs w:val="24"/>
          <w:lang w:eastAsia="hu-HU"/>
        </w:rPr>
        <w:t xml:space="preserve">, azon belül </w:t>
      </w:r>
      <w:proofErr w:type="spellStart"/>
      <w:r>
        <w:rPr>
          <w:rFonts w:ascii="Times New Roman" w:eastAsia="Times New Roman" w:hAnsi="Times New Roman" w:cs="Times New Roman"/>
          <w:sz w:val="24"/>
          <w:szCs w:val="24"/>
          <w:lang w:eastAsia="hu-HU"/>
        </w:rPr>
        <w:t>alfeladatonkénti</w:t>
      </w:r>
      <w:proofErr w:type="spellEnd"/>
      <w:r>
        <w:rPr>
          <w:rFonts w:ascii="Times New Roman" w:eastAsia="Times New Roman" w:hAnsi="Times New Roman" w:cs="Times New Roman"/>
          <w:sz w:val="24"/>
          <w:szCs w:val="24"/>
          <w:lang w:eastAsia="hu-HU"/>
        </w:rPr>
        <w:t xml:space="preserve"> (részletező kódok szerinti) elkülönített nyilvántartásáról, a beérkező számlák és egyéb számviteli bizonylatok ellenőrzéséről, nyilvántartásáról, az utalványrendeletek elkészítéséről, a kifizetések SZR rendszeren keresztül történő utalásáról. A Hivatalban négy házipénztár működtetése, a pénzkezelési feladatok ellátása, a pénztári be- és kifizetések kezelése, a szükséges mennyiségű készpénz biztosítása szintén a tevékenység része.</w:t>
      </w:r>
    </w:p>
    <w:p w14:paraId="24751C29"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p>
    <w:p w14:paraId="3BC61AD9"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Közgazdasági Osztály feladatkörébe tartozik a közgyűlés tagjai, a területi nemzetiségi önkormányzatok tisztségviselői tiszteletdíjának és költségtérítésének, valamint a vár</w:t>
      </w:r>
      <w:r>
        <w:rPr>
          <w:rFonts w:ascii="Times New Roman" w:eastAsia="Times New Roman" w:hAnsi="Times New Roman" w:cs="Times New Roman"/>
          <w:color w:val="000000" w:themeColor="text1"/>
          <w:sz w:val="24"/>
          <w:szCs w:val="24"/>
          <w:lang w:eastAsia="hu-HU"/>
        </w:rPr>
        <w:t xml:space="preserve">megyei </w:t>
      </w:r>
      <w:r>
        <w:rPr>
          <w:rFonts w:ascii="Times New Roman" w:eastAsia="Times New Roman" w:hAnsi="Times New Roman" w:cs="Times New Roman"/>
          <w:sz w:val="24"/>
          <w:szCs w:val="24"/>
          <w:lang w:eastAsia="hu-HU"/>
        </w:rPr>
        <w:t xml:space="preserve">önkormányzat és önkormányzati hivatal dolgozói személyi jellegű kiadásai kifizetéseinek (munkába járás költségtérítés, kiküldetés, </w:t>
      </w:r>
      <w:proofErr w:type="spellStart"/>
      <w:r>
        <w:rPr>
          <w:rFonts w:ascii="Times New Roman" w:eastAsia="Times New Roman" w:hAnsi="Times New Roman" w:cs="Times New Roman"/>
          <w:sz w:val="24"/>
          <w:szCs w:val="24"/>
          <w:lang w:eastAsia="hu-HU"/>
        </w:rPr>
        <w:t>cafetéria</w:t>
      </w:r>
      <w:proofErr w:type="spellEnd"/>
      <w:r>
        <w:rPr>
          <w:rFonts w:ascii="Times New Roman" w:eastAsia="Times New Roman" w:hAnsi="Times New Roman" w:cs="Times New Roman"/>
          <w:sz w:val="24"/>
          <w:szCs w:val="24"/>
          <w:lang w:eastAsia="hu-HU"/>
        </w:rPr>
        <w:t xml:space="preserve"> és béren kívüli juttatás, egyéb adó- és járulék köteles kifizetések) számfejtési és adatszolgáltatási feladatok KIRA rendszeren keresztül történő teljesítése. </w:t>
      </w:r>
    </w:p>
    <w:p w14:paraId="3A00DB63"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p>
    <w:p w14:paraId="4DED35A9"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pénzügyi, gazdálkodási feladatok teljesítése, illetve végrehajtása rendszeres és jogszabályon alapuló határidők betartásához kötött. Az osztály határidőben eleget tett az önkormányzat, az önkormányzati hivatal, a cigány és román területi nemzetiségi önkormányzat Magyar Államkincstár és a Nemzeti Adó- és Vámhivatal felé történő rendszeres adatszolgáltatási (elemi költségvetés, havi adatszolgáltatások, havi pénzforgalmi jelentések, negyedéves mérlegjelentések, éves beszámolók) és bevallási (ÁFA bevallás, cégautó adó, rehabilitációs hozzájárulás bevallása, kontroll adatszolgáltatások) kötelezettségének. További feladatot jelentett minden egyéb, rendszeresen vagy eseti jelleggel felmerülő adatszolgáltatás (KSH statisztikai adatszolgáltatás stb.) teljesítése. </w:t>
      </w:r>
    </w:p>
    <w:p w14:paraId="2030864A"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p>
    <w:p w14:paraId="009C7BF6" w14:textId="77777777" w:rsidR="00EA6907" w:rsidRDefault="00EA6907" w:rsidP="00EA6907">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C) Vagyongazdálkodás</w:t>
      </w:r>
    </w:p>
    <w:p w14:paraId="0E4C2CE4"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vagyongazdálkodási feladatok keretében a Közgazdasági Osztály végzi a vármegyei önkormányzat által a konszolidációt megelőzően a munkavállalók részére nyújtott lakáscélú kölcsönök nyilvántartását, egyeztetését, jelzálogjog törlési engedélyek előkészítését, a gazdálkodó szervezetek eszközeinek nyilvántartását, a vagyonkimutatást. Az osztály biztosítja a nemzetiségi önkormányzatok, az önkormányzat és az önkormányzati hivatal feladatellátásához, általános működéséhez szükséges irodaszer és tárgyi eszköz beszerzéseket. </w:t>
      </w:r>
    </w:p>
    <w:p w14:paraId="1B62D3DD"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p>
    <w:p w14:paraId="39668AA2" w14:textId="77777777" w:rsidR="00EA6907" w:rsidRDefault="00EA6907" w:rsidP="00EA6907">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D) Pályázatok pénzügyi lebonyolítása</w:t>
      </w:r>
    </w:p>
    <w:p w14:paraId="2DE133AB" w14:textId="77777777" w:rsidR="00EA6907" w:rsidRDefault="00EA6907" w:rsidP="00EA6907">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sz w:val="24"/>
          <w:szCs w:val="24"/>
          <w:lang w:eastAsia="hu-HU"/>
        </w:rPr>
        <w:t xml:space="preserve">A Közgazdasági Osztály a beszámolási időszakban </w:t>
      </w:r>
      <w:r>
        <w:rPr>
          <w:rFonts w:ascii="Times New Roman" w:eastAsia="Times New Roman" w:hAnsi="Times New Roman" w:cs="Times New Roman"/>
          <w:color w:val="000000" w:themeColor="text1"/>
          <w:sz w:val="24"/>
          <w:szCs w:val="24"/>
          <w:lang w:eastAsia="hu-HU"/>
        </w:rPr>
        <w:t>17 db</w:t>
      </w:r>
      <w:r>
        <w:rPr>
          <w:rFonts w:ascii="Times New Roman" w:eastAsia="Times New Roman" w:hAnsi="Times New Roman" w:cs="Times New Roman"/>
          <w:b/>
          <w:color w:val="000000" w:themeColor="text1"/>
          <w:sz w:val="24"/>
          <w:szCs w:val="24"/>
          <w:lang w:eastAsia="hu-HU"/>
        </w:rPr>
        <w:t xml:space="preserve"> </w:t>
      </w:r>
      <w:r>
        <w:rPr>
          <w:rFonts w:ascii="Times New Roman" w:eastAsia="Times New Roman" w:hAnsi="Times New Roman" w:cs="Times New Roman"/>
          <w:bCs/>
          <w:sz w:val="24"/>
          <w:szCs w:val="24"/>
          <w:lang w:eastAsia="hu-HU"/>
        </w:rPr>
        <w:t xml:space="preserve">európai uniós forrásból finanszírozott támogatással megvalósuló projekttel, valamint </w:t>
      </w:r>
      <w:r>
        <w:rPr>
          <w:rFonts w:ascii="Times New Roman" w:eastAsia="Times New Roman" w:hAnsi="Times New Roman" w:cs="Times New Roman"/>
          <w:bCs/>
          <w:color w:val="000000" w:themeColor="text1"/>
          <w:sz w:val="24"/>
          <w:szCs w:val="24"/>
          <w:lang w:eastAsia="hu-HU"/>
        </w:rPr>
        <w:t xml:space="preserve">11 db </w:t>
      </w:r>
      <w:r>
        <w:rPr>
          <w:rFonts w:ascii="Times New Roman" w:eastAsia="Times New Roman" w:hAnsi="Times New Roman" w:cs="Times New Roman"/>
          <w:bCs/>
          <w:sz w:val="24"/>
          <w:szCs w:val="24"/>
          <w:lang w:eastAsia="hu-HU"/>
        </w:rPr>
        <w:t xml:space="preserve">központi, illetve egyéb költségvetésből támogatott programmal kapcsolatban látott el költségvetési, pénzügyi, számviteli, elszámolási és beszerzési feladatokat. </w:t>
      </w:r>
    </w:p>
    <w:p w14:paraId="3387FBF1" w14:textId="77777777" w:rsidR="00EA6907" w:rsidRDefault="00EA6907" w:rsidP="00EA6907">
      <w:pPr>
        <w:spacing w:after="0" w:line="240" w:lineRule="auto"/>
        <w:jc w:val="both"/>
        <w:rPr>
          <w:rFonts w:ascii="Times New Roman" w:eastAsia="Times New Roman" w:hAnsi="Times New Roman" w:cs="Times New Roman"/>
          <w:bCs/>
          <w:sz w:val="24"/>
          <w:szCs w:val="24"/>
          <w:lang w:eastAsia="hu-HU"/>
        </w:rPr>
      </w:pPr>
    </w:p>
    <w:p w14:paraId="02D917B5" w14:textId="77777777" w:rsidR="00EA6907" w:rsidRDefault="00EA6907" w:rsidP="00EA690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Cs/>
          <w:sz w:val="24"/>
          <w:szCs w:val="24"/>
          <w:lang w:eastAsia="hu-HU"/>
        </w:rPr>
        <w:t xml:space="preserve">Fontos megemlíteni, hogy minden egyes pályázatnak külön költségvetése van, amely része az önkormányzat költségvetésének. Ezek a pályázati költségvetések külön figyelmet igényelnek mind pénzügyi, mind számviteli, – </w:t>
      </w:r>
      <w:proofErr w:type="spellStart"/>
      <w:r>
        <w:rPr>
          <w:rFonts w:ascii="Times New Roman" w:eastAsia="Times New Roman" w:hAnsi="Times New Roman" w:cs="Times New Roman"/>
          <w:bCs/>
          <w:sz w:val="24"/>
          <w:szCs w:val="24"/>
          <w:lang w:eastAsia="hu-HU"/>
        </w:rPr>
        <w:t>esetenként</w:t>
      </w:r>
      <w:proofErr w:type="spellEnd"/>
      <w:r>
        <w:rPr>
          <w:rFonts w:ascii="Times New Roman" w:eastAsia="Times New Roman" w:hAnsi="Times New Roman" w:cs="Times New Roman"/>
          <w:bCs/>
          <w:sz w:val="24"/>
          <w:szCs w:val="24"/>
          <w:lang w:eastAsia="hu-HU"/>
        </w:rPr>
        <w:t xml:space="preserve"> pedig – mind vagyongazdálkodási feladatok tekintetében, hiszen ezek nyilvántartását az általános működési költségvetéstől el kell különíteni. Az elkülönítést a könyvelésben az elkülönített keretek részletező kódolásának segítségével biztosítjuk, valamint ennek megfelelően különböző részletező és egyeztető nyilvántartást vezetünk. Ennek érdekében </w:t>
      </w:r>
      <w:r>
        <w:rPr>
          <w:rFonts w:ascii="Times New Roman" w:eastAsia="Times New Roman" w:hAnsi="Times New Roman" w:cs="Times New Roman"/>
          <w:bCs/>
          <w:color w:val="000000" w:themeColor="text1"/>
          <w:sz w:val="24"/>
          <w:szCs w:val="24"/>
          <w:lang w:eastAsia="hu-HU"/>
        </w:rPr>
        <w:t xml:space="preserve">a 2024. évi gazdálkodás során összesen 71 db </w:t>
      </w:r>
      <w:r>
        <w:rPr>
          <w:rFonts w:ascii="Times New Roman" w:eastAsia="Times New Roman" w:hAnsi="Times New Roman" w:cs="Times New Roman"/>
          <w:bCs/>
          <w:sz w:val="24"/>
          <w:szCs w:val="24"/>
          <w:lang w:eastAsia="hu-HU"/>
        </w:rPr>
        <w:lastRenderedPageBreak/>
        <w:t xml:space="preserve">részletező kódot alakítottunk ki a négy szervezetre vonatkozóan, amelyek külön-külön önálló költségvetést és számviteli elszámolást jelentettek. Ezen elkülönített keretek összessége adja az önkormányzat gazdálkodásának egészét. </w:t>
      </w:r>
      <w:r>
        <w:rPr>
          <w:rFonts w:ascii="Times New Roman" w:eastAsia="Times New Roman" w:hAnsi="Times New Roman" w:cs="Times New Roman"/>
          <w:sz w:val="24"/>
          <w:szCs w:val="24"/>
          <w:lang w:eastAsia="hu-HU"/>
        </w:rPr>
        <w:t>Az elnyert uniós pályázatok, támogatások pénzügyi menedzselésében és elszámolásában, illetve helyszíni ellenőrzésében az osztály dolgozói jelentős részt vállalnak a Fejlesztési Osztály és a Program Megvalósító Csoport dolgozóival együttműködve.</w:t>
      </w:r>
    </w:p>
    <w:p w14:paraId="5D6F3559" w14:textId="77777777" w:rsidR="00EA6907" w:rsidRDefault="00EA6907" w:rsidP="00EA6907">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Közgazdasági Osztály elkészítette továbbá a nemzetiségi önkormányzatok általános működési támogatásának, valamint feladatalapú támogatásának, illetve a Miniszterelnökség által </w:t>
      </w:r>
      <w:r>
        <w:rPr>
          <w:rFonts w:ascii="Times New Roman" w:eastAsia="Times New Roman" w:hAnsi="Times New Roman" w:cs="Times New Roman"/>
          <w:bCs/>
          <w:color w:val="000000" w:themeColor="text1"/>
          <w:sz w:val="24"/>
          <w:szCs w:val="24"/>
          <w:lang w:eastAsia="hu-HU"/>
        </w:rPr>
        <w:t>támogatott két román nemzetiségi pályázat</w:t>
      </w:r>
      <w:r>
        <w:rPr>
          <w:rFonts w:ascii="Times New Roman" w:eastAsia="Times New Roman" w:hAnsi="Times New Roman" w:cs="Times New Roman"/>
          <w:bCs/>
          <w:sz w:val="24"/>
          <w:szCs w:val="24"/>
          <w:lang w:eastAsia="hu-HU"/>
        </w:rPr>
        <w:t xml:space="preserve">, valamint a Magyarországi Románok Országos Önkormányzattól kapott támogatás elszámolását a Jogi és Koordinációs Osztállyal együttműködve. </w:t>
      </w:r>
    </w:p>
    <w:p w14:paraId="0E5E72D3" w14:textId="77777777" w:rsidR="00EA6907" w:rsidRDefault="00EA6907" w:rsidP="00EA6907">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14:paraId="5867CAD0" w14:textId="77777777" w:rsidR="00EA6907" w:rsidRDefault="00EA6907" w:rsidP="00EA6907">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E) Választás pénzügyi feladatok lebonyolítása </w:t>
      </w:r>
    </w:p>
    <w:p w14:paraId="20DC7651" w14:textId="77777777" w:rsidR="00EA6907" w:rsidRDefault="00EA6907" w:rsidP="00EA6907">
      <w:pPr>
        <w:spacing w:after="0" w:line="240" w:lineRule="auto"/>
        <w:jc w:val="both"/>
        <w:rPr>
          <w:rFonts w:ascii="Times New Roman" w:hAnsi="Times New Roman" w:cs="Times New Roman"/>
          <w:kern w:val="2"/>
          <w:sz w:val="24"/>
          <w:szCs w:val="24"/>
          <w14:ligatures w14:val="standardContextual"/>
        </w:rPr>
      </w:pPr>
      <w:r>
        <w:rPr>
          <w:rFonts w:ascii="Times New Roman" w:eastAsia="Times New Roman" w:hAnsi="Times New Roman" w:cs="Times New Roman"/>
          <w:sz w:val="24"/>
          <w:szCs w:val="24"/>
          <w:lang w:eastAsia="hu-HU"/>
        </w:rPr>
        <w:t xml:space="preserve">A Közgazdasági Osztály munkatársai, mint a Területi Választási Iroda (TVI) pénzügyi felelőse és pénzügyi ellenőrzési feladatokat ellátó választási iroda tagjai koordinálták és látták el a 2024. június 9-én közös eljárásban lebonyolított Európai Parlament tagjai, a helyi önkormányzati képviselők és a polgármesterek, valamint a nemzetiségi önkormányzati képviselők általános választása céljára a Nemzeti Választási Iroda által biztosított pénzeszközök szabályszerű elszámolásának pénzügyi ellenőrzését. </w:t>
      </w:r>
      <w:r>
        <w:rPr>
          <w:rFonts w:ascii="Times New Roman" w:hAnsi="Times New Roman" w:cs="Times New Roman"/>
          <w:sz w:val="24"/>
          <w:szCs w:val="24"/>
        </w:rPr>
        <w:t xml:space="preserve">A feladat nagyságát jelzi, hogy az osztály 4 munkatársa – a megnövekedett rendszeres napi feladataik mellett, jelentős túlmunka végzésével – 53 helyi választási iroda pénzügyi elszámolásának megalapozottságát, szabályszerűségét vizsgálta meg tételes ellenőrzés keretében. Az elszámolás ellenőrzése során több mint 366 millió forint választásra fordított kiadás felhasználásának alátámasztásaként benyújtott több ezer oldalnyi pénzügyi dokumentum (megrendelés, szerződés, utalványrendelet, számla, számfejtési lap, feljegyzés, kifizetés bizonylata, elszámolásról kiállított tanúsítvány stb.) került áttekintésre. Az ellenőrzés a VÁKIR/VPIR rendszerben történt, mely – azok rendszerbe történő felcsatolását követően – tartalmazta az elszámolások alapját képező pénzügyi dokumentumokat. </w:t>
      </w:r>
    </w:p>
    <w:p w14:paraId="44B3B25B" w14:textId="77777777" w:rsidR="00EA6907" w:rsidRDefault="00EA6907" w:rsidP="00EA69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választást megelőzően a választási irodáknak pénzügyi elszámolásra felkészítő oktatást tartottunk, minta dokumentumokat készítettünk, illetve folyamatos szakmai segítséget nyújtottunk az elszámoláshoz, ennek ellenére kisebb-nagyobb nehézségek felmerültek a választási irodák többségénél az elszámolás során. A Nemzeti Választási Iroda Elnöke a TVI által ellenőrzött és elfogadott vármegyei elszámolások szúrópróbaszerű ellenőrzését követően 2024. augusztus 2-án elfogadta a választásra biztosított normatívák szabályszerű felhasználását.</w:t>
      </w:r>
    </w:p>
    <w:p w14:paraId="3CCE17FD" w14:textId="77777777" w:rsidR="00EA6907" w:rsidRDefault="00EA6907" w:rsidP="00EA6907">
      <w:pPr>
        <w:rPr>
          <w:rFonts w:ascii="Times New Roman" w:eastAsia="Times New Roman" w:hAnsi="Times New Roman" w:cs="Times New Roman"/>
          <w:bCs/>
          <w:sz w:val="24"/>
          <w:szCs w:val="24"/>
          <w:lang w:eastAsia="hu-HU"/>
        </w:rPr>
      </w:pPr>
    </w:p>
    <w:p w14:paraId="497B10F6" w14:textId="77777777" w:rsidR="00EA6907" w:rsidRDefault="00EA6907" w:rsidP="00EA6907">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 Magyar Államkincstár ellenőrzése</w:t>
      </w:r>
    </w:p>
    <w:p w14:paraId="11469539" w14:textId="77777777" w:rsidR="00EA6907" w:rsidRDefault="00EA6907" w:rsidP="00EA6907">
      <w:pPr>
        <w:spacing w:after="0" w:line="240" w:lineRule="auto"/>
        <w:jc w:val="both"/>
        <w:rPr>
          <w:rFonts w:ascii="Times New Roman" w:eastAsia="Times New Roman" w:hAnsi="Times New Roman" w:cs="Times New Roman"/>
          <w:bCs/>
          <w:color w:val="000000" w:themeColor="text1"/>
          <w:sz w:val="24"/>
          <w:szCs w:val="24"/>
          <w:lang w:eastAsia="hu-HU"/>
        </w:rPr>
      </w:pPr>
      <w:r>
        <w:rPr>
          <w:rFonts w:ascii="Times New Roman" w:eastAsia="Times New Roman" w:hAnsi="Times New Roman" w:cs="Times New Roman"/>
          <w:bCs/>
          <w:color w:val="000000" w:themeColor="text1"/>
          <w:sz w:val="24"/>
          <w:szCs w:val="24"/>
          <w:lang w:eastAsia="hu-HU"/>
        </w:rPr>
        <w:t xml:space="preserve">Éppen, hogy befejeztük a választás pénzügyi elszámolását, amikor megérkezett a Magyar Államkincstár értesítése az önkormányzat és az önkormányzati hivatal szabályszerűségi pénzügyi ellenőrzéséről. Az ellenőrzést adatbekérés útján – szükség szerint helyszínen – végzik, melynek teljesítése során több, mint ezer oldalnyi dokumentum került kigyűjtésre, rendszerezésre, beszkennelésre, majd feltöltésre az erre a célra kialakított webes felületre, amely jelentős adminisztrációs teherrel járt. </w:t>
      </w:r>
    </w:p>
    <w:p w14:paraId="5BD755BE" w14:textId="77777777" w:rsidR="00EA6907" w:rsidRDefault="00EA6907" w:rsidP="00EA6907">
      <w:pPr>
        <w:spacing w:after="0" w:line="240" w:lineRule="auto"/>
        <w:jc w:val="both"/>
        <w:rPr>
          <w:rFonts w:ascii="Times New Roman" w:eastAsia="Times New Roman" w:hAnsi="Times New Roman" w:cs="Times New Roman"/>
          <w:bCs/>
          <w:color w:val="000000" w:themeColor="text1"/>
          <w:sz w:val="24"/>
          <w:szCs w:val="24"/>
          <w:lang w:eastAsia="hu-HU"/>
        </w:rPr>
      </w:pPr>
      <w:r>
        <w:rPr>
          <w:rFonts w:ascii="Times New Roman" w:eastAsia="Times New Roman" w:hAnsi="Times New Roman" w:cs="Times New Roman"/>
          <w:bCs/>
          <w:color w:val="000000" w:themeColor="text1"/>
          <w:sz w:val="24"/>
          <w:szCs w:val="24"/>
          <w:lang w:eastAsia="hu-HU"/>
        </w:rPr>
        <w:t>A kincstári ellenőrzés jelenleg folyamatban van, várhatóan 2025. áprilisában zárul.</w:t>
      </w:r>
    </w:p>
    <w:p w14:paraId="6F01300A" w14:textId="77777777" w:rsidR="00EA6907" w:rsidRDefault="00EA6907" w:rsidP="00EA6907">
      <w:pPr>
        <w:spacing w:after="0" w:line="240" w:lineRule="auto"/>
        <w:jc w:val="both"/>
        <w:rPr>
          <w:rFonts w:ascii="Times New Roman" w:eastAsia="Times New Roman" w:hAnsi="Times New Roman" w:cs="Times New Roman"/>
          <w:bCs/>
          <w:color w:val="000000" w:themeColor="text1"/>
          <w:sz w:val="24"/>
          <w:szCs w:val="24"/>
          <w:lang w:eastAsia="hu-HU"/>
        </w:rPr>
      </w:pPr>
    </w:p>
    <w:p w14:paraId="1B9CDD8E" w14:textId="77777777" w:rsidR="00EA6907" w:rsidRDefault="00EA6907" w:rsidP="00EA6907">
      <w:pPr>
        <w:spacing w:after="0" w:line="240" w:lineRule="auto"/>
        <w:jc w:val="both"/>
        <w:rPr>
          <w:rFonts w:ascii="Times New Roman" w:eastAsia="Times New Roman" w:hAnsi="Times New Roman" w:cs="Times New Roman"/>
          <w:bCs/>
          <w:color w:val="FF0000"/>
          <w:sz w:val="24"/>
          <w:szCs w:val="24"/>
          <w:lang w:eastAsia="hu-HU"/>
        </w:rPr>
      </w:pPr>
    </w:p>
    <w:p w14:paraId="6BEC560B" w14:textId="1772BADE" w:rsidR="00EA6907" w:rsidRDefault="00EA6907">
      <w:pP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br w:type="page"/>
      </w:r>
    </w:p>
    <w:p w14:paraId="277794EA" w14:textId="77777777" w:rsidR="00EA6907" w:rsidRDefault="00EA6907" w:rsidP="00EA6907">
      <w:pPr>
        <w:spacing w:after="0" w:line="240" w:lineRule="auto"/>
        <w:jc w:val="both"/>
        <w:rPr>
          <w:rFonts w:ascii="Times New Roman" w:eastAsia="Times New Roman" w:hAnsi="Times New Roman" w:cs="Times New Roman"/>
          <w:bCs/>
          <w:sz w:val="24"/>
          <w:szCs w:val="24"/>
          <w:lang w:eastAsia="hu-HU"/>
        </w:rPr>
      </w:pPr>
    </w:p>
    <w:p w14:paraId="64ADCC72" w14:textId="77777777" w:rsidR="00EA6907" w:rsidRDefault="00EA6907" w:rsidP="00EA6907">
      <w:pPr>
        <w:spacing w:after="0" w:line="240" w:lineRule="auto"/>
        <w:jc w:val="center"/>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2024. évi statisztikai adatok</w:t>
      </w:r>
    </w:p>
    <w:p w14:paraId="7A891358" w14:textId="77777777" w:rsidR="00EA6907" w:rsidRDefault="00EA6907" w:rsidP="00EA690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(Forrás: ASP VIR – Vezetői Információs Rendszer)</w:t>
      </w:r>
    </w:p>
    <w:p w14:paraId="77B80051" w14:textId="77777777" w:rsidR="00EA6907" w:rsidRDefault="00EA6907" w:rsidP="00EA690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(Zárójelben a 2023. évi adat)</w:t>
      </w:r>
    </w:p>
    <w:p w14:paraId="68F10C40" w14:textId="77777777" w:rsidR="00EA6907" w:rsidRDefault="00EA6907" w:rsidP="00EA6907">
      <w:pPr>
        <w:spacing w:after="0" w:line="240" w:lineRule="auto"/>
        <w:jc w:val="center"/>
        <w:rPr>
          <w:rFonts w:ascii="Times New Roman" w:eastAsia="Times New Roman" w:hAnsi="Times New Roman" w:cs="Times New Roman"/>
          <w:sz w:val="4"/>
          <w:szCs w:val="4"/>
          <w:lang w:eastAsia="hu-HU"/>
        </w:rPr>
      </w:pPr>
    </w:p>
    <w:tbl>
      <w:tblPr>
        <w:tblStyle w:val="Rcsostblzat7"/>
        <w:tblW w:w="9210" w:type="dxa"/>
        <w:jc w:val="center"/>
        <w:tblLayout w:type="fixed"/>
        <w:tblLook w:val="04A0" w:firstRow="1" w:lastRow="0" w:firstColumn="1" w:lastColumn="0" w:noHBand="0" w:noVBand="1"/>
      </w:tblPr>
      <w:tblGrid>
        <w:gridCol w:w="2012"/>
        <w:gridCol w:w="1814"/>
        <w:gridCol w:w="1418"/>
        <w:gridCol w:w="1277"/>
        <w:gridCol w:w="1135"/>
        <w:gridCol w:w="1554"/>
      </w:tblGrid>
      <w:tr w:rsidR="00EA6907" w:rsidRPr="00EA6907" w14:paraId="6DB4F702" w14:textId="77777777" w:rsidTr="00EA6907">
        <w:trPr>
          <w:trHeight w:val="399"/>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026FD197" w14:textId="77777777" w:rsidR="00EA6907" w:rsidRPr="00EA6907" w:rsidRDefault="00EA6907">
            <w:pPr>
              <w:spacing w:after="200" w:line="276" w:lineRule="auto"/>
              <w:jc w:val="center"/>
              <w:rPr>
                <w:rFonts w:eastAsia="Times New Roman" w:cs="Times New Roman"/>
                <w:b/>
                <w:sz w:val="22"/>
                <w:lang w:eastAsia="hu-HU"/>
              </w:rPr>
            </w:pPr>
            <w:r w:rsidRPr="00EA6907">
              <w:rPr>
                <w:rFonts w:eastAsia="Times New Roman" w:cs="Times New Roman"/>
                <w:b/>
                <w:sz w:val="22"/>
                <w:lang w:eastAsia="hu-HU"/>
              </w:rPr>
              <w:t>Megnevezés</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6C83545" w14:textId="77777777" w:rsidR="00EA6907" w:rsidRPr="00EA6907" w:rsidRDefault="00EA6907">
            <w:pPr>
              <w:spacing w:after="200" w:line="276" w:lineRule="auto"/>
              <w:jc w:val="center"/>
              <w:rPr>
                <w:rFonts w:eastAsia="Times New Roman" w:cs="Times New Roman"/>
                <w:b/>
                <w:sz w:val="22"/>
                <w:lang w:eastAsia="hu-HU"/>
              </w:rPr>
            </w:pPr>
            <w:r w:rsidRPr="00EA6907">
              <w:rPr>
                <w:rFonts w:eastAsia="Times New Roman" w:cs="Times New Roman"/>
                <w:b/>
                <w:sz w:val="22"/>
                <w:lang w:eastAsia="hu-HU"/>
              </w:rPr>
              <w:t>Önkormányzat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06061" w14:textId="77777777" w:rsidR="00EA6907" w:rsidRPr="00EA6907" w:rsidRDefault="00EA6907">
            <w:pPr>
              <w:spacing w:after="200" w:line="276" w:lineRule="auto"/>
              <w:jc w:val="center"/>
              <w:rPr>
                <w:rFonts w:eastAsia="Times New Roman" w:cs="Times New Roman"/>
                <w:b/>
                <w:sz w:val="22"/>
                <w:lang w:eastAsia="hu-HU"/>
              </w:rPr>
            </w:pPr>
            <w:r w:rsidRPr="00EA6907">
              <w:rPr>
                <w:rFonts w:eastAsia="Times New Roman" w:cs="Times New Roman"/>
                <w:b/>
                <w:sz w:val="22"/>
                <w:lang w:eastAsia="hu-HU"/>
              </w:rPr>
              <w:t>Hivatal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6E1838" w14:textId="77777777" w:rsidR="00EA6907" w:rsidRPr="00EA6907" w:rsidRDefault="00EA6907">
            <w:pPr>
              <w:spacing w:after="200" w:line="276" w:lineRule="auto"/>
              <w:jc w:val="center"/>
              <w:rPr>
                <w:rFonts w:eastAsia="Times New Roman" w:cs="Times New Roman"/>
                <w:b/>
                <w:sz w:val="22"/>
                <w:lang w:eastAsia="hu-HU"/>
              </w:rPr>
            </w:pPr>
            <w:r w:rsidRPr="00EA6907">
              <w:rPr>
                <w:rFonts w:eastAsia="Times New Roman" w:cs="Times New Roman"/>
                <w:b/>
                <w:sz w:val="22"/>
                <w:lang w:eastAsia="hu-HU"/>
              </w:rPr>
              <w:t>RTNÖ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3F1EB" w14:textId="77777777" w:rsidR="00EA6907" w:rsidRPr="00EA6907" w:rsidRDefault="00EA6907">
            <w:pPr>
              <w:spacing w:after="200" w:line="276" w:lineRule="auto"/>
              <w:jc w:val="center"/>
              <w:rPr>
                <w:rFonts w:eastAsia="Times New Roman" w:cs="Times New Roman"/>
                <w:b/>
                <w:sz w:val="22"/>
                <w:lang w:eastAsia="hu-HU"/>
              </w:rPr>
            </w:pPr>
            <w:r w:rsidRPr="00EA6907">
              <w:rPr>
                <w:rFonts w:eastAsia="Times New Roman" w:cs="Times New Roman"/>
                <w:b/>
                <w:sz w:val="22"/>
                <w:lang w:eastAsia="hu-HU"/>
              </w:rPr>
              <w:t>CTNÖ</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C84621F" w14:textId="77777777" w:rsidR="00EA6907" w:rsidRPr="00EA6907" w:rsidRDefault="00EA6907">
            <w:pPr>
              <w:spacing w:after="200" w:line="276" w:lineRule="auto"/>
              <w:jc w:val="center"/>
              <w:rPr>
                <w:rFonts w:eastAsia="Times New Roman" w:cs="Times New Roman"/>
                <w:b/>
                <w:sz w:val="22"/>
                <w:lang w:eastAsia="hu-HU"/>
              </w:rPr>
            </w:pPr>
            <w:r w:rsidRPr="00EA6907">
              <w:rPr>
                <w:rFonts w:eastAsia="Times New Roman" w:cs="Times New Roman"/>
                <w:b/>
                <w:sz w:val="22"/>
                <w:lang w:eastAsia="hu-HU"/>
              </w:rPr>
              <w:t>Összesen</w:t>
            </w:r>
          </w:p>
        </w:tc>
      </w:tr>
      <w:tr w:rsidR="00EA6907" w:rsidRPr="00EA6907" w14:paraId="5E887274" w14:textId="77777777" w:rsidTr="00EA6907">
        <w:trPr>
          <w:trHeight w:val="292"/>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5274F276"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Bejövő számlák száma</w:t>
            </w:r>
          </w:p>
        </w:tc>
        <w:tc>
          <w:tcPr>
            <w:tcW w:w="1813" w:type="dxa"/>
            <w:tcBorders>
              <w:top w:val="single" w:sz="4" w:space="0" w:color="auto"/>
              <w:left w:val="single" w:sz="4" w:space="0" w:color="auto"/>
              <w:bottom w:val="single" w:sz="4" w:space="0" w:color="auto"/>
              <w:right w:val="single" w:sz="4" w:space="0" w:color="auto"/>
            </w:tcBorders>
            <w:vAlign w:val="center"/>
            <w:hideMark/>
          </w:tcPr>
          <w:p w14:paraId="6B867C4B"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640</w:t>
            </w:r>
          </w:p>
          <w:p w14:paraId="215B4AE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(1.114)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543024"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218</w:t>
            </w:r>
          </w:p>
          <w:p w14:paraId="26C7BAD5"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574A7B"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30</w:t>
            </w:r>
          </w:p>
          <w:p w14:paraId="4AD1270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D20E6E"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22</w:t>
            </w:r>
          </w:p>
          <w:p w14:paraId="19806D3A"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(22)</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EEB06A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910</w:t>
            </w:r>
          </w:p>
          <w:p w14:paraId="496C65C1"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(1.390)</w:t>
            </w:r>
          </w:p>
        </w:tc>
      </w:tr>
      <w:tr w:rsidR="00EA6907" w:rsidRPr="00EA6907" w14:paraId="6072666E" w14:textId="77777777" w:rsidTr="00EA6907">
        <w:trPr>
          <w:trHeight w:val="567"/>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339BC813"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Egyéb bizonylat száma</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A574502"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1.004</w:t>
            </w:r>
          </w:p>
          <w:p w14:paraId="00FF6234"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(821)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71DC2"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555</w:t>
            </w:r>
          </w:p>
          <w:p w14:paraId="6EED9682"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(547)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B3E846"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137</w:t>
            </w:r>
          </w:p>
          <w:p w14:paraId="2FE28066"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64A106"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112</w:t>
            </w:r>
          </w:p>
          <w:p w14:paraId="72822018"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(126)</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5162C69"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1.808</w:t>
            </w:r>
          </w:p>
          <w:p w14:paraId="3EB27D01"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(1.678)</w:t>
            </w:r>
          </w:p>
        </w:tc>
      </w:tr>
      <w:tr w:rsidR="00EA6907" w:rsidRPr="00EA6907" w14:paraId="60025DA8" w14:textId="77777777" w:rsidTr="00EA6907">
        <w:trPr>
          <w:trHeight w:val="567"/>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1FD0665A"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Utalványrendelet száma</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8F33CC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2.272</w:t>
            </w:r>
          </w:p>
          <w:p w14:paraId="466E521D"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(2.485)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50FD8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1.535</w:t>
            </w:r>
          </w:p>
          <w:p w14:paraId="6B19DE9B"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(1.441)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7DC89C"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269</w:t>
            </w:r>
          </w:p>
          <w:p w14:paraId="2685DC85"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(331)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69979B"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137</w:t>
            </w:r>
          </w:p>
          <w:p w14:paraId="05EA057B"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(149)</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DE0F002"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4.213</w:t>
            </w:r>
          </w:p>
          <w:p w14:paraId="3964830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(4.406)</w:t>
            </w:r>
          </w:p>
        </w:tc>
      </w:tr>
      <w:tr w:rsidR="00EA6907" w:rsidRPr="00EA6907" w14:paraId="54A7EFDE" w14:textId="77777777" w:rsidTr="00EA6907">
        <w:trPr>
          <w:trHeight w:val="551"/>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55CFDAE2"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Pénztári forgalom tétel száma</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20CFCAD"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64</w:t>
            </w:r>
          </w:p>
          <w:p w14:paraId="674633E4"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(88)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4190C4"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27</w:t>
            </w:r>
          </w:p>
          <w:p w14:paraId="6D5B67F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B195B3"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14</w:t>
            </w:r>
          </w:p>
          <w:p w14:paraId="45C8DBCE"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A53744"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w:t>
            </w:r>
          </w:p>
          <w:p w14:paraId="6E4605D7"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F5AF6A7"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107</w:t>
            </w:r>
          </w:p>
          <w:p w14:paraId="2FB52DB9"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(130)</w:t>
            </w:r>
          </w:p>
        </w:tc>
      </w:tr>
      <w:tr w:rsidR="00EA6907" w:rsidRPr="00EA6907" w14:paraId="6F35D353" w14:textId="77777777" w:rsidTr="00EA6907">
        <w:trPr>
          <w:trHeight w:val="558"/>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49A9F36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Bankkivonatok száma</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7ECD6B9"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379</w:t>
            </w:r>
          </w:p>
          <w:p w14:paraId="73F6322C"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(531)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FC05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137</w:t>
            </w:r>
          </w:p>
          <w:p w14:paraId="76B1A07D"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66DD0A"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47</w:t>
            </w:r>
          </w:p>
          <w:p w14:paraId="603A8566"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(55)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1C7FC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50</w:t>
            </w:r>
          </w:p>
          <w:p w14:paraId="205FF54D"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(49)</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C52614B"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613</w:t>
            </w:r>
          </w:p>
          <w:p w14:paraId="1F6B3751"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(795)</w:t>
            </w:r>
          </w:p>
        </w:tc>
      </w:tr>
      <w:tr w:rsidR="00EA6907" w:rsidRPr="00EA6907" w14:paraId="26578E11" w14:textId="77777777" w:rsidTr="00EA6907">
        <w:trPr>
          <w:trHeight w:val="694"/>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7EF8FA21"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Átutalási tételek száma (csoportos utalásokkal)</w:t>
            </w:r>
          </w:p>
        </w:tc>
        <w:tc>
          <w:tcPr>
            <w:tcW w:w="1813" w:type="dxa"/>
            <w:tcBorders>
              <w:top w:val="single" w:sz="4" w:space="0" w:color="auto"/>
              <w:left w:val="single" w:sz="4" w:space="0" w:color="auto"/>
              <w:bottom w:val="single" w:sz="4" w:space="0" w:color="auto"/>
              <w:right w:val="single" w:sz="4" w:space="0" w:color="auto"/>
            </w:tcBorders>
            <w:vAlign w:val="center"/>
            <w:hideMark/>
          </w:tcPr>
          <w:p w14:paraId="30A0C23E"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2.262</w:t>
            </w:r>
          </w:p>
          <w:p w14:paraId="2248A0EA"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(1.985)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51E30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1.534</w:t>
            </w:r>
          </w:p>
          <w:p w14:paraId="7B809D2C"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(1.089)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1AA25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269</w:t>
            </w:r>
          </w:p>
          <w:p w14:paraId="68D19E51"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B37FAA"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137</w:t>
            </w:r>
          </w:p>
          <w:p w14:paraId="1D35685D"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(91)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4F175D4"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4.202</w:t>
            </w:r>
          </w:p>
          <w:p w14:paraId="5E4208C6"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(3.387)</w:t>
            </w:r>
          </w:p>
        </w:tc>
      </w:tr>
      <w:tr w:rsidR="00EA6907" w:rsidRPr="00EA6907" w14:paraId="5BF13B8B" w14:textId="77777777" w:rsidTr="00EA6907">
        <w:trPr>
          <w:trHeight w:val="704"/>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07F1D881"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Kontírozás tételszám</w:t>
            </w:r>
          </w:p>
        </w:tc>
        <w:tc>
          <w:tcPr>
            <w:tcW w:w="1813" w:type="dxa"/>
            <w:tcBorders>
              <w:top w:val="single" w:sz="4" w:space="0" w:color="auto"/>
              <w:left w:val="single" w:sz="4" w:space="0" w:color="auto"/>
              <w:bottom w:val="single" w:sz="4" w:space="0" w:color="auto"/>
              <w:right w:val="single" w:sz="4" w:space="0" w:color="auto"/>
            </w:tcBorders>
            <w:vAlign w:val="center"/>
            <w:hideMark/>
          </w:tcPr>
          <w:p w14:paraId="640B746C"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8.280</w:t>
            </w:r>
          </w:p>
          <w:p w14:paraId="267E4FD8"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(10.473)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C9C791"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6.389</w:t>
            </w:r>
          </w:p>
          <w:p w14:paraId="15F9E51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(7.013)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D5530E"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717</w:t>
            </w:r>
          </w:p>
          <w:p w14:paraId="48E01B6C"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(833)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88E82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699</w:t>
            </w:r>
          </w:p>
          <w:p w14:paraId="174026C6"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(718)</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31C294A"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16.085</w:t>
            </w:r>
          </w:p>
          <w:p w14:paraId="3A68A791"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(19.037)</w:t>
            </w:r>
          </w:p>
        </w:tc>
      </w:tr>
      <w:tr w:rsidR="00EA6907" w:rsidRPr="00EA6907" w14:paraId="740AAEE7" w14:textId="77777777" w:rsidTr="00EA6907">
        <w:trPr>
          <w:trHeight w:val="567"/>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5086237B"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Partnerek száma</w:t>
            </w:r>
          </w:p>
        </w:tc>
        <w:tc>
          <w:tcPr>
            <w:tcW w:w="7193" w:type="dxa"/>
            <w:gridSpan w:val="5"/>
            <w:tcBorders>
              <w:top w:val="single" w:sz="4" w:space="0" w:color="auto"/>
              <w:left w:val="single" w:sz="4" w:space="0" w:color="auto"/>
              <w:bottom w:val="single" w:sz="4" w:space="0" w:color="auto"/>
              <w:right w:val="single" w:sz="4" w:space="0" w:color="auto"/>
            </w:tcBorders>
            <w:vAlign w:val="center"/>
            <w:hideMark/>
          </w:tcPr>
          <w:p w14:paraId="450BF34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3.449</w:t>
            </w:r>
          </w:p>
          <w:p w14:paraId="7681FE6E"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(3.101)</w:t>
            </w:r>
          </w:p>
        </w:tc>
      </w:tr>
      <w:tr w:rsidR="00EA6907" w:rsidRPr="00EA6907" w14:paraId="5642FBC1" w14:textId="77777777" w:rsidTr="00EA6907">
        <w:trPr>
          <w:trHeight w:val="567"/>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58E4D851"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Elkülönített keretek száma</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E4B73C4"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42</w:t>
            </w:r>
          </w:p>
          <w:p w14:paraId="0FA505F7"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(51)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28D73"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23</w:t>
            </w:r>
          </w:p>
          <w:p w14:paraId="365961E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0C93D6"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w:t>
            </w:r>
          </w:p>
          <w:p w14:paraId="63903AD4"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2DB8CC"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w:t>
            </w:r>
          </w:p>
          <w:p w14:paraId="08174587"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FD2F03B"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71</w:t>
            </w:r>
          </w:p>
          <w:p w14:paraId="5A56FD5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(82)</w:t>
            </w:r>
          </w:p>
        </w:tc>
      </w:tr>
      <w:tr w:rsidR="00EA6907" w:rsidRPr="00EA6907" w14:paraId="0F3FA1A6" w14:textId="77777777" w:rsidTr="00EA6907">
        <w:trPr>
          <w:trHeight w:val="567"/>
          <w:jc w:val="center"/>
        </w:trPr>
        <w:tc>
          <w:tcPr>
            <w:tcW w:w="2010" w:type="dxa"/>
            <w:tcBorders>
              <w:top w:val="single" w:sz="4" w:space="0" w:color="auto"/>
              <w:left w:val="single" w:sz="4" w:space="0" w:color="auto"/>
              <w:bottom w:val="single" w:sz="4" w:space="0" w:color="auto"/>
              <w:right w:val="single" w:sz="4" w:space="0" w:color="auto"/>
            </w:tcBorders>
            <w:vAlign w:val="center"/>
            <w:hideMark/>
          </w:tcPr>
          <w:p w14:paraId="62C0F793"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Bankszámlák száma</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FE6A1CA"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31</w:t>
            </w:r>
          </w:p>
          <w:p w14:paraId="6DD97E9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DB9B76"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11</w:t>
            </w:r>
          </w:p>
          <w:p w14:paraId="42E7E7E4"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B7F07E"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w:t>
            </w:r>
          </w:p>
          <w:p w14:paraId="0C91E360"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CC85EF"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w:t>
            </w:r>
          </w:p>
          <w:p w14:paraId="683AF42B"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(1)</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8B6075D"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44</w:t>
            </w:r>
          </w:p>
          <w:p w14:paraId="3A454A49" w14:textId="77777777" w:rsidR="00EA6907" w:rsidRPr="00EA6907" w:rsidRDefault="00EA6907">
            <w:pPr>
              <w:spacing w:after="200" w:line="276" w:lineRule="auto"/>
              <w:jc w:val="center"/>
              <w:rPr>
                <w:rFonts w:eastAsia="Times New Roman" w:cs="Times New Roman"/>
                <w:color w:val="000000" w:themeColor="text1"/>
                <w:sz w:val="22"/>
                <w:lang w:eastAsia="hu-HU"/>
              </w:rPr>
            </w:pPr>
            <w:r w:rsidRPr="00EA6907">
              <w:rPr>
                <w:rFonts w:eastAsia="Times New Roman" w:cs="Times New Roman"/>
                <w:color w:val="000000" w:themeColor="text1"/>
                <w:sz w:val="22"/>
                <w:lang w:eastAsia="hu-HU"/>
              </w:rPr>
              <w:t>(41)</w:t>
            </w:r>
          </w:p>
        </w:tc>
      </w:tr>
    </w:tbl>
    <w:p w14:paraId="17290997" w14:textId="77777777" w:rsidR="00EA6907" w:rsidRDefault="00EA6907" w:rsidP="00EA6907">
      <w:pPr>
        <w:rPr>
          <w:kern w:val="2"/>
          <w14:ligatures w14:val="standardContextual"/>
        </w:rPr>
      </w:pPr>
    </w:p>
    <w:p w14:paraId="7809973D" w14:textId="2F269A5D" w:rsidR="00CB1A0A" w:rsidRDefault="00CB1A0A" w:rsidP="00312D98">
      <w:pPr>
        <w:spacing w:after="0" w:line="240" w:lineRule="auto"/>
        <w:rPr>
          <w:rFonts w:ascii="Times New Roman" w:eastAsia="Times New Roman" w:hAnsi="Times New Roman" w:cs="Times New Roman"/>
          <w:b/>
          <w:sz w:val="24"/>
          <w:szCs w:val="24"/>
          <w:lang w:eastAsia="hu-HU"/>
        </w:rPr>
      </w:pPr>
    </w:p>
    <w:p w14:paraId="21A5594F" w14:textId="77777777" w:rsidR="00312D98" w:rsidRDefault="00312D98" w:rsidP="00312D98">
      <w:pPr>
        <w:spacing w:after="0" w:line="240" w:lineRule="auto"/>
        <w:rPr>
          <w:rFonts w:ascii="Times New Roman" w:eastAsia="Times New Roman" w:hAnsi="Times New Roman" w:cs="Times New Roman"/>
          <w:b/>
          <w:sz w:val="24"/>
          <w:szCs w:val="24"/>
          <w:lang w:eastAsia="hu-HU"/>
        </w:rPr>
      </w:pPr>
    </w:p>
    <w:p w14:paraId="7C0D1280" w14:textId="77777777" w:rsidR="00312D98" w:rsidRDefault="00312D98" w:rsidP="00312D98">
      <w:pPr>
        <w:spacing w:after="0" w:line="240" w:lineRule="auto"/>
        <w:rPr>
          <w:rFonts w:ascii="Times New Roman" w:eastAsia="Times New Roman" w:hAnsi="Times New Roman" w:cs="Times New Roman"/>
          <w:b/>
          <w:sz w:val="24"/>
          <w:szCs w:val="24"/>
          <w:lang w:eastAsia="hu-HU"/>
        </w:rPr>
      </w:pPr>
    </w:p>
    <w:p w14:paraId="08409BD9" w14:textId="6EB2EB9D" w:rsidR="00312D98" w:rsidRDefault="00312D98">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14:paraId="6105D06E" w14:textId="77777777" w:rsidR="00312D98" w:rsidRDefault="00312D98" w:rsidP="00312D98">
      <w:pPr>
        <w:tabs>
          <w:tab w:val="left" w:pos="6086"/>
        </w:tabs>
        <w:spacing w:after="0" w:line="240" w:lineRule="auto"/>
        <w:rPr>
          <w:rFonts w:ascii="Times New Roman" w:eastAsia="Times New Roman" w:hAnsi="Times New Roman" w:cs="Times New Roman"/>
          <w:b/>
          <w:sz w:val="24"/>
          <w:szCs w:val="24"/>
          <w:lang w:eastAsia="hu-HU"/>
        </w:rPr>
      </w:pPr>
    </w:p>
    <w:p w14:paraId="31A787E9" w14:textId="77777777" w:rsidR="00312D98" w:rsidRDefault="00312D98" w:rsidP="00123321">
      <w:pPr>
        <w:numPr>
          <w:ilvl w:val="0"/>
          <w:numId w:val="26"/>
        </w:num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Fejezet</w:t>
      </w:r>
    </w:p>
    <w:p w14:paraId="0315B257" w14:textId="77777777" w:rsidR="00312D98" w:rsidRDefault="00312D98" w:rsidP="0012332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Vezetői Titkárság</w:t>
      </w:r>
    </w:p>
    <w:p w14:paraId="69B59BD7" w14:textId="77777777" w:rsidR="00123321" w:rsidRPr="00123321" w:rsidRDefault="00123321" w:rsidP="00123321">
      <w:pPr>
        <w:spacing w:after="0" w:line="240" w:lineRule="auto"/>
        <w:jc w:val="center"/>
        <w:rPr>
          <w:rFonts w:ascii="Times New Roman" w:eastAsia="Calibri" w:hAnsi="Times New Roman" w:cs="Times New Roman"/>
          <w:b/>
          <w:bCs/>
          <w:sz w:val="24"/>
          <w:szCs w:val="24"/>
          <w:u w:val="single"/>
        </w:rPr>
      </w:pPr>
    </w:p>
    <w:p w14:paraId="77288402" w14:textId="77777777" w:rsidR="00123321" w:rsidRPr="00123321" w:rsidRDefault="00123321" w:rsidP="00123321">
      <w:pPr>
        <w:spacing w:after="0" w:line="240" w:lineRule="auto"/>
        <w:rPr>
          <w:rFonts w:ascii="Times New Roman" w:eastAsia="Calibri" w:hAnsi="Times New Roman" w:cs="Calibri"/>
          <w:b/>
          <w:sz w:val="24"/>
        </w:rPr>
      </w:pPr>
      <w:r w:rsidRPr="00123321">
        <w:rPr>
          <w:rFonts w:ascii="Times New Roman" w:eastAsia="Calibri" w:hAnsi="Times New Roman" w:cs="Calibri"/>
          <w:b/>
          <w:sz w:val="24"/>
        </w:rPr>
        <w:t>A Vezetői Titkárság fő feladatkörébe tartozó feladatok a következők:</w:t>
      </w:r>
    </w:p>
    <w:p w14:paraId="5B62E9DC"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 xml:space="preserve">az elnök, alelnökök és a jegyző munkájának közvetlen segítése, </w:t>
      </w:r>
    </w:p>
    <w:p w14:paraId="7CB28EF6"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ad hoc statisztikai adatok gyűjtése,</w:t>
      </w:r>
    </w:p>
    <w:p w14:paraId="69235EBD"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háttéranyagok készítése rendezvényekre történő felkészüléshez,</w:t>
      </w:r>
    </w:p>
    <w:p w14:paraId="0CF65DBE"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a vezetőség utazásainak teljes körű ügyintézése,</w:t>
      </w:r>
    </w:p>
    <w:p w14:paraId="6276F6C5"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a kommunikációs és PR feladatok ellátása, a heti programok koordinálása, sajtófigyelés</w:t>
      </w:r>
    </w:p>
    <w:p w14:paraId="08E5DEFA"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 xml:space="preserve">médiával, társmegyékkel, együttműködő szervekkel, kamarákkal, intézményekkel történő kapcsolattartás, </w:t>
      </w:r>
    </w:p>
    <w:p w14:paraId="75A7D683"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 xml:space="preserve">az önkormányzati tulajdonú termek (Árpád terem, Bocskai terem) igénylésével kapcsolatosan koordinációs feladatok ellátása, </w:t>
      </w:r>
    </w:p>
    <w:p w14:paraId="42DD5A8C"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nemzeti ünnepek, koszorúzások technikai és protokolláris szempontból történő szervezése,</w:t>
      </w:r>
    </w:p>
    <w:p w14:paraId="40E7898C" w14:textId="77777777" w:rsidR="00123321" w:rsidRPr="00123321" w:rsidRDefault="00123321" w:rsidP="00123321">
      <w:pPr>
        <w:numPr>
          <w:ilvl w:val="0"/>
          <w:numId w:val="33"/>
        </w:numPr>
        <w:spacing w:after="160" w:line="259"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 xml:space="preserve">külföldi delegációk érkezése kapcsán felmerülő valamennyi protokoll feladat ellátása, folyamatos kapcsolattartás a delegáció kontakt személyével, </w:t>
      </w:r>
    </w:p>
    <w:p w14:paraId="0D948DCA" w14:textId="77777777" w:rsidR="00123321" w:rsidRPr="00123321" w:rsidRDefault="00123321" w:rsidP="00123321">
      <w:pPr>
        <w:numPr>
          <w:ilvl w:val="0"/>
          <w:numId w:val="33"/>
        </w:numPr>
        <w:spacing w:after="160" w:line="259"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 xml:space="preserve">egyes reprezentációs és protokoll célú termékek/ajándékok beszerzése, koordinálása, adminisztrációja, </w:t>
      </w:r>
    </w:p>
    <w:p w14:paraId="17102E44" w14:textId="77777777" w:rsidR="00123321" w:rsidRPr="00123321" w:rsidRDefault="00123321" w:rsidP="00123321">
      <w:pPr>
        <w:numPr>
          <w:ilvl w:val="0"/>
          <w:numId w:val="33"/>
        </w:numPr>
        <w:spacing w:after="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 xml:space="preserve">Hajdú-Bihar vármegye tekintetében az állami kitüntetések, felterjesztések elkészítése, koordinálása és adminisztrálása, azok határidőn belül elektronikus és postai úton történő megküldése az illetékes minisztériumok felé. (többek között: március 15., augusztus 20., Kossuth díj, Helyi Önkormányzatokért Miniszteri díj, Pro </w:t>
      </w:r>
      <w:proofErr w:type="spellStart"/>
      <w:r w:rsidRPr="00123321">
        <w:rPr>
          <w:rFonts w:ascii="Times New Roman" w:eastAsia="Calibri" w:hAnsi="Times New Roman" w:cs="Times New Roman"/>
          <w:sz w:val="24"/>
          <w:szCs w:val="24"/>
        </w:rPr>
        <w:t>Regio</w:t>
      </w:r>
      <w:proofErr w:type="spellEnd"/>
      <w:r w:rsidRPr="00123321">
        <w:rPr>
          <w:rFonts w:ascii="Times New Roman" w:eastAsia="Calibri" w:hAnsi="Times New Roman" w:cs="Times New Roman"/>
          <w:sz w:val="24"/>
          <w:szCs w:val="24"/>
        </w:rPr>
        <w:t xml:space="preserve"> díj) </w:t>
      </w:r>
    </w:p>
    <w:p w14:paraId="62CB9CCD"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Calibri" w:hAnsi="Times New Roman" w:cs="Times New Roman"/>
          <w:sz w:val="24"/>
          <w:szCs w:val="24"/>
        </w:rPr>
        <w:t>az elnök és alelnökök jótékony célú eseményeken való részvételének és közreműködésének koordinálása,</w:t>
      </w:r>
    </w:p>
    <w:p w14:paraId="384B43DB"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érkeztetési és ügyirat-kezelési feladatok ellátása,</w:t>
      </w:r>
    </w:p>
    <w:p w14:paraId="3A770B2A"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a postai küldemények feladásának, átvételének, az ügyiratok belső kézbesítésének a megszervezése, lebonyolítása,</w:t>
      </w:r>
    </w:p>
    <w:p w14:paraId="03F42599" w14:textId="77777777" w:rsidR="00123321" w:rsidRPr="00123321" w:rsidRDefault="00123321" w:rsidP="00123321">
      <w:pPr>
        <w:numPr>
          <w:ilvl w:val="0"/>
          <w:numId w:val="33"/>
        </w:numPr>
        <w:spacing w:after="0" w:line="240" w:lineRule="auto"/>
        <w:contextualSpacing/>
        <w:jc w:val="both"/>
        <w:rPr>
          <w:rFonts w:ascii="Times New Roman" w:eastAsia="Times New Roman" w:hAnsi="Times New Roman" w:cs="Times New Roman"/>
          <w:sz w:val="24"/>
          <w:szCs w:val="24"/>
          <w:lang w:eastAsia="hu-HU"/>
        </w:rPr>
      </w:pPr>
      <w:r w:rsidRPr="00123321">
        <w:rPr>
          <w:rFonts w:ascii="Times New Roman" w:eastAsia="Times New Roman" w:hAnsi="Times New Roman" w:cs="Times New Roman"/>
          <w:sz w:val="24"/>
          <w:szCs w:val="24"/>
          <w:lang w:eastAsia="hu-HU"/>
        </w:rPr>
        <w:t>bizonyítvány másodlatok elkészítése.</w:t>
      </w:r>
    </w:p>
    <w:p w14:paraId="4853222B" w14:textId="77777777" w:rsidR="00123321" w:rsidRPr="00123321" w:rsidRDefault="00123321" w:rsidP="00123321">
      <w:pPr>
        <w:spacing w:after="0" w:line="240" w:lineRule="auto"/>
        <w:ind w:left="360"/>
        <w:jc w:val="both"/>
        <w:rPr>
          <w:rFonts w:ascii="Times New Roman" w:eastAsia="Times New Roman" w:hAnsi="Times New Roman" w:cs="Times New Roman"/>
          <w:sz w:val="24"/>
          <w:szCs w:val="24"/>
          <w:lang w:eastAsia="hu-HU"/>
        </w:rPr>
      </w:pPr>
    </w:p>
    <w:p w14:paraId="38529F51" w14:textId="77777777" w:rsidR="00123321" w:rsidRPr="00123321" w:rsidRDefault="00123321" w:rsidP="00123321">
      <w:pPr>
        <w:spacing w:after="0" w:line="240" w:lineRule="auto"/>
        <w:jc w:val="both"/>
        <w:rPr>
          <w:rFonts w:ascii="Times New Roman" w:eastAsia="Times New Roman" w:hAnsi="Times New Roman" w:cs="Times New Roman"/>
          <w:b/>
          <w:sz w:val="24"/>
          <w:szCs w:val="24"/>
          <w:lang w:eastAsia="hu-HU"/>
        </w:rPr>
      </w:pPr>
      <w:r w:rsidRPr="00123321">
        <w:rPr>
          <w:rFonts w:ascii="Times New Roman" w:eastAsia="Times New Roman" w:hAnsi="Times New Roman" w:cs="Times New Roman"/>
          <w:b/>
          <w:sz w:val="24"/>
          <w:szCs w:val="24"/>
          <w:lang w:eastAsia="hu-HU"/>
        </w:rPr>
        <w:t>A klasszikus titkársági feladatkörökön túlmenően a Vezetői Titkárság munkatársai a következő feladatokat látták el 2024-ban:</w:t>
      </w:r>
    </w:p>
    <w:p w14:paraId="54B6BC25" w14:textId="77777777" w:rsidR="00123321" w:rsidRPr="00123321" w:rsidRDefault="00123321" w:rsidP="00123321">
      <w:pPr>
        <w:spacing w:after="0" w:line="240" w:lineRule="auto"/>
        <w:contextualSpacing/>
        <w:jc w:val="both"/>
        <w:rPr>
          <w:rFonts w:ascii="Times New Roman" w:eastAsia="Calibri" w:hAnsi="Times New Roman" w:cs="Times New Roman"/>
          <w:sz w:val="24"/>
          <w:szCs w:val="24"/>
        </w:rPr>
      </w:pPr>
    </w:p>
    <w:p w14:paraId="015CA97E" w14:textId="77777777" w:rsidR="00123321" w:rsidRPr="00123321" w:rsidRDefault="00123321" w:rsidP="00123321">
      <w:pPr>
        <w:spacing w:after="0" w:line="240" w:lineRule="auto"/>
        <w:contextualSpacing/>
        <w:jc w:val="both"/>
        <w:rPr>
          <w:rFonts w:ascii="Times New Roman" w:eastAsia="Calibri" w:hAnsi="Times New Roman" w:cs="Times New Roman"/>
          <w:i/>
          <w:iCs/>
          <w:sz w:val="24"/>
          <w:szCs w:val="24"/>
        </w:rPr>
      </w:pPr>
      <w:r w:rsidRPr="00123321">
        <w:rPr>
          <w:rFonts w:ascii="Times New Roman" w:eastAsia="Calibri" w:hAnsi="Times New Roman" w:cs="Times New Roman"/>
          <w:i/>
          <w:iCs/>
          <w:sz w:val="24"/>
          <w:szCs w:val="24"/>
        </w:rPr>
        <w:t>Pályázatok kapcsán felmerült feladatok:</w:t>
      </w:r>
    </w:p>
    <w:p w14:paraId="5ADEF647" w14:textId="77777777" w:rsidR="00123321" w:rsidRPr="00123321" w:rsidRDefault="00123321" w:rsidP="00123321">
      <w:pPr>
        <w:numPr>
          <w:ilvl w:val="0"/>
          <w:numId w:val="33"/>
        </w:numPr>
        <w:spacing w:after="0" w:line="240" w:lineRule="auto"/>
        <w:ind w:left="357" w:hanging="357"/>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 xml:space="preserve">az Agrárminisztérium által meghirdetett „Értékes Hajdú-Bihar - Vármegyénk kincsei” </w:t>
      </w:r>
      <w:r w:rsidRPr="00123321">
        <w:rPr>
          <w:rFonts w:ascii="Times New Roman" w:eastAsia="Calibri" w:hAnsi="Times New Roman" w:cs="Times New Roman"/>
          <w:bCs/>
          <w:sz w:val="24"/>
          <w:szCs w:val="24"/>
        </w:rPr>
        <w:t xml:space="preserve">HUNG-2023/10688 </w:t>
      </w:r>
      <w:r w:rsidRPr="00123321">
        <w:rPr>
          <w:rFonts w:ascii="Times New Roman" w:eastAsia="Calibri" w:hAnsi="Times New Roman" w:cs="Times New Roman"/>
          <w:sz w:val="24"/>
          <w:szCs w:val="24"/>
        </w:rPr>
        <w:t>azonosítószámú nyertes pályázat megvalósítása és lebonyolítása;</w:t>
      </w:r>
    </w:p>
    <w:p w14:paraId="369AE1C7" w14:textId="77777777" w:rsidR="00123321" w:rsidRDefault="00123321" w:rsidP="00123321">
      <w:pPr>
        <w:numPr>
          <w:ilvl w:val="0"/>
          <w:numId w:val="33"/>
        </w:numPr>
        <w:spacing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az Agrárminisztérium HUNG-2023 kódjelű felhívásának keretén belül a vármegye 17 településével együttműködve valósult meg „Vármegye kóstolgató” elnevezésű nyertes pályázat, amelynek szervezési és lebonyolítási munkálataiban aktívan részt vett a Vezetői Titkárság</w:t>
      </w:r>
    </w:p>
    <w:p w14:paraId="5EF6375D" w14:textId="77777777" w:rsidR="007A4AFE" w:rsidRPr="00123321" w:rsidRDefault="007A4AFE" w:rsidP="007A4AFE">
      <w:pPr>
        <w:spacing w:line="240" w:lineRule="auto"/>
        <w:ind w:left="360"/>
        <w:contextualSpacing/>
        <w:jc w:val="both"/>
        <w:rPr>
          <w:rFonts w:ascii="Times New Roman" w:eastAsia="Calibri" w:hAnsi="Times New Roman" w:cs="Times New Roman"/>
          <w:sz w:val="24"/>
          <w:szCs w:val="24"/>
        </w:rPr>
      </w:pPr>
    </w:p>
    <w:p w14:paraId="6ED46861" w14:textId="77777777" w:rsidR="00123321" w:rsidRPr="00123321" w:rsidRDefault="00123321" w:rsidP="00123321">
      <w:pPr>
        <w:spacing w:after="0" w:line="240" w:lineRule="auto"/>
        <w:jc w:val="both"/>
        <w:rPr>
          <w:rFonts w:ascii="Times New Roman" w:eastAsia="Calibri" w:hAnsi="Times New Roman" w:cs="Times New Roman"/>
          <w:i/>
          <w:iCs/>
          <w:sz w:val="24"/>
          <w:szCs w:val="24"/>
        </w:rPr>
      </w:pPr>
      <w:r w:rsidRPr="00123321">
        <w:rPr>
          <w:rFonts w:ascii="Times New Roman" w:eastAsia="Calibri" w:hAnsi="Times New Roman" w:cs="Times New Roman"/>
          <w:i/>
          <w:iCs/>
          <w:sz w:val="24"/>
          <w:szCs w:val="24"/>
        </w:rPr>
        <w:t>Megyei Önkormányzatok Országos Szövetsége működéséhez szükséges operatív feladatok:</w:t>
      </w:r>
    </w:p>
    <w:p w14:paraId="65B55051" w14:textId="77777777" w:rsidR="00123321" w:rsidRPr="00123321" w:rsidRDefault="00123321" w:rsidP="00123321">
      <w:pPr>
        <w:spacing w:after="0" w:line="240" w:lineRule="auto"/>
        <w:jc w:val="both"/>
        <w:rPr>
          <w:rFonts w:ascii="Times New Roman" w:eastAsia="Calibri" w:hAnsi="Times New Roman" w:cs="Times New Roman"/>
          <w:sz w:val="8"/>
          <w:szCs w:val="8"/>
        </w:rPr>
      </w:pPr>
    </w:p>
    <w:p w14:paraId="77D70FA9" w14:textId="77777777" w:rsidR="00123321" w:rsidRPr="00123321" w:rsidRDefault="00123321" w:rsidP="00123321">
      <w:pPr>
        <w:spacing w:after="0" w:line="240" w:lineRule="auto"/>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A vármegyei közgyűlés elnöke egyben a Megyei Önkormányzatok Országos Szövetségének (MÖOSZ) elnöke is, amely</w:t>
      </w:r>
      <w:r w:rsidRPr="00123321">
        <w:rPr>
          <w:rFonts w:ascii="Times New Roman" w:eastAsia="Calibri" w:hAnsi="Times New Roman" w:cs="Times New Roman"/>
          <w:spacing w:val="9"/>
          <w:sz w:val="24"/>
          <w:szCs w:val="24"/>
        </w:rPr>
        <w:t xml:space="preserve"> </w:t>
      </w:r>
      <w:r w:rsidRPr="00123321">
        <w:rPr>
          <w:rFonts w:ascii="Times New Roman" w:eastAsia="Calibri" w:hAnsi="Times New Roman" w:cs="Times New Roman"/>
          <w:sz w:val="24"/>
          <w:szCs w:val="24"/>
        </w:rPr>
        <w:t>a</w:t>
      </w:r>
      <w:r w:rsidRPr="00123321">
        <w:rPr>
          <w:rFonts w:ascii="Times New Roman" w:eastAsia="Calibri" w:hAnsi="Times New Roman" w:cs="Times New Roman"/>
          <w:spacing w:val="-1"/>
          <w:sz w:val="24"/>
          <w:szCs w:val="24"/>
        </w:rPr>
        <w:t xml:space="preserve"> vár</w:t>
      </w:r>
      <w:r w:rsidRPr="00123321">
        <w:rPr>
          <w:rFonts w:ascii="Times New Roman" w:eastAsia="Calibri" w:hAnsi="Times New Roman" w:cs="Times New Roman"/>
          <w:sz w:val="24"/>
          <w:szCs w:val="24"/>
        </w:rPr>
        <w:t>megyei</w:t>
      </w:r>
      <w:r w:rsidRPr="00123321">
        <w:rPr>
          <w:rFonts w:ascii="Times New Roman" w:eastAsia="Calibri" w:hAnsi="Times New Roman" w:cs="Times New Roman"/>
          <w:spacing w:val="47"/>
          <w:sz w:val="24"/>
          <w:szCs w:val="24"/>
        </w:rPr>
        <w:t xml:space="preserve"> </w:t>
      </w:r>
      <w:r w:rsidRPr="00123321">
        <w:rPr>
          <w:rFonts w:ascii="Times New Roman" w:eastAsia="Calibri" w:hAnsi="Times New Roman" w:cs="Times New Roman"/>
          <w:sz w:val="24"/>
          <w:szCs w:val="24"/>
        </w:rPr>
        <w:t>önkormányzatok</w:t>
      </w:r>
      <w:r w:rsidRPr="00123321">
        <w:rPr>
          <w:rFonts w:ascii="Times New Roman" w:eastAsia="Calibri" w:hAnsi="Times New Roman" w:cs="Times New Roman"/>
          <w:spacing w:val="21"/>
          <w:w w:val="102"/>
          <w:sz w:val="24"/>
          <w:szCs w:val="24"/>
        </w:rPr>
        <w:t xml:space="preserve"> </w:t>
      </w:r>
      <w:r w:rsidRPr="00123321">
        <w:rPr>
          <w:rFonts w:ascii="Times New Roman" w:eastAsia="Calibri" w:hAnsi="Times New Roman" w:cs="Times New Roman"/>
          <w:sz w:val="24"/>
          <w:szCs w:val="24"/>
        </w:rPr>
        <w:t>érdekképviseletét</w:t>
      </w:r>
      <w:r w:rsidRPr="00123321">
        <w:rPr>
          <w:rFonts w:ascii="Times New Roman" w:eastAsia="Calibri" w:hAnsi="Times New Roman" w:cs="Times New Roman"/>
          <w:spacing w:val="43"/>
          <w:sz w:val="24"/>
          <w:szCs w:val="24"/>
        </w:rPr>
        <w:t xml:space="preserve"> </w:t>
      </w:r>
      <w:r w:rsidRPr="00123321">
        <w:rPr>
          <w:rFonts w:ascii="Times New Roman" w:eastAsia="Calibri" w:hAnsi="Times New Roman" w:cs="Times New Roman"/>
          <w:sz w:val="24"/>
          <w:szCs w:val="24"/>
        </w:rPr>
        <w:t>és</w:t>
      </w:r>
      <w:r w:rsidRPr="00123321">
        <w:rPr>
          <w:rFonts w:ascii="Times New Roman" w:eastAsia="Calibri" w:hAnsi="Times New Roman" w:cs="Times New Roman"/>
          <w:spacing w:val="10"/>
          <w:sz w:val="24"/>
          <w:szCs w:val="24"/>
        </w:rPr>
        <w:t xml:space="preserve"> </w:t>
      </w:r>
      <w:r w:rsidRPr="00123321">
        <w:rPr>
          <w:rFonts w:ascii="Times New Roman" w:eastAsia="Calibri" w:hAnsi="Times New Roman" w:cs="Times New Roman"/>
          <w:sz w:val="24"/>
          <w:szCs w:val="24"/>
        </w:rPr>
        <w:t>érdekvédelmét</w:t>
      </w:r>
      <w:r w:rsidRPr="00123321">
        <w:rPr>
          <w:rFonts w:ascii="Times New Roman" w:eastAsia="Calibri" w:hAnsi="Times New Roman" w:cs="Times New Roman"/>
          <w:spacing w:val="47"/>
          <w:sz w:val="24"/>
          <w:szCs w:val="24"/>
        </w:rPr>
        <w:t xml:space="preserve"> </w:t>
      </w:r>
      <w:r w:rsidRPr="00123321">
        <w:rPr>
          <w:rFonts w:ascii="Times New Roman" w:eastAsia="Calibri" w:hAnsi="Times New Roman" w:cs="Times New Roman"/>
          <w:sz w:val="24"/>
          <w:szCs w:val="24"/>
        </w:rPr>
        <w:t>szolgálja,</w:t>
      </w:r>
      <w:r w:rsidRPr="00123321">
        <w:rPr>
          <w:rFonts w:ascii="Times New Roman" w:eastAsia="Calibri" w:hAnsi="Times New Roman" w:cs="Times New Roman"/>
          <w:spacing w:val="21"/>
          <w:sz w:val="24"/>
          <w:szCs w:val="24"/>
        </w:rPr>
        <w:t xml:space="preserve"> </w:t>
      </w:r>
      <w:r w:rsidRPr="00123321">
        <w:rPr>
          <w:rFonts w:ascii="Times New Roman" w:eastAsia="Calibri" w:hAnsi="Times New Roman" w:cs="Times New Roman"/>
          <w:sz w:val="24"/>
          <w:szCs w:val="24"/>
        </w:rPr>
        <w:t>fejleszti</w:t>
      </w:r>
      <w:r w:rsidRPr="00123321">
        <w:rPr>
          <w:rFonts w:ascii="Times New Roman" w:eastAsia="Calibri" w:hAnsi="Times New Roman" w:cs="Times New Roman"/>
          <w:spacing w:val="34"/>
          <w:sz w:val="24"/>
          <w:szCs w:val="24"/>
        </w:rPr>
        <w:t xml:space="preserve"> </w:t>
      </w:r>
      <w:r w:rsidRPr="00123321">
        <w:rPr>
          <w:rFonts w:ascii="Times New Roman" w:eastAsia="Calibri" w:hAnsi="Times New Roman" w:cs="Times New Roman"/>
          <w:sz w:val="24"/>
          <w:szCs w:val="24"/>
        </w:rPr>
        <w:t>a</w:t>
      </w:r>
      <w:r w:rsidRPr="00123321">
        <w:rPr>
          <w:rFonts w:ascii="Times New Roman" w:eastAsia="Calibri" w:hAnsi="Times New Roman" w:cs="Times New Roman"/>
          <w:spacing w:val="-9"/>
          <w:sz w:val="24"/>
          <w:szCs w:val="24"/>
        </w:rPr>
        <w:t xml:space="preserve"> vár</w:t>
      </w:r>
      <w:r w:rsidRPr="00123321">
        <w:rPr>
          <w:rFonts w:ascii="Times New Roman" w:eastAsia="Calibri" w:hAnsi="Times New Roman" w:cs="Times New Roman"/>
          <w:spacing w:val="-2"/>
          <w:sz w:val="24"/>
          <w:szCs w:val="24"/>
        </w:rPr>
        <w:t>megyei</w:t>
      </w:r>
      <w:r w:rsidRPr="00123321">
        <w:rPr>
          <w:rFonts w:ascii="Times New Roman" w:eastAsia="Calibri" w:hAnsi="Times New Roman" w:cs="Times New Roman"/>
          <w:spacing w:val="27"/>
          <w:sz w:val="24"/>
          <w:szCs w:val="24"/>
        </w:rPr>
        <w:t xml:space="preserve"> </w:t>
      </w:r>
      <w:r w:rsidRPr="00123321">
        <w:rPr>
          <w:rFonts w:ascii="Times New Roman" w:eastAsia="Calibri" w:hAnsi="Times New Roman" w:cs="Times New Roman"/>
          <w:sz w:val="24"/>
          <w:szCs w:val="24"/>
        </w:rPr>
        <w:t>önkormányzatok egymás</w:t>
      </w:r>
      <w:r w:rsidRPr="00123321">
        <w:rPr>
          <w:rFonts w:ascii="Times New Roman" w:eastAsia="Calibri" w:hAnsi="Times New Roman" w:cs="Times New Roman"/>
          <w:spacing w:val="23"/>
          <w:w w:val="102"/>
          <w:sz w:val="24"/>
          <w:szCs w:val="24"/>
        </w:rPr>
        <w:t xml:space="preserve"> </w:t>
      </w:r>
      <w:r w:rsidRPr="00123321">
        <w:rPr>
          <w:rFonts w:ascii="Times New Roman" w:eastAsia="Calibri" w:hAnsi="Times New Roman" w:cs="Times New Roman"/>
          <w:sz w:val="24"/>
          <w:szCs w:val="24"/>
        </w:rPr>
        <w:t>közötti</w:t>
      </w:r>
      <w:r w:rsidRPr="00123321">
        <w:rPr>
          <w:rFonts w:ascii="Times New Roman" w:eastAsia="Calibri" w:hAnsi="Times New Roman" w:cs="Times New Roman"/>
          <w:spacing w:val="42"/>
          <w:sz w:val="24"/>
          <w:szCs w:val="24"/>
        </w:rPr>
        <w:t xml:space="preserve"> </w:t>
      </w:r>
      <w:r w:rsidRPr="00123321">
        <w:rPr>
          <w:rFonts w:ascii="Times New Roman" w:eastAsia="Calibri" w:hAnsi="Times New Roman" w:cs="Times New Roman"/>
          <w:sz w:val="24"/>
          <w:szCs w:val="24"/>
        </w:rPr>
        <w:t>és</w:t>
      </w:r>
      <w:r w:rsidRPr="00123321">
        <w:rPr>
          <w:rFonts w:ascii="Times New Roman" w:eastAsia="Calibri" w:hAnsi="Times New Roman" w:cs="Times New Roman"/>
          <w:spacing w:val="-2"/>
          <w:sz w:val="24"/>
          <w:szCs w:val="24"/>
        </w:rPr>
        <w:t xml:space="preserve"> </w:t>
      </w:r>
      <w:r w:rsidRPr="00123321">
        <w:rPr>
          <w:rFonts w:ascii="Times New Roman" w:eastAsia="Calibri" w:hAnsi="Times New Roman" w:cs="Times New Roman"/>
          <w:sz w:val="24"/>
          <w:szCs w:val="24"/>
        </w:rPr>
        <w:t>más</w:t>
      </w:r>
      <w:r w:rsidRPr="00123321">
        <w:rPr>
          <w:rFonts w:ascii="Times New Roman" w:eastAsia="Calibri" w:hAnsi="Times New Roman" w:cs="Times New Roman"/>
          <w:spacing w:val="9"/>
          <w:sz w:val="24"/>
          <w:szCs w:val="24"/>
        </w:rPr>
        <w:t xml:space="preserve"> </w:t>
      </w:r>
      <w:r w:rsidRPr="00123321">
        <w:rPr>
          <w:rFonts w:ascii="Times New Roman" w:eastAsia="Calibri" w:hAnsi="Times New Roman" w:cs="Times New Roman"/>
          <w:sz w:val="24"/>
          <w:szCs w:val="24"/>
        </w:rPr>
        <w:t>önkormányzatokkal,</w:t>
      </w:r>
      <w:r w:rsidRPr="00123321">
        <w:rPr>
          <w:rFonts w:ascii="Times New Roman" w:eastAsia="Calibri" w:hAnsi="Times New Roman" w:cs="Times New Roman"/>
          <w:spacing w:val="47"/>
          <w:sz w:val="24"/>
          <w:szCs w:val="24"/>
        </w:rPr>
        <w:t xml:space="preserve"> </w:t>
      </w:r>
      <w:r w:rsidRPr="00123321">
        <w:rPr>
          <w:rFonts w:ascii="Times New Roman" w:eastAsia="Calibri" w:hAnsi="Times New Roman" w:cs="Times New Roman"/>
          <w:sz w:val="24"/>
          <w:szCs w:val="24"/>
        </w:rPr>
        <w:t>illetve</w:t>
      </w:r>
      <w:r w:rsidRPr="00123321">
        <w:rPr>
          <w:rFonts w:ascii="Times New Roman" w:eastAsia="Calibri" w:hAnsi="Times New Roman" w:cs="Times New Roman"/>
          <w:spacing w:val="22"/>
          <w:sz w:val="24"/>
          <w:szCs w:val="24"/>
        </w:rPr>
        <w:t xml:space="preserve"> </w:t>
      </w:r>
      <w:r w:rsidRPr="00123321">
        <w:rPr>
          <w:rFonts w:ascii="Times New Roman" w:eastAsia="Calibri" w:hAnsi="Times New Roman" w:cs="Times New Roman"/>
          <w:sz w:val="24"/>
          <w:szCs w:val="24"/>
        </w:rPr>
        <w:t>önkormányzatok Szövetségével</w:t>
      </w:r>
      <w:r w:rsidRPr="00123321">
        <w:rPr>
          <w:rFonts w:ascii="Times New Roman" w:eastAsia="Calibri" w:hAnsi="Times New Roman" w:cs="Times New Roman"/>
          <w:spacing w:val="27"/>
          <w:sz w:val="24"/>
          <w:szCs w:val="24"/>
        </w:rPr>
        <w:t xml:space="preserve"> </w:t>
      </w:r>
      <w:r w:rsidRPr="00123321">
        <w:rPr>
          <w:rFonts w:ascii="Times New Roman" w:eastAsia="Calibri" w:hAnsi="Times New Roman" w:cs="Times New Roman"/>
          <w:sz w:val="24"/>
          <w:szCs w:val="24"/>
        </w:rPr>
        <w:t>való</w:t>
      </w:r>
      <w:r w:rsidRPr="00123321">
        <w:rPr>
          <w:rFonts w:ascii="Times New Roman" w:eastAsia="Calibri" w:hAnsi="Times New Roman" w:cs="Times New Roman"/>
          <w:spacing w:val="23"/>
          <w:sz w:val="24"/>
          <w:szCs w:val="24"/>
        </w:rPr>
        <w:t xml:space="preserve"> </w:t>
      </w:r>
      <w:r w:rsidRPr="00123321">
        <w:rPr>
          <w:rFonts w:ascii="Times New Roman" w:eastAsia="Calibri" w:hAnsi="Times New Roman" w:cs="Times New Roman"/>
          <w:sz w:val="24"/>
          <w:szCs w:val="24"/>
        </w:rPr>
        <w:t>kapcsolatát,</w:t>
      </w:r>
      <w:r w:rsidRPr="00123321">
        <w:rPr>
          <w:rFonts w:ascii="Times New Roman" w:eastAsia="Calibri" w:hAnsi="Times New Roman" w:cs="Times New Roman"/>
          <w:w w:val="103"/>
          <w:sz w:val="24"/>
          <w:szCs w:val="24"/>
        </w:rPr>
        <w:t xml:space="preserve"> együttműködik hazai és nemzetközi önkormányzati Szövetségekkel, </w:t>
      </w:r>
      <w:r w:rsidRPr="00123321">
        <w:rPr>
          <w:rFonts w:ascii="Times New Roman" w:eastAsia="Calibri" w:hAnsi="Times New Roman" w:cs="Times New Roman"/>
          <w:sz w:val="24"/>
          <w:szCs w:val="24"/>
        </w:rPr>
        <w:t>valamint</w:t>
      </w:r>
      <w:r w:rsidRPr="00123321">
        <w:rPr>
          <w:rFonts w:ascii="Times New Roman" w:eastAsia="Calibri" w:hAnsi="Times New Roman" w:cs="Times New Roman"/>
          <w:spacing w:val="43"/>
          <w:sz w:val="24"/>
          <w:szCs w:val="24"/>
        </w:rPr>
        <w:t xml:space="preserve"> </w:t>
      </w:r>
      <w:r w:rsidRPr="00123321">
        <w:rPr>
          <w:rFonts w:ascii="Times New Roman" w:eastAsia="Calibri" w:hAnsi="Times New Roman" w:cs="Times New Roman"/>
          <w:sz w:val="24"/>
          <w:szCs w:val="24"/>
        </w:rPr>
        <w:t>tagjainak</w:t>
      </w:r>
      <w:r w:rsidRPr="00123321">
        <w:rPr>
          <w:rFonts w:ascii="Times New Roman" w:eastAsia="Calibri" w:hAnsi="Times New Roman" w:cs="Times New Roman"/>
          <w:spacing w:val="39"/>
          <w:sz w:val="24"/>
          <w:szCs w:val="24"/>
        </w:rPr>
        <w:t xml:space="preserve"> </w:t>
      </w:r>
      <w:r w:rsidRPr="00123321">
        <w:rPr>
          <w:rFonts w:ascii="Times New Roman" w:eastAsia="Calibri" w:hAnsi="Times New Roman" w:cs="Times New Roman"/>
          <w:sz w:val="24"/>
          <w:szCs w:val="24"/>
        </w:rPr>
        <w:t>szolgáltatásokat</w:t>
      </w:r>
      <w:r w:rsidRPr="00123321">
        <w:rPr>
          <w:rFonts w:ascii="Times New Roman" w:eastAsia="Calibri" w:hAnsi="Times New Roman" w:cs="Times New Roman"/>
          <w:spacing w:val="22"/>
          <w:sz w:val="24"/>
          <w:szCs w:val="24"/>
        </w:rPr>
        <w:t xml:space="preserve"> </w:t>
      </w:r>
      <w:r w:rsidRPr="00123321">
        <w:rPr>
          <w:rFonts w:ascii="Times New Roman" w:eastAsia="Calibri" w:hAnsi="Times New Roman" w:cs="Times New Roman"/>
          <w:sz w:val="24"/>
          <w:szCs w:val="24"/>
        </w:rPr>
        <w:t xml:space="preserve">nyújt. </w:t>
      </w:r>
    </w:p>
    <w:p w14:paraId="1080B73D" w14:textId="77777777" w:rsidR="00123321" w:rsidRPr="00123321" w:rsidRDefault="00123321" w:rsidP="00123321">
      <w:pPr>
        <w:spacing w:after="0" w:line="240" w:lineRule="auto"/>
        <w:jc w:val="both"/>
        <w:rPr>
          <w:rFonts w:ascii="Times New Roman" w:eastAsia="Calibri" w:hAnsi="Times New Roman" w:cs="Times New Roman"/>
          <w:b/>
          <w:bCs/>
          <w:sz w:val="24"/>
          <w:szCs w:val="24"/>
          <w:u w:val="single"/>
        </w:rPr>
      </w:pPr>
      <w:r w:rsidRPr="00123321">
        <w:rPr>
          <w:rFonts w:ascii="Times New Roman" w:eastAsia="Calibri" w:hAnsi="Times New Roman" w:cs="Times New Roman"/>
          <w:sz w:val="24"/>
          <w:szCs w:val="24"/>
        </w:rPr>
        <w:lastRenderedPageBreak/>
        <w:t>A Vezetői Titkárság munkatársai a szövetség működésével kapcsolatban felmerülő alábbi operatív feladatokban közreműködtek:</w:t>
      </w:r>
    </w:p>
    <w:p w14:paraId="38596429" w14:textId="77777777" w:rsidR="00123321" w:rsidRPr="00123321" w:rsidRDefault="00123321" w:rsidP="00123321">
      <w:pPr>
        <w:numPr>
          <w:ilvl w:val="0"/>
          <w:numId w:val="34"/>
        </w:numPr>
        <w:spacing w:after="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a MÖOSZ működéséhez, tevékenységének ellátásához kapcsolódó adminisztratív, ügyviteli jellegű feladatok ellátása, valamint PR és marketing tevékenység ellátása</w:t>
      </w:r>
    </w:p>
    <w:p w14:paraId="58643ECD" w14:textId="77777777" w:rsidR="00123321" w:rsidRPr="00123321" w:rsidRDefault="00123321" w:rsidP="00123321">
      <w:pPr>
        <w:numPr>
          <w:ilvl w:val="0"/>
          <w:numId w:val="34"/>
        </w:numPr>
        <w:spacing w:after="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az elektronikus és postai úton érkező levelek iktatása, kezelése,</w:t>
      </w:r>
    </w:p>
    <w:p w14:paraId="18CA2A5F" w14:textId="77777777" w:rsidR="00123321" w:rsidRPr="00123321" w:rsidRDefault="00123321" w:rsidP="00123321">
      <w:pPr>
        <w:numPr>
          <w:ilvl w:val="0"/>
          <w:numId w:val="34"/>
        </w:numPr>
        <w:spacing w:after="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folyamatos kapcsolattartás a Monitoring Bizottságok / Munkacsoportok titkárságaival, tőlük érkező levelek iktatása, kezelése,</w:t>
      </w:r>
    </w:p>
    <w:p w14:paraId="1EC84792" w14:textId="77777777" w:rsidR="00123321" w:rsidRPr="00123321" w:rsidRDefault="00123321" w:rsidP="00123321">
      <w:pPr>
        <w:numPr>
          <w:ilvl w:val="0"/>
          <w:numId w:val="34"/>
        </w:numPr>
        <w:spacing w:after="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 xml:space="preserve">adategyeztetések elvégzése, delegálásokban történő adatváltozás esetén tájékoztatási és adminisztratív feladatok ellátása (MB-ok, MCS-ok, Tankerületi Tanácsok) </w:t>
      </w:r>
    </w:p>
    <w:p w14:paraId="046E6357" w14:textId="77777777" w:rsidR="00123321" w:rsidRPr="00123321" w:rsidRDefault="00123321" w:rsidP="00123321">
      <w:pPr>
        <w:numPr>
          <w:ilvl w:val="0"/>
          <w:numId w:val="34"/>
        </w:numPr>
        <w:spacing w:after="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folyamatos kapcsolattartás a 19 vármegyével,</w:t>
      </w:r>
    </w:p>
    <w:p w14:paraId="19E5B608" w14:textId="77777777" w:rsidR="00123321" w:rsidRPr="00123321" w:rsidRDefault="00123321" w:rsidP="00123321">
      <w:pPr>
        <w:numPr>
          <w:ilvl w:val="0"/>
          <w:numId w:val="34"/>
        </w:numPr>
        <w:spacing w:after="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folyamatos kapcsolattartás a szakminisztériumokkal, államtitkárságokkal, helyettes államtitkárságokkal,</w:t>
      </w:r>
    </w:p>
    <w:p w14:paraId="1C8517F1" w14:textId="77777777" w:rsidR="00123321" w:rsidRPr="00123321" w:rsidRDefault="00123321" w:rsidP="00123321">
      <w:pPr>
        <w:numPr>
          <w:ilvl w:val="0"/>
          <w:numId w:val="34"/>
        </w:numPr>
        <w:spacing w:after="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hazai érdekszövetségekkel való kapcsolattartás,</w:t>
      </w:r>
    </w:p>
    <w:p w14:paraId="38F43385" w14:textId="77777777" w:rsidR="00123321" w:rsidRPr="00123321" w:rsidRDefault="00123321" w:rsidP="00123321">
      <w:pPr>
        <w:numPr>
          <w:ilvl w:val="0"/>
          <w:numId w:val="34"/>
        </w:numPr>
        <w:spacing w:after="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 xml:space="preserve">állami kitüntetések, felterjesztések felhívásának megküldése a 19 vármegye részére, majd a vármegyéktől elektronikus és postai úton beérkező felterjesztések koordinálása és adminisztrálása, azok határidőn belül elektronikus és postai úton történő megküldése az illetékes minisztériumok felé. (március 15., augusztus 20., Kossuth díj, Helyi Önkormányzatokért Miniszteri díj, Pro </w:t>
      </w:r>
      <w:proofErr w:type="spellStart"/>
      <w:r w:rsidRPr="00123321">
        <w:rPr>
          <w:rFonts w:ascii="Times New Roman" w:eastAsia="Calibri" w:hAnsi="Times New Roman" w:cs="Times New Roman"/>
          <w:sz w:val="24"/>
          <w:szCs w:val="24"/>
        </w:rPr>
        <w:t>Regio</w:t>
      </w:r>
      <w:proofErr w:type="spellEnd"/>
      <w:r w:rsidRPr="00123321">
        <w:rPr>
          <w:rFonts w:ascii="Times New Roman" w:eastAsia="Calibri" w:hAnsi="Times New Roman" w:cs="Times New Roman"/>
          <w:sz w:val="24"/>
          <w:szCs w:val="24"/>
        </w:rPr>
        <w:t xml:space="preserve"> díj), </w:t>
      </w:r>
    </w:p>
    <w:p w14:paraId="0B694D49" w14:textId="77777777" w:rsidR="00123321" w:rsidRPr="00123321" w:rsidRDefault="00123321" w:rsidP="00123321">
      <w:pPr>
        <w:numPr>
          <w:ilvl w:val="0"/>
          <w:numId w:val="34"/>
        </w:numPr>
        <w:spacing w:after="16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a MÖOSZ közgyűlésének, Elnökségi és Felügyelő Bizottsági üléseinek teljeskörű szervezése, lebonyolítása, adminisztrációja,</w:t>
      </w:r>
    </w:p>
    <w:p w14:paraId="61C6A66F" w14:textId="77777777" w:rsidR="00123321" w:rsidRPr="00123321" w:rsidRDefault="00123321" w:rsidP="00123321">
      <w:pPr>
        <w:numPr>
          <w:ilvl w:val="0"/>
          <w:numId w:val="34"/>
        </w:numPr>
        <w:spacing w:after="16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 xml:space="preserve">a MÖOSZ éves tevékenységéről szóló szöveges beszámoló elkészítése, </w:t>
      </w:r>
    </w:p>
    <w:p w14:paraId="1CEBE404" w14:textId="77777777" w:rsidR="00123321" w:rsidRPr="00123321" w:rsidRDefault="00123321" w:rsidP="00123321">
      <w:pPr>
        <w:numPr>
          <w:ilvl w:val="0"/>
          <w:numId w:val="34"/>
        </w:numPr>
        <w:spacing w:after="16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a személyes részvétellel zajló ülések, informális napok teljeskörű megszervezése,</w:t>
      </w:r>
    </w:p>
    <w:p w14:paraId="20973251" w14:textId="77777777" w:rsidR="00123321" w:rsidRPr="00123321" w:rsidRDefault="00123321" w:rsidP="00123321">
      <w:pPr>
        <w:numPr>
          <w:ilvl w:val="0"/>
          <w:numId w:val="34"/>
        </w:numPr>
        <w:spacing w:after="16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folyamatos kapcsolattartás a MÖOSZ hivatalos honlapjának kezelőjével,</w:t>
      </w:r>
    </w:p>
    <w:p w14:paraId="6371FE21" w14:textId="77777777" w:rsidR="00123321" w:rsidRPr="00123321" w:rsidRDefault="00123321" w:rsidP="00123321">
      <w:pPr>
        <w:numPr>
          <w:ilvl w:val="0"/>
          <w:numId w:val="34"/>
        </w:numPr>
        <w:spacing w:after="160" w:line="240" w:lineRule="auto"/>
        <w:contextualSpacing/>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 xml:space="preserve">évente történő KSH adatszolgáltatás elvégzése </w:t>
      </w:r>
    </w:p>
    <w:p w14:paraId="542D7F4A" w14:textId="77777777" w:rsidR="00123321" w:rsidRPr="00123321" w:rsidRDefault="00123321" w:rsidP="00123321">
      <w:pPr>
        <w:spacing w:after="0" w:line="240" w:lineRule="auto"/>
        <w:contextualSpacing/>
        <w:jc w:val="both"/>
        <w:rPr>
          <w:rFonts w:ascii="Times New Roman" w:eastAsia="Calibri" w:hAnsi="Times New Roman" w:cs="Times New Roman"/>
          <w:sz w:val="24"/>
          <w:szCs w:val="24"/>
        </w:rPr>
      </w:pPr>
    </w:p>
    <w:p w14:paraId="7079209B" w14:textId="77777777" w:rsidR="00123321" w:rsidRPr="00123321" w:rsidRDefault="00123321" w:rsidP="00123321">
      <w:pPr>
        <w:spacing w:after="0" w:line="240" w:lineRule="auto"/>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A kapcsolattartási és programszervezési, protokolláris jellegű feladatok jelentősebb hányada természetszerűen az önkormányzat tisztségviselőinek munkájához kötődik, azonban a Titkárság munkatársai aktívan közreműködtek a Hivatal többi szervezeti egységének munkájához kötődő rendezvények lebonyolításában is. Ezen események jellegéről, tartalmáról, változatosságáról a közgyűlés elnökének és alelnökeinek 2024. évben végzett tevékenységéről szóló beszámoló nyújt részletes tájékoztatást.</w:t>
      </w:r>
    </w:p>
    <w:p w14:paraId="71E4DBA2" w14:textId="77777777" w:rsidR="00123321" w:rsidRPr="00123321" w:rsidRDefault="00123321" w:rsidP="00123321">
      <w:pPr>
        <w:spacing w:after="0" w:line="240" w:lineRule="auto"/>
        <w:jc w:val="both"/>
        <w:rPr>
          <w:rFonts w:ascii="Times New Roman" w:eastAsia="Calibri" w:hAnsi="Times New Roman" w:cs="Times New Roman"/>
          <w:sz w:val="24"/>
          <w:szCs w:val="24"/>
        </w:rPr>
      </w:pPr>
    </w:p>
    <w:p w14:paraId="73CAC378" w14:textId="3D174764" w:rsidR="00123321" w:rsidRPr="00123321" w:rsidRDefault="00123321" w:rsidP="00123321">
      <w:pPr>
        <w:spacing w:after="0" w:line="240" w:lineRule="auto"/>
        <w:jc w:val="both"/>
        <w:rPr>
          <w:rFonts w:ascii="Times New Roman" w:eastAsia="Calibri" w:hAnsi="Times New Roman" w:cs="Times New Roman"/>
          <w:sz w:val="24"/>
          <w:szCs w:val="24"/>
        </w:rPr>
      </w:pPr>
      <w:r w:rsidRPr="00123321">
        <w:rPr>
          <w:rFonts w:ascii="Times New Roman" w:eastAsia="Calibri" w:hAnsi="Times New Roman" w:cs="Times New Roman"/>
          <w:sz w:val="24"/>
          <w:szCs w:val="24"/>
        </w:rPr>
        <w:t>Az ellátandó munka nagyságrendjét érzékelteti, hogy 2024-b</w:t>
      </w:r>
      <w:r w:rsidR="007A4AFE">
        <w:rPr>
          <w:rFonts w:ascii="Times New Roman" w:eastAsia="Calibri" w:hAnsi="Times New Roman" w:cs="Times New Roman"/>
          <w:sz w:val="24"/>
          <w:szCs w:val="24"/>
        </w:rPr>
        <w:t>e</w:t>
      </w:r>
      <w:r w:rsidRPr="00123321">
        <w:rPr>
          <w:rFonts w:ascii="Times New Roman" w:eastAsia="Calibri" w:hAnsi="Times New Roman" w:cs="Times New Roman"/>
          <w:sz w:val="24"/>
          <w:szCs w:val="24"/>
        </w:rPr>
        <w:t xml:space="preserve">n a közgyűlés elnöke és alelnökei közel 500 hivatalos és szakmai programon, találkozón, egyeztetésen, vármegyei, országos és nemzetközi szintű rendezvényen vettek részt, melyek mellett sor került számos operatív, hivatalon belüli szakmai egyeztetésre is mind a hivatali munkatársakkal, mind pedig egyéb közigazgatási szervezetek és együttműködő partnerek képviselőivel, akár online formában is. </w:t>
      </w:r>
    </w:p>
    <w:sectPr w:rsidR="00123321" w:rsidRPr="00123321" w:rsidSect="00A6222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0718" w14:textId="77777777" w:rsidR="00235396" w:rsidRDefault="00235396">
      <w:pPr>
        <w:spacing w:after="0" w:line="240" w:lineRule="auto"/>
      </w:pPr>
      <w:r>
        <w:separator/>
      </w:r>
    </w:p>
  </w:endnote>
  <w:endnote w:type="continuationSeparator" w:id="0">
    <w:p w14:paraId="5B7948DD" w14:textId="77777777" w:rsidR="00235396" w:rsidRDefault="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8364"/>
      <w:docPartObj>
        <w:docPartGallery w:val="Page Numbers (Bottom of Page)"/>
        <w:docPartUnique/>
      </w:docPartObj>
    </w:sdtPr>
    <w:sdtEndPr/>
    <w:sdtContent>
      <w:p w14:paraId="25F6B38E" w14:textId="77777777" w:rsidR="003D5FC2" w:rsidRDefault="003D5FC2">
        <w:pPr>
          <w:pStyle w:val="llb"/>
          <w:jc w:val="center"/>
        </w:pPr>
        <w:r>
          <w:fldChar w:fldCharType="begin"/>
        </w:r>
        <w:r>
          <w:instrText>PAGE   \* MERGEFORMAT</w:instrText>
        </w:r>
        <w:r>
          <w:fldChar w:fldCharType="separate"/>
        </w:r>
        <w:r>
          <w:rPr>
            <w:noProof/>
          </w:rPr>
          <w:t>2</w:t>
        </w:r>
        <w:r>
          <w:rPr>
            <w:noProof/>
          </w:rPr>
          <w:fldChar w:fldCharType="end"/>
        </w:r>
      </w:p>
    </w:sdtContent>
  </w:sdt>
  <w:p w14:paraId="04530A15" w14:textId="77777777" w:rsidR="003D5FC2" w:rsidRDefault="003D5FC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42933"/>
      <w:docPartObj>
        <w:docPartGallery w:val="Page Numbers (Bottom of Page)"/>
        <w:docPartUnique/>
      </w:docPartObj>
    </w:sdtPr>
    <w:sdtEndPr/>
    <w:sdtContent>
      <w:p w14:paraId="74E53DBC" w14:textId="77777777" w:rsidR="003D5FC2" w:rsidRDefault="003D5FC2">
        <w:pPr>
          <w:pStyle w:val="llb"/>
          <w:jc w:val="center"/>
        </w:pPr>
        <w:r>
          <w:fldChar w:fldCharType="begin"/>
        </w:r>
        <w:r>
          <w:instrText>PAGE   \* MERGEFORMAT</w:instrText>
        </w:r>
        <w:r>
          <w:fldChar w:fldCharType="separate"/>
        </w:r>
        <w:r>
          <w:rPr>
            <w:noProof/>
          </w:rPr>
          <w:t>14</w:t>
        </w:r>
        <w:r>
          <w:rPr>
            <w:noProof/>
          </w:rPr>
          <w:fldChar w:fldCharType="end"/>
        </w:r>
      </w:p>
    </w:sdtContent>
  </w:sdt>
  <w:p w14:paraId="197E4B9D" w14:textId="77777777" w:rsidR="003D5FC2" w:rsidRDefault="003D5FC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589064"/>
      <w:docPartObj>
        <w:docPartGallery w:val="Page Numbers (Bottom of Page)"/>
        <w:docPartUnique/>
      </w:docPartObj>
    </w:sdtPr>
    <w:sdtEndPr/>
    <w:sdtContent>
      <w:p w14:paraId="08E77BD8" w14:textId="11399164" w:rsidR="00D074C8" w:rsidRDefault="007E1E7E">
        <w:pPr>
          <w:pStyle w:val="llb"/>
          <w:jc w:val="center"/>
        </w:pPr>
        <w:r>
          <w:fldChar w:fldCharType="begin"/>
        </w:r>
        <w:r>
          <w:instrText>PAGE   \* MERGEFORMAT</w:instrText>
        </w:r>
        <w:r>
          <w:fldChar w:fldCharType="separate"/>
        </w:r>
        <w:r w:rsidR="00D2750C">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4A4D8" w14:textId="77777777" w:rsidR="00235396" w:rsidRDefault="00235396">
      <w:pPr>
        <w:spacing w:after="0" w:line="240" w:lineRule="auto"/>
      </w:pPr>
      <w:r>
        <w:separator/>
      </w:r>
    </w:p>
  </w:footnote>
  <w:footnote w:type="continuationSeparator" w:id="0">
    <w:p w14:paraId="621E77C0" w14:textId="77777777" w:rsidR="00235396" w:rsidRDefault="00235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7DB"/>
    <w:multiLevelType w:val="hybridMultilevel"/>
    <w:tmpl w:val="E15E8330"/>
    <w:lvl w:ilvl="0" w:tplc="90C089D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1B0EEF"/>
    <w:multiLevelType w:val="hybridMultilevel"/>
    <w:tmpl w:val="D1FEB8DA"/>
    <w:lvl w:ilvl="0" w:tplc="040E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702F1"/>
    <w:multiLevelType w:val="hybridMultilevel"/>
    <w:tmpl w:val="42728F2A"/>
    <w:lvl w:ilvl="0" w:tplc="67721C3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2A0BFE"/>
    <w:multiLevelType w:val="hybridMultilevel"/>
    <w:tmpl w:val="24820522"/>
    <w:lvl w:ilvl="0" w:tplc="F488D13A">
      <w:start w:val="1"/>
      <w:numFmt w:val="lowerLetter"/>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4" w15:restartNumberingAfterBreak="0">
    <w:nsid w:val="08067144"/>
    <w:multiLevelType w:val="hybridMultilevel"/>
    <w:tmpl w:val="1482397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1393DA3"/>
    <w:multiLevelType w:val="hybridMultilevel"/>
    <w:tmpl w:val="C75825C4"/>
    <w:lvl w:ilvl="0" w:tplc="C23633A6">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21B72EF9"/>
    <w:multiLevelType w:val="hybridMultilevel"/>
    <w:tmpl w:val="6A26B0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227A6996"/>
    <w:multiLevelType w:val="hybridMultilevel"/>
    <w:tmpl w:val="73866BA4"/>
    <w:lvl w:ilvl="0" w:tplc="7CC04ED4">
      <w:start w:val="1"/>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8" w15:restartNumberingAfterBreak="0">
    <w:nsid w:val="23162D1A"/>
    <w:multiLevelType w:val="hybridMultilevel"/>
    <w:tmpl w:val="169234A8"/>
    <w:lvl w:ilvl="0" w:tplc="23DC07EC">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35E79DB"/>
    <w:multiLevelType w:val="hybridMultilevel"/>
    <w:tmpl w:val="5204F1E6"/>
    <w:lvl w:ilvl="0" w:tplc="C23633A6">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26A120C4"/>
    <w:multiLevelType w:val="hybridMultilevel"/>
    <w:tmpl w:val="8A5EDF72"/>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89B06D0"/>
    <w:multiLevelType w:val="hybridMultilevel"/>
    <w:tmpl w:val="2404F31A"/>
    <w:lvl w:ilvl="0" w:tplc="54B89770">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2A3C7CF8"/>
    <w:multiLevelType w:val="hybridMultilevel"/>
    <w:tmpl w:val="38C403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E674A2"/>
    <w:multiLevelType w:val="hybridMultilevel"/>
    <w:tmpl w:val="7F6A8E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ED25EC7"/>
    <w:multiLevelType w:val="hybridMultilevel"/>
    <w:tmpl w:val="97EE003A"/>
    <w:lvl w:ilvl="0" w:tplc="5902F5F4">
      <w:start w:val="1"/>
      <w:numFmt w:val="decimal"/>
      <w:lvlText w:val="%1."/>
      <w:lvlJc w:val="left"/>
      <w:pPr>
        <w:ind w:left="720" w:hanging="720"/>
      </w:pPr>
      <w:rPr>
        <w:rFonts w:hint="default"/>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345266D6"/>
    <w:multiLevelType w:val="hybridMultilevel"/>
    <w:tmpl w:val="E4AACC6E"/>
    <w:lvl w:ilvl="0" w:tplc="90C089DA">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7586874"/>
    <w:multiLevelType w:val="hybridMultilevel"/>
    <w:tmpl w:val="57E45E60"/>
    <w:lvl w:ilvl="0" w:tplc="E508E428">
      <w:start w:val="20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9B22A1D"/>
    <w:multiLevelType w:val="hybridMultilevel"/>
    <w:tmpl w:val="76FE8CB0"/>
    <w:lvl w:ilvl="0" w:tplc="76286AE4">
      <w:start w:val="1"/>
      <w:numFmt w:val="bullet"/>
      <w:lvlText w:val=""/>
      <w:lvlJc w:val="left"/>
      <w:pPr>
        <w:ind w:left="360" w:hanging="360"/>
      </w:pPr>
      <w:rPr>
        <w:rFonts w:ascii="Wingdings" w:hAnsi="Wingdings" w:hint="default"/>
        <w:color w:val="auto"/>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3C2930F0"/>
    <w:multiLevelType w:val="hybridMultilevel"/>
    <w:tmpl w:val="0C92953C"/>
    <w:lvl w:ilvl="0" w:tplc="2E04D85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C7643CA"/>
    <w:multiLevelType w:val="hybridMultilevel"/>
    <w:tmpl w:val="A7F03F2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0937AE3"/>
    <w:multiLevelType w:val="hybridMultilevel"/>
    <w:tmpl w:val="2F2ADB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2882A80"/>
    <w:multiLevelType w:val="hybridMultilevel"/>
    <w:tmpl w:val="2F5AE59C"/>
    <w:lvl w:ilvl="0" w:tplc="C23633A6">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44CD2BB6"/>
    <w:multiLevelType w:val="hybridMultilevel"/>
    <w:tmpl w:val="8C7E29B6"/>
    <w:lvl w:ilvl="0" w:tplc="ADDECB06">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7F678F6"/>
    <w:multiLevelType w:val="hybridMultilevel"/>
    <w:tmpl w:val="5E36C71C"/>
    <w:lvl w:ilvl="0" w:tplc="FB5EF436">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4AFC70AE"/>
    <w:multiLevelType w:val="hybridMultilevel"/>
    <w:tmpl w:val="26783F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A5543E1"/>
    <w:multiLevelType w:val="multilevel"/>
    <w:tmpl w:val="8E6C2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ADE3B54"/>
    <w:multiLevelType w:val="hybridMultilevel"/>
    <w:tmpl w:val="998E648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5FC9686A"/>
    <w:multiLevelType w:val="hybridMultilevel"/>
    <w:tmpl w:val="C21EAF6C"/>
    <w:lvl w:ilvl="0" w:tplc="040E000B">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8" w15:restartNumberingAfterBreak="0">
    <w:nsid w:val="61873921"/>
    <w:multiLevelType w:val="hybridMultilevel"/>
    <w:tmpl w:val="455C2EA6"/>
    <w:lvl w:ilvl="0" w:tplc="01880624">
      <w:start w:val="1"/>
      <w:numFmt w:val="bullet"/>
      <w:lvlText w:val=""/>
      <w:lvlJc w:val="left"/>
      <w:pPr>
        <w:ind w:left="360" w:hanging="360"/>
      </w:pPr>
      <w:rPr>
        <w:rFonts w:ascii="Symbol" w:hAnsi="Symbol" w:hint="default"/>
        <w:color w:val="auto"/>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64B779E9"/>
    <w:multiLevelType w:val="hybridMultilevel"/>
    <w:tmpl w:val="4F18C730"/>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6579143C"/>
    <w:multiLevelType w:val="hybridMultilevel"/>
    <w:tmpl w:val="D012BD3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687106F"/>
    <w:multiLevelType w:val="hybridMultilevel"/>
    <w:tmpl w:val="815AF568"/>
    <w:lvl w:ilvl="0" w:tplc="49DC09D0">
      <w:start w:val="1"/>
      <w:numFmt w:val="lowerLetter"/>
      <w:lvlText w:val="%1)"/>
      <w:lvlJc w:val="left"/>
      <w:pPr>
        <w:tabs>
          <w:tab w:val="num" w:pos="360"/>
        </w:tabs>
        <w:ind w:left="360" w:hanging="360"/>
      </w:pPr>
      <w:rPr>
        <w:b w:val="0"/>
        <w:strike w:val="0"/>
        <w:dstrike w:val="0"/>
        <w:u w:val="none"/>
        <w:effect w:val="none"/>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32" w15:restartNumberingAfterBreak="0">
    <w:nsid w:val="6ED0795E"/>
    <w:multiLevelType w:val="hybridMultilevel"/>
    <w:tmpl w:val="8C7E29B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567F5F"/>
    <w:multiLevelType w:val="hybridMultilevel"/>
    <w:tmpl w:val="5B5668D8"/>
    <w:lvl w:ilvl="0" w:tplc="62CE15C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773E559F"/>
    <w:multiLevelType w:val="hybridMultilevel"/>
    <w:tmpl w:val="F16C6F7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8510DBA"/>
    <w:multiLevelType w:val="hybridMultilevel"/>
    <w:tmpl w:val="A04E51B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9A56F1F"/>
    <w:multiLevelType w:val="hybridMultilevel"/>
    <w:tmpl w:val="A3D24B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63907201">
    <w:abstractNumId w:val="0"/>
  </w:num>
  <w:num w:numId="2" w16cid:durableId="604769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600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8184113">
    <w:abstractNumId w:val="15"/>
  </w:num>
  <w:num w:numId="5" w16cid:durableId="489911808">
    <w:abstractNumId w:val="9"/>
  </w:num>
  <w:num w:numId="6" w16cid:durableId="13654498">
    <w:abstractNumId w:val="33"/>
  </w:num>
  <w:num w:numId="7" w16cid:durableId="14312845">
    <w:abstractNumId w:val="8"/>
  </w:num>
  <w:num w:numId="8" w16cid:durableId="2025933082">
    <w:abstractNumId w:val="6"/>
  </w:num>
  <w:num w:numId="9" w16cid:durableId="1553152142">
    <w:abstractNumId w:val="5"/>
  </w:num>
  <w:num w:numId="10" w16cid:durableId="1212696538">
    <w:abstractNumId w:val="29"/>
  </w:num>
  <w:num w:numId="11" w16cid:durableId="1808009967">
    <w:abstractNumId w:val="11"/>
  </w:num>
  <w:num w:numId="12" w16cid:durableId="853954396">
    <w:abstractNumId w:val="14"/>
  </w:num>
  <w:num w:numId="13" w16cid:durableId="1060134251">
    <w:abstractNumId w:val="23"/>
  </w:num>
  <w:num w:numId="14" w16cid:durableId="549997748">
    <w:abstractNumId w:val="2"/>
  </w:num>
  <w:num w:numId="15" w16cid:durableId="2104642168">
    <w:abstractNumId w:val="1"/>
  </w:num>
  <w:num w:numId="16" w16cid:durableId="908727580">
    <w:abstractNumId w:val="36"/>
  </w:num>
  <w:num w:numId="17" w16cid:durableId="1754354682">
    <w:abstractNumId w:val="26"/>
  </w:num>
  <w:num w:numId="18" w16cid:durableId="901675445">
    <w:abstractNumId w:val="28"/>
  </w:num>
  <w:num w:numId="19" w16cid:durableId="703362792">
    <w:abstractNumId w:val="19"/>
  </w:num>
  <w:num w:numId="20" w16cid:durableId="593826861">
    <w:abstractNumId w:val="34"/>
  </w:num>
  <w:num w:numId="21" w16cid:durableId="940649226">
    <w:abstractNumId w:val="17"/>
  </w:num>
  <w:num w:numId="22" w16cid:durableId="264462337">
    <w:abstractNumId w:val="20"/>
  </w:num>
  <w:num w:numId="23" w16cid:durableId="204099224">
    <w:abstractNumId w:val="24"/>
  </w:num>
  <w:num w:numId="24" w16cid:durableId="697506680">
    <w:abstractNumId w:val="10"/>
  </w:num>
  <w:num w:numId="25" w16cid:durableId="864827813">
    <w:abstractNumId w:val="25"/>
  </w:num>
  <w:num w:numId="26" w16cid:durableId="1472406216">
    <w:abstractNumId w:val="32"/>
  </w:num>
  <w:num w:numId="27" w16cid:durableId="357423">
    <w:abstractNumId w:val="27"/>
  </w:num>
  <w:num w:numId="28" w16cid:durableId="1308701687">
    <w:abstractNumId w:val="35"/>
  </w:num>
  <w:num w:numId="29" w16cid:durableId="108791260">
    <w:abstractNumId w:val="4"/>
  </w:num>
  <w:num w:numId="30" w16cid:durableId="1546330306">
    <w:abstractNumId w:val="30"/>
  </w:num>
  <w:num w:numId="31" w16cid:durableId="577597698">
    <w:abstractNumId w:val="13"/>
  </w:num>
  <w:num w:numId="32" w16cid:durableId="477303807">
    <w:abstractNumId w:val="22"/>
  </w:num>
  <w:num w:numId="33" w16cid:durableId="1058552119">
    <w:abstractNumId w:val="21"/>
  </w:num>
  <w:num w:numId="34" w16cid:durableId="1631782535">
    <w:abstractNumId w:val="18"/>
  </w:num>
  <w:num w:numId="35" w16cid:durableId="191844948">
    <w:abstractNumId w:val="12"/>
  </w:num>
  <w:num w:numId="36" w16cid:durableId="1559589434">
    <w:abstractNumId w:val="7"/>
  </w:num>
  <w:num w:numId="37" w16cid:durableId="38830691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662"/>
    <w:rsid w:val="00004B77"/>
    <w:rsid w:val="00005C0C"/>
    <w:rsid w:val="000060D3"/>
    <w:rsid w:val="00007789"/>
    <w:rsid w:val="000111D0"/>
    <w:rsid w:val="0001126E"/>
    <w:rsid w:val="00011841"/>
    <w:rsid w:val="0001375D"/>
    <w:rsid w:val="0001413A"/>
    <w:rsid w:val="00014E9B"/>
    <w:rsid w:val="00015C5F"/>
    <w:rsid w:val="0001632E"/>
    <w:rsid w:val="00017AC2"/>
    <w:rsid w:val="000202B4"/>
    <w:rsid w:val="00022D00"/>
    <w:rsid w:val="000236AA"/>
    <w:rsid w:val="00023DBD"/>
    <w:rsid w:val="00026BB8"/>
    <w:rsid w:val="00026C3D"/>
    <w:rsid w:val="00027DA0"/>
    <w:rsid w:val="000312CB"/>
    <w:rsid w:val="00033C22"/>
    <w:rsid w:val="00033DEF"/>
    <w:rsid w:val="000354D1"/>
    <w:rsid w:val="00035916"/>
    <w:rsid w:val="000359B7"/>
    <w:rsid w:val="000368DB"/>
    <w:rsid w:val="000375DF"/>
    <w:rsid w:val="000420F8"/>
    <w:rsid w:val="00043044"/>
    <w:rsid w:val="00043475"/>
    <w:rsid w:val="00044502"/>
    <w:rsid w:val="00047350"/>
    <w:rsid w:val="0005019F"/>
    <w:rsid w:val="0005558E"/>
    <w:rsid w:val="00056B2A"/>
    <w:rsid w:val="00057112"/>
    <w:rsid w:val="000609FF"/>
    <w:rsid w:val="00060FDA"/>
    <w:rsid w:val="00061C60"/>
    <w:rsid w:val="000660AE"/>
    <w:rsid w:val="0007224E"/>
    <w:rsid w:val="000735FC"/>
    <w:rsid w:val="00073B64"/>
    <w:rsid w:val="000766D9"/>
    <w:rsid w:val="00076BDF"/>
    <w:rsid w:val="00076FBC"/>
    <w:rsid w:val="0007797A"/>
    <w:rsid w:val="000805C6"/>
    <w:rsid w:val="00081120"/>
    <w:rsid w:val="0008154B"/>
    <w:rsid w:val="00081E73"/>
    <w:rsid w:val="00082B6B"/>
    <w:rsid w:val="00083191"/>
    <w:rsid w:val="00083BE0"/>
    <w:rsid w:val="0008448E"/>
    <w:rsid w:val="00084FB5"/>
    <w:rsid w:val="0008591F"/>
    <w:rsid w:val="0008626A"/>
    <w:rsid w:val="00086F73"/>
    <w:rsid w:val="0009286F"/>
    <w:rsid w:val="0009378A"/>
    <w:rsid w:val="000938BE"/>
    <w:rsid w:val="00095DBA"/>
    <w:rsid w:val="00097600"/>
    <w:rsid w:val="000A0177"/>
    <w:rsid w:val="000A48E1"/>
    <w:rsid w:val="000A4D75"/>
    <w:rsid w:val="000A652D"/>
    <w:rsid w:val="000A72EA"/>
    <w:rsid w:val="000A7CE1"/>
    <w:rsid w:val="000B095B"/>
    <w:rsid w:val="000B123A"/>
    <w:rsid w:val="000B1E5E"/>
    <w:rsid w:val="000B1FEF"/>
    <w:rsid w:val="000B79FB"/>
    <w:rsid w:val="000C024C"/>
    <w:rsid w:val="000C03A9"/>
    <w:rsid w:val="000C0F5F"/>
    <w:rsid w:val="000C1187"/>
    <w:rsid w:val="000C240D"/>
    <w:rsid w:val="000C54FB"/>
    <w:rsid w:val="000D013A"/>
    <w:rsid w:val="000D151F"/>
    <w:rsid w:val="000D1795"/>
    <w:rsid w:val="000D2B22"/>
    <w:rsid w:val="000D3A7C"/>
    <w:rsid w:val="000D647D"/>
    <w:rsid w:val="000D6ADC"/>
    <w:rsid w:val="000D70AE"/>
    <w:rsid w:val="000D7314"/>
    <w:rsid w:val="000E26F6"/>
    <w:rsid w:val="000E2797"/>
    <w:rsid w:val="000E2CFC"/>
    <w:rsid w:val="000E3021"/>
    <w:rsid w:val="000E4279"/>
    <w:rsid w:val="000E5B6D"/>
    <w:rsid w:val="000E6DB4"/>
    <w:rsid w:val="000F0F24"/>
    <w:rsid w:val="000F6D36"/>
    <w:rsid w:val="0010052F"/>
    <w:rsid w:val="001016B7"/>
    <w:rsid w:val="001017D3"/>
    <w:rsid w:val="00101EB7"/>
    <w:rsid w:val="00105917"/>
    <w:rsid w:val="00105AAB"/>
    <w:rsid w:val="00110933"/>
    <w:rsid w:val="0011114D"/>
    <w:rsid w:val="00112945"/>
    <w:rsid w:val="001134D7"/>
    <w:rsid w:val="001163C9"/>
    <w:rsid w:val="001167C4"/>
    <w:rsid w:val="001171AA"/>
    <w:rsid w:val="00122A6A"/>
    <w:rsid w:val="001230B6"/>
    <w:rsid w:val="00123321"/>
    <w:rsid w:val="00123D35"/>
    <w:rsid w:val="00124C46"/>
    <w:rsid w:val="001250C5"/>
    <w:rsid w:val="00125565"/>
    <w:rsid w:val="00126096"/>
    <w:rsid w:val="001265C0"/>
    <w:rsid w:val="00126A2C"/>
    <w:rsid w:val="00130BDE"/>
    <w:rsid w:val="00131DF7"/>
    <w:rsid w:val="00131FDE"/>
    <w:rsid w:val="00132627"/>
    <w:rsid w:val="001352F5"/>
    <w:rsid w:val="001366F7"/>
    <w:rsid w:val="001375C6"/>
    <w:rsid w:val="00145386"/>
    <w:rsid w:val="00145D2C"/>
    <w:rsid w:val="00146C4E"/>
    <w:rsid w:val="00147EDB"/>
    <w:rsid w:val="0015279E"/>
    <w:rsid w:val="00153BC0"/>
    <w:rsid w:val="00154971"/>
    <w:rsid w:val="00154BE4"/>
    <w:rsid w:val="001573DD"/>
    <w:rsid w:val="001648E6"/>
    <w:rsid w:val="0016516B"/>
    <w:rsid w:val="00167B9A"/>
    <w:rsid w:val="0017082E"/>
    <w:rsid w:val="00170C3A"/>
    <w:rsid w:val="00174116"/>
    <w:rsid w:val="00174DC2"/>
    <w:rsid w:val="001760A8"/>
    <w:rsid w:val="0017678C"/>
    <w:rsid w:val="0017712D"/>
    <w:rsid w:val="00183EAF"/>
    <w:rsid w:val="00184F33"/>
    <w:rsid w:val="001855BA"/>
    <w:rsid w:val="00186527"/>
    <w:rsid w:val="00186A25"/>
    <w:rsid w:val="00186B30"/>
    <w:rsid w:val="001903B2"/>
    <w:rsid w:val="00190421"/>
    <w:rsid w:val="00191439"/>
    <w:rsid w:val="001914D2"/>
    <w:rsid w:val="001915AA"/>
    <w:rsid w:val="0019707A"/>
    <w:rsid w:val="00197E8D"/>
    <w:rsid w:val="001A0414"/>
    <w:rsid w:val="001A0A4B"/>
    <w:rsid w:val="001A1A98"/>
    <w:rsid w:val="001A1D40"/>
    <w:rsid w:val="001A3C3E"/>
    <w:rsid w:val="001A4314"/>
    <w:rsid w:val="001A5241"/>
    <w:rsid w:val="001A6314"/>
    <w:rsid w:val="001B21C3"/>
    <w:rsid w:val="001B29FF"/>
    <w:rsid w:val="001B2A6F"/>
    <w:rsid w:val="001B578B"/>
    <w:rsid w:val="001B5E60"/>
    <w:rsid w:val="001B6B6F"/>
    <w:rsid w:val="001C17CB"/>
    <w:rsid w:val="001C43D3"/>
    <w:rsid w:val="001C5EB2"/>
    <w:rsid w:val="001C5EBD"/>
    <w:rsid w:val="001C6A4A"/>
    <w:rsid w:val="001C6ED6"/>
    <w:rsid w:val="001C79C4"/>
    <w:rsid w:val="001D0F7A"/>
    <w:rsid w:val="001D1D98"/>
    <w:rsid w:val="001D34BC"/>
    <w:rsid w:val="001D3B0C"/>
    <w:rsid w:val="001D48F1"/>
    <w:rsid w:val="001D4A6B"/>
    <w:rsid w:val="001D5C9F"/>
    <w:rsid w:val="001E14D1"/>
    <w:rsid w:val="001E3980"/>
    <w:rsid w:val="001E5A22"/>
    <w:rsid w:val="001E6FEE"/>
    <w:rsid w:val="001E7C85"/>
    <w:rsid w:val="001F0880"/>
    <w:rsid w:val="001F1964"/>
    <w:rsid w:val="001F2393"/>
    <w:rsid w:val="001F3D5C"/>
    <w:rsid w:val="001F3E28"/>
    <w:rsid w:val="001F5C4B"/>
    <w:rsid w:val="001F6022"/>
    <w:rsid w:val="00200129"/>
    <w:rsid w:val="00203245"/>
    <w:rsid w:val="00203377"/>
    <w:rsid w:val="002039D0"/>
    <w:rsid w:val="002042C3"/>
    <w:rsid w:val="00206B37"/>
    <w:rsid w:val="002075DE"/>
    <w:rsid w:val="00210B42"/>
    <w:rsid w:val="00210C90"/>
    <w:rsid w:val="00211A00"/>
    <w:rsid w:val="002136A0"/>
    <w:rsid w:val="00214EB2"/>
    <w:rsid w:val="0021586E"/>
    <w:rsid w:val="002205E8"/>
    <w:rsid w:val="00221C8F"/>
    <w:rsid w:val="0022316F"/>
    <w:rsid w:val="00223814"/>
    <w:rsid w:val="00230936"/>
    <w:rsid w:val="00230C88"/>
    <w:rsid w:val="00231A2C"/>
    <w:rsid w:val="00231D0D"/>
    <w:rsid w:val="00234E7F"/>
    <w:rsid w:val="00235100"/>
    <w:rsid w:val="00235396"/>
    <w:rsid w:val="0023549B"/>
    <w:rsid w:val="00237004"/>
    <w:rsid w:val="0024491E"/>
    <w:rsid w:val="002455F9"/>
    <w:rsid w:val="00246528"/>
    <w:rsid w:val="0024652C"/>
    <w:rsid w:val="002465ED"/>
    <w:rsid w:val="0025121D"/>
    <w:rsid w:val="00252B0A"/>
    <w:rsid w:val="00252FCD"/>
    <w:rsid w:val="00253E62"/>
    <w:rsid w:val="0025454C"/>
    <w:rsid w:val="0025565E"/>
    <w:rsid w:val="002568E2"/>
    <w:rsid w:val="0026076F"/>
    <w:rsid w:val="00260FE7"/>
    <w:rsid w:val="00264CC2"/>
    <w:rsid w:val="0026578B"/>
    <w:rsid w:val="00266B39"/>
    <w:rsid w:val="00270B62"/>
    <w:rsid w:val="002715F5"/>
    <w:rsid w:val="002719EB"/>
    <w:rsid w:val="0027343D"/>
    <w:rsid w:val="00274D25"/>
    <w:rsid w:val="002750DB"/>
    <w:rsid w:val="002765E3"/>
    <w:rsid w:val="002765F1"/>
    <w:rsid w:val="00276FAE"/>
    <w:rsid w:val="002804F4"/>
    <w:rsid w:val="0028172A"/>
    <w:rsid w:val="00283534"/>
    <w:rsid w:val="00286035"/>
    <w:rsid w:val="0028608D"/>
    <w:rsid w:val="002866D2"/>
    <w:rsid w:val="00290233"/>
    <w:rsid w:val="00293A37"/>
    <w:rsid w:val="002979E7"/>
    <w:rsid w:val="002A04D2"/>
    <w:rsid w:val="002A20D6"/>
    <w:rsid w:val="002A2268"/>
    <w:rsid w:val="002A36DC"/>
    <w:rsid w:val="002A3ED2"/>
    <w:rsid w:val="002A462A"/>
    <w:rsid w:val="002A6DD4"/>
    <w:rsid w:val="002B05BC"/>
    <w:rsid w:val="002B3142"/>
    <w:rsid w:val="002B4075"/>
    <w:rsid w:val="002B511E"/>
    <w:rsid w:val="002B7D06"/>
    <w:rsid w:val="002C1000"/>
    <w:rsid w:val="002C38F2"/>
    <w:rsid w:val="002C409A"/>
    <w:rsid w:val="002C7AC6"/>
    <w:rsid w:val="002D03FD"/>
    <w:rsid w:val="002D133E"/>
    <w:rsid w:val="002D144E"/>
    <w:rsid w:val="002D2691"/>
    <w:rsid w:val="002D26E4"/>
    <w:rsid w:val="002D5403"/>
    <w:rsid w:val="002D7947"/>
    <w:rsid w:val="002E1489"/>
    <w:rsid w:val="002E1987"/>
    <w:rsid w:val="002E23D9"/>
    <w:rsid w:val="002E2B03"/>
    <w:rsid w:val="002E4297"/>
    <w:rsid w:val="002F15E9"/>
    <w:rsid w:val="002F217E"/>
    <w:rsid w:val="002F466C"/>
    <w:rsid w:val="002F5469"/>
    <w:rsid w:val="00301F0D"/>
    <w:rsid w:val="003036C0"/>
    <w:rsid w:val="00305531"/>
    <w:rsid w:val="0030594D"/>
    <w:rsid w:val="003103EA"/>
    <w:rsid w:val="003113BA"/>
    <w:rsid w:val="00311BEF"/>
    <w:rsid w:val="00311F4E"/>
    <w:rsid w:val="00311F94"/>
    <w:rsid w:val="003127D2"/>
    <w:rsid w:val="00312A71"/>
    <w:rsid w:val="00312CC7"/>
    <w:rsid w:val="00312D98"/>
    <w:rsid w:val="00313A03"/>
    <w:rsid w:val="00314447"/>
    <w:rsid w:val="00315202"/>
    <w:rsid w:val="003211A8"/>
    <w:rsid w:val="00321B4C"/>
    <w:rsid w:val="00322FDE"/>
    <w:rsid w:val="00323F8B"/>
    <w:rsid w:val="00330F3A"/>
    <w:rsid w:val="0033109B"/>
    <w:rsid w:val="00332A39"/>
    <w:rsid w:val="003337D6"/>
    <w:rsid w:val="00336FC4"/>
    <w:rsid w:val="00337C93"/>
    <w:rsid w:val="00337F72"/>
    <w:rsid w:val="003422EF"/>
    <w:rsid w:val="003454CF"/>
    <w:rsid w:val="003456D2"/>
    <w:rsid w:val="00345DA6"/>
    <w:rsid w:val="00346023"/>
    <w:rsid w:val="003472DB"/>
    <w:rsid w:val="0034747B"/>
    <w:rsid w:val="0035052F"/>
    <w:rsid w:val="00350892"/>
    <w:rsid w:val="00351610"/>
    <w:rsid w:val="003518F1"/>
    <w:rsid w:val="00353BEE"/>
    <w:rsid w:val="003542C5"/>
    <w:rsid w:val="003543F8"/>
    <w:rsid w:val="00354B51"/>
    <w:rsid w:val="003556B1"/>
    <w:rsid w:val="003561DD"/>
    <w:rsid w:val="00357806"/>
    <w:rsid w:val="00357AA9"/>
    <w:rsid w:val="00360AE8"/>
    <w:rsid w:val="00362091"/>
    <w:rsid w:val="00363CAE"/>
    <w:rsid w:val="00364300"/>
    <w:rsid w:val="00364B00"/>
    <w:rsid w:val="00364DF0"/>
    <w:rsid w:val="00364F6C"/>
    <w:rsid w:val="0036592B"/>
    <w:rsid w:val="00365B81"/>
    <w:rsid w:val="003704AB"/>
    <w:rsid w:val="00370819"/>
    <w:rsid w:val="00372866"/>
    <w:rsid w:val="0037299D"/>
    <w:rsid w:val="0037310D"/>
    <w:rsid w:val="003736AA"/>
    <w:rsid w:val="00374355"/>
    <w:rsid w:val="0037521B"/>
    <w:rsid w:val="003754A2"/>
    <w:rsid w:val="00377B42"/>
    <w:rsid w:val="00377B94"/>
    <w:rsid w:val="00377D41"/>
    <w:rsid w:val="00377E25"/>
    <w:rsid w:val="003811B4"/>
    <w:rsid w:val="00381691"/>
    <w:rsid w:val="00382423"/>
    <w:rsid w:val="00382E92"/>
    <w:rsid w:val="0038395B"/>
    <w:rsid w:val="00384FF7"/>
    <w:rsid w:val="00385C83"/>
    <w:rsid w:val="00386357"/>
    <w:rsid w:val="003914C1"/>
    <w:rsid w:val="00391644"/>
    <w:rsid w:val="003926EE"/>
    <w:rsid w:val="0039357A"/>
    <w:rsid w:val="003A1D9B"/>
    <w:rsid w:val="003A3C02"/>
    <w:rsid w:val="003A57A5"/>
    <w:rsid w:val="003B2545"/>
    <w:rsid w:val="003B3194"/>
    <w:rsid w:val="003B38FE"/>
    <w:rsid w:val="003B391B"/>
    <w:rsid w:val="003B3E79"/>
    <w:rsid w:val="003B54CE"/>
    <w:rsid w:val="003B56CA"/>
    <w:rsid w:val="003B77FC"/>
    <w:rsid w:val="003B7E82"/>
    <w:rsid w:val="003C003B"/>
    <w:rsid w:val="003C0DC4"/>
    <w:rsid w:val="003C5294"/>
    <w:rsid w:val="003C64F2"/>
    <w:rsid w:val="003D0057"/>
    <w:rsid w:val="003D04FC"/>
    <w:rsid w:val="003D0DE6"/>
    <w:rsid w:val="003D1CBC"/>
    <w:rsid w:val="003D3C06"/>
    <w:rsid w:val="003D3EC0"/>
    <w:rsid w:val="003D526C"/>
    <w:rsid w:val="003D5FC2"/>
    <w:rsid w:val="003D67CB"/>
    <w:rsid w:val="003E0F19"/>
    <w:rsid w:val="003E1690"/>
    <w:rsid w:val="003E25EE"/>
    <w:rsid w:val="003E46C9"/>
    <w:rsid w:val="003E48B6"/>
    <w:rsid w:val="003E539C"/>
    <w:rsid w:val="003E65B5"/>
    <w:rsid w:val="003F0117"/>
    <w:rsid w:val="003F2E5F"/>
    <w:rsid w:val="003F302B"/>
    <w:rsid w:val="003F3209"/>
    <w:rsid w:val="003F331E"/>
    <w:rsid w:val="003F3694"/>
    <w:rsid w:val="003F3DE3"/>
    <w:rsid w:val="003F4536"/>
    <w:rsid w:val="003F7DD4"/>
    <w:rsid w:val="00400A3F"/>
    <w:rsid w:val="00400D61"/>
    <w:rsid w:val="00401208"/>
    <w:rsid w:val="00402B96"/>
    <w:rsid w:val="0040459F"/>
    <w:rsid w:val="00405557"/>
    <w:rsid w:val="00405D84"/>
    <w:rsid w:val="00405E4D"/>
    <w:rsid w:val="00405F55"/>
    <w:rsid w:val="00412D83"/>
    <w:rsid w:val="0041523C"/>
    <w:rsid w:val="00415D67"/>
    <w:rsid w:val="00417A28"/>
    <w:rsid w:val="00417CDE"/>
    <w:rsid w:val="00420E26"/>
    <w:rsid w:val="00420FC5"/>
    <w:rsid w:val="00430782"/>
    <w:rsid w:val="004312B4"/>
    <w:rsid w:val="0043385E"/>
    <w:rsid w:val="00433B98"/>
    <w:rsid w:val="00440ED5"/>
    <w:rsid w:val="00441CE8"/>
    <w:rsid w:val="0044248E"/>
    <w:rsid w:val="00445DC7"/>
    <w:rsid w:val="004473C8"/>
    <w:rsid w:val="004508BE"/>
    <w:rsid w:val="00451908"/>
    <w:rsid w:val="00451EAC"/>
    <w:rsid w:val="00452B67"/>
    <w:rsid w:val="004543A2"/>
    <w:rsid w:val="004547DE"/>
    <w:rsid w:val="00454BE5"/>
    <w:rsid w:val="00454DC2"/>
    <w:rsid w:val="00456137"/>
    <w:rsid w:val="00456DD9"/>
    <w:rsid w:val="004576F6"/>
    <w:rsid w:val="00460A88"/>
    <w:rsid w:val="00462459"/>
    <w:rsid w:val="00462FC0"/>
    <w:rsid w:val="00463426"/>
    <w:rsid w:val="00463764"/>
    <w:rsid w:val="0046708E"/>
    <w:rsid w:val="00470ADC"/>
    <w:rsid w:val="004732B2"/>
    <w:rsid w:val="004741F7"/>
    <w:rsid w:val="00474573"/>
    <w:rsid w:val="00476534"/>
    <w:rsid w:val="00482DC9"/>
    <w:rsid w:val="00484581"/>
    <w:rsid w:val="004863E0"/>
    <w:rsid w:val="00490415"/>
    <w:rsid w:val="00492ABC"/>
    <w:rsid w:val="00494456"/>
    <w:rsid w:val="004945C2"/>
    <w:rsid w:val="00495E60"/>
    <w:rsid w:val="00497254"/>
    <w:rsid w:val="00497981"/>
    <w:rsid w:val="00497D3C"/>
    <w:rsid w:val="004A0EC5"/>
    <w:rsid w:val="004A126A"/>
    <w:rsid w:val="004A1802"/>
    <w:rsid w:val="004A3373"/>
    <w:rsid w:val="004A5109"/>
    <w:rsid w:val="004A5A8C"/>
    <w:rsid w:val="004A5D2C"/>
    <w:rsid w:val="004A7952"/>
    <w:rsid w:val="004B3D42"/>
    <w:rsid w:val="004B4354"/>
    <w:rsid w:val="004B4965"/>
    <w:rsid w:val="004B5AFA"/>
    <w:rsid w:val="004B7460"/>
    <w:rsid w:val="004C0A20"/>
    <w:rsid w:val="004C205C"/>
    <w:rsid w:val="004C2A9B"/>
    <w:rsid w:val="004C3322"/>
    <w:rsid w:val="004C38BA"/>
    <w:rsid w:val="004C75B1"/>
    <w:rsid w:val="004D1C57"/>
    <w:rsid w:val="004D20BC"/>
    <w:rsid w:val="004D2A03"/>
    <w:rsid w:val="004D38B8"/>
    <w:rsid w:val="004D56E9"/>
    <w:rsid w:val="004D5DCC"/>
    <w:rsid w:val="004D7DAE"/>
    <w:rsid w:val="004E4B73"/>
    <w:rsid w:val="004E7732"/>
    <w:rsid w:val="004F0E6A"/>
    <w:rsid w:val="004F1CD5"/>
    <w:rsid w:val="004F59E0"/>
    <w:rsid w:val="004F5F49"/>
    <w:rsid w:val="004F6337"/>
    <w:rsid w:val="00500065"/>
    <w:rsid w:val="005005D6"/>
    <w:rsid w:val="0050349E"/>
    <w:rsid w:val="005042DC"/>
    <w:rsid w:val="00505839"/>
    <w:rsid w:val="005061AC"/>
    <w:rsid w:val="00506CC1"/>
    <w:rsid w:val="00506EFD"/>
    <w:rsid w:val="00511A0C"/>
    <w:rsid w:val="00512462"/>
    <w:rsid w:val="00514EB4"/>
    <w:rsid w:val="00514F10"/>
    <w:rsid w:val="00515208"/>
    <w:rsid w:val="005152A1"/>
    <w:rsid w:val="00516772"/>
    <w:rsid w:val="00516EA3"/>
    <w:rsid w:val="00516FF7"/>
    <w:rsid w:val="00517592"/>
    <w:rsid w:val="00517E7F"/>
    <w:rsid w:val="00520B45"/>
    <w:rsid w:val="0052187F"/>
    <w:rsid w:val="00522C80"/>
    <w:rsid w:val="00525CF8"/>
    <w:rsid w:val="00526483"/>
    <w:rsid w:val="005272CF"/>
    <w:rsid w:val="0053097A"/>
    <w:rsid w:val="00532135"/>
    <w:rsid w:val="005323F2"/>
    <w:rsid w:val="00534CA3"/>
    <w:rsid w:val="0053727C"/>
    <w:rsid w:val="00537F84"/>
    <w:rsid w:val="00540EFE"/>
    <w:rsid w:val="0054208C"/>
    <w:rsid w:val="00544F42"/>
    <w:rsid w:val="00545111"/>
    <w:rsid w:val="005451D2"/>
    <w:rsid w:val="0054734E"/>
    <w:rsid w:val="00554692"/>
    <w:rsid w:val="00560005"/>
    <w:rsid w:val="00560F05"/>
    <w:rsid w:val="00561615"/>
    <w:rsid w:val="00561BD3"/>
    <w:rsid w:val="005633CB"/>
    <w:rsid w:val="00563BD4"/>
    <w:rsid w:val="00564AB3"/>
    <w:rsid w:val="00564DCD"/>
    <w:rsid w:val="00565A05"/>
    <w:rsid w:val="00566160"/>
    <w:rsid w:val="00573825"/>
    <w:rsid w:val="0057399B"/>
    <w:rsid w:val="00575152"/>
    <w:rsid w:val="0057701A"/>
    <w:rsid w:val="0057759F"/>
    <w:rsid w:val="0057796D"/>
    <w:rsid w:val="0058070D"/>
    <w:rsid w:val="00581FEC"/>
    <w:rsid w:val="00583683"/>
    <w:rsid w:val="005839F6"/>
    <w:rsid w:val="0058526B"/>
    <w:rsid w:val="005863FD"/>
    <w:rsid w:val="005910FD"/>
    <w:rsid w:val="00593A4C"/>
    <w:rsid w:val="00593D0A"/>
    <w:rsid w:val="00595060"/>
    <w:rsid w:val="00595D2A"/>
    <w:rsid w:val="00596645"/>
    <w:rsid w:val="00596C93"/>
    <w:rsid w:val="0059736B"/>
    <w:rsid w:val="00597E8A"/>
    <w:rsid w:val="005A1824"/>
    <w:rsid w:val="005A20E4"/>
    <w:rsid w:val="005A33D9"/>
    <w:rsid w:val="005A3CC4"/>
    <w:rsid w:val="005A42A3"/>
    <w:rsid w:val="005A5970"/>
    <w:rsid w:val="005A63CB"/>
    <w:rsid w:val="005A7774"/>
    <w:rsid w:val="005B00B3"/>
    <w:rsid w:val="005B021A"/>
    <w:rsid w:val="005B179F"/>
    <w:rsid w:val="005B26D1"/>
    <w:rsid w:val="005B5696"/>
    <w:rsid w:val="005B5FDB"/>
    <w:rsid w:val="005B6DEE"/>
    <w:rsid w:val="005B7CA6"/>
    <w:rsid w:val="005C116B"/>
    <w:rsid w:val="005C3B36"/>
    <w:rsid w:val="005C4495"/>
    <w:rsid w:val="005C53BD"/>
    <w:rsid w:val="005C5BEB"/>
    <w:rsid w:val="005C7562"/>
    <w:rsid w:val="005D140D"/>
    <w:rsid w:val="005D26B4"/>
    <w:rsid w:val="005D3B22"/>
    <w:rsid w:val="005D5E5E"/>
    <w:rsid w:val="005D5ECF"/>
    <w:rsid w:val="005E092B"/>
    <w:rsid w:val="005E1801"/>
    <w:rsid w:val="005E27AD"/>
    <w:rsid w:val="005E37A1"/>
    <w:rsid w:val="005E3AC2"/>
    <w:rsid w:val="005E6912"/>
    <w:rsid w:val="005F0C77"/>
    <w:rsid w:val="005F0DF6"/>
    <w:rsid w:val="005F30AF"/>
    <w:rsid w:val="005F3490"/>
    <w:rsid w:val="005F371B"/>
    <w:rsid w:val="005F436B"/>
    <w:rsid w:val="005F4752"/>
    <w:rsid w:val="005F4BD5"/>
    <w:rsid w:val="005F5E6C"/>
    <w:rsid w:val="006008D7"/>
    <w:rsid w:val="00602999"/>
    <w:rsid w:val="0060399C"/>
    <w:rsid w:val="006050F6"/>
    <w:rsid w:val="00606185"/>
    <w:rsid w:val="00606631"/>
    <w:rsid w:val="00606DF5"/>
    <w:rsid w:val="00607A28"/>
    <w:rsid w:val="00607AA2"/>
    <w:rsid w:val="00612D55"/>
    <w:rsid w:val="00614E6F"/>
    <w:rsid w:val="006159C8"/>
    <w:rsid w:val="006168C3"/>
    <w:rsid w:val="00616C06"/>
    <w:rsid w:val="00616EEC"/>
    <w:rsid w:val="0061756B"/>
    <w:rsid w:val="006178DB"/>
    <w:rsid w:val="0062039E"/>
    <w:rsid w:val="006214CC"/>
    <w:rsid w:val="00625967"/>
    <w:rsid w:val="00625E57"/>
    <w:rsid w:val="00626551"/>
    <w:rsid w:val="006268FC"/>
    <w:rsid w:val="00630218"/>
    <w:rsid w:val="006305AB"/>
    <w:rsid w:val="006311EB"/>
    <w:rsid w:val="00631276"/>
    <w:rsid w:val="0063668B"/>
    <w:rsid w:val="00636B12"/>
    <w:rsid w:val="0064003A"/>
    <w:rsid w:val="0064158C"/>
    <w:rsid w:val="006417FD"/>
    <w:rsid w:val="00641A09"/>
    <w:rsid w:val="00645384"/>
    <w:rsid w:val="006514E3"/>
    <w:rsid w:val="00652C38"/>
    <w:rsid w:val="00652DA2"/>
    <w:rsid w:val="006536AC"/>
    <w:rsid w:val="00653C78"/>
    <w:rsid w:val="00653DE7"/>
    <w:rsid w:val="00656151"/>
    <w:rsid w:val="00656EA2"/>
    <w:rsid w:val="0066038B"/>
    <w:rsid w:val="00660889"/>
    <w:rsid w:val="006653D7"/>
    <w:rsid w:val="00665C4C"/>
    <w:rsid w:val="00667E2A"/>
    <w:rsid w:val="006703E3"/>
    <w:rsid w:val="00675840"/>
    <w:rsid w:val="006759DE"/>
    <w:rsid w:val="00676E24"/>
    <w:rsid w:val="00681AE0"/>
    <w:rsid w:val="00681B5B"/>
    <w:rsid w:val="00682300"/>
    <w:rsid w:val="00684DC2"/>
    <w:rsid w:val="00684F0E"/>
    <w:rsid w:val="006856E5"/>
    <w:rsid w:val="0068791D"/>
    <w:rsid w:val="00690F2A"/>
    <w:rsid w:val="00692B9D"/>
    <w:rsid w:val="00694AC2"/>
    <w:rsid w:val="00695557"/>
    <w:rsid w:val="006A090E"/>
    <w:rsid w:val="006A4DFB"/>
    <w:rsid w:val="006A65E4"/>
    <w:rsid w:val="006A6CB6"/>
    <w:rsid w:val="006B16F0"/>
    <w:rsid w:val="006B20C4"/>
    <w:rsid w:val="006B33CD"/>
    <w:rsid w:val="006B39F4"/>
    <w:rsid w:val="006B3D1E"/>
    <w:rsid w:val="006B3E3E"/>
    <w:rsid w:val="006B4346"/>
    <w:rsid w:val="006B4A03"/>
    <w:rsid w:val="006B6589"/>
    <w:rsid w:val="006B676F"/>
    <w:rsid w:val="006B6A9C"/>
    <w:rsid w:val="006B70AA"/>
    <w:rsid w:val="006B7F52"/>
    <w:rsid w:val="006C16BA"/>
    <w:rsid w:val="006C30F9"/>
    <w:rsid w:val="006C5582"/>
    <w:rsid w:val="006C77CF"/>
    <w:rsid w:val="006D0408"/>
    <w:rsid w:val="006D3157"/>
    <w:rsid w:val="006D436D"/>
    <w:rsid w:val="006D45BC"/>
    <w:rsid w:val="006D75FA"/>
    <w:rsid w:val="006E1684"/>
    <w:rsid w:val="006E1CAA"/>
    <w:rsid w:val="006E1D10"/>
    <w:rsid w:val="006E3D3A"/>
    <w:rsid w:val="006E6237"/>
    <w:rsid w:val="006E6C41"/>
    <w:rsid w:val="006F0141"/>
    <w:rsid w:val="006F059A"/>
    <w:rsid w:val="006F11CA"/>
    <w:rsid w:val="006F3EF6"/>
    <w:rsid w:val="006F43EE"/>
    <w:rsid w:val="00700FA3"/>
    <w:rsid w:val="0070164E"/>
    <w:rsid w:val="007045AA"/>
    <w:rsid w:val="007050C5"/>
    <w:rsid w:val="00707604"/>
    <w:rsid w:val="0071211F"/>
    <w:rsid w:val="00713DC4"/>
    <w:rsid w:val="0071426E"/>
    <w:rsid w:val="00716535"/>
    <w:rsid w:val="007179E7"/>
    <w:rsid w:val="00717C7E"/>
    <w:rsid w:val="00720259"/>
    <w:rsid w:val="0072456D"/>
    <w:rsid w:val="0073062A"/>
    <w:rsid w:val="007307EE"/>
    <w:rsid w:val="00730B2E"/>
    <w:rsid w:val="00731252"/>
    <w:rsid w:val="007342ED"/>
    <w:rsid w:val="00735B12"/>
    <w:rsid w:val="007360EE"/>
    <w:rsid w:val="007361C4"/>
    <w:rsid w:val="007374A0"/>
    <w:rsid w:val="00737F8B"/>
    <w:rsid w:val="007418A6"/>
    <w:rsid w:val="00741AFC"/>
    <w:rsid w:val="0074321E"/>
    <w:rsid w:val="007438D4"/>
    <w:rsid w:val="007464B4"/>
    <w:rsid w:val="00750364"/>
    <w:rsid w:val="007510F6"/>
    <w:rsid w:val="007513A9"/>
    <w:rsid w:val="00752402"/>
    <w:rsid w:val="00752DF5"/>
    <w:rsid w:val="007530DF"/>
    <w:rsid w:val="00757EAE"/>
    <w:rsid w:val="007612F3"/>
    <w:rsid w:val="007614F4"/>
    <w:rsid w:val="0076212B"/>
    <w:rsid w:val="00762F0A"/>
    <w:rsid w:val="0076415A"/>
    <w:rsid w:val="00764627"/>
    <w:rsid w:val="00770270"/>
    <w:rsid w:val="00770568"/>
    <w:rsid w:val="007720E5"/>
    <w:rsid w:val="00772E18"/>
    <w:rsid w:val="0077399D"/>
    <w:rsid w:val="00776338"/>
    <w:rsid w:val="00776AFC"/>
    <w:rsid w:val="00780AB9"/>
    <w:rsid w:val="0078150E"/>
    <w:rsid w:val="00783919"/>
    <w:rsid w:val="00784A2A"/>
    <w:rsid w:val="00786884"/>
    <w:rsid w:val="00787F1C"/>
    <w:rsid w:val="00791291"/>
    <w:rsid w:val="0079284E"/>
    <w:rsid w:val="007933E9"/>
    <w:rsid w:val="00794225"/>
    <w:rsid w:val="00794D26"/>
    <w:rsid w:val="007A0D37"/>
    <w:rsid w:val="007A0DE9"/>
    <w:rsid w:val="007A0EA6"/>
    <w:rsid w:val="007A178B"/>
    <w:rsid w:val="007A36EE"/>
    <w:rsid w:val="007A4371"/>
    <w:rsid w:val="007A490C"/>
    <w:rsid w:val="007A4AFE"/>
    <w:rsid w:val="007A4D77"/>
    <w:rsid w:val="007A7994"/>
    <w:rsid w:val="007B0015"/>
    <w:rsid w:val="007B1B40"/>
    <w:rsid w:val="007C0161"/>
    <w:rsid w:val="007C01DF"/>
    <w:rsid w:val="007C0211"/>
    <w:rsid w:val="007C0E78"/>
    <w:rsid w:val="007C23B9"/>
    <w:rsid w:val="007C2616"/>
    <w:rsid w:val="007C45D3"/>
    <w:rsid w:val="007C4743"/>
    <w:rsid w:val="007C5B65"/>
    <w:rsid w:val="007C67F8"/>
    <w:rsid w:val="007C6DE7"/>
    <w:rsid w:val="007C7E8C"/>
    <w:rsid w:val="007D0722"/>
    <w:rsid w:val="007D1EBA"/>
    <w:rsid w:val="007D27C1"/>
    <w:rsid w:val="007E1A2B"/>
    <w:rsid w:val="007E1DA2"/>
    <w:rsid w:val="007E1E7E"/>
    <w:rsid w:val="007E4740"/>
    <w:rsid w:val="007E484F"/>
    <w:rsid w:val="007E4F69"/>
    <w:rsid w:val="007E53AD"/>
    <w:rsid w:val="007E7F0C"/>
    <w:rsid w:val="007F0AD7"/>
    <w:rsid w:val="007F163C"/>
    <w:rsid w:val="007F2B05"/>
    <w:rsid w:val="007F54B8"/>
    <w:rsid w:val="007F5AB8"/>
    <w:rsid w:val="008004A9"/>
    <w:rsid w:val="008007D4"/>
    <w:rsid w:val="00802BBE"/>
    <w:rsid w:val="00804B02"/>
    <w:rsid w:val="00804BBF"/>
    <w:rsid w:val="00805C64"/>
    <w:rsid w:val="008066F5"/>
    <w:rsid w:val="00806F4F"/>
    <w:rsid w:val="00807E42"/>
    <w:rsid w:val="00810367"/>
    <w:rsid w:val="00810DFC"/>
    <w:rsid w:val="00813062"/>
    <w:rsid w:val="00813110"/>
    <w:rsid w:val="0081352F"/>
    <w:rsid w:val="00816B1C"/>
    <w:rsid w:val="00817AA0"/>
    <w:rsid w:val="0082016B"/>
    <w:rsid w:val="00820521"/>
    <w:rsid w:val="0082089F"/>
    <w:rsid w:val="00821DC7"/>
    <w:rsid w:val="00822359"/>
    <w:rsid w:val="00822643"/>
    <w:rsid w:val="008259BD"/>
    <w:rsid w:val="00826296"/>
    <w:rsid w:val="00827D63"/>
    <w:rsid w:val="00831487"/>
    <w:rsid w:val="008325FA"/>
    <w:rsid w:val="0084136F"/>
    <w:rsid w:val="00841B4F"/>
    <w:rsid w:val="00842E17"/>
    <w:rsid w:val="008437C8"/>
    <w:rsid w:val="008446E2"/>
    <w:rsid w:val="008449C9"/>
    <w:rsid w:val="008451AE"/>
    <w:rsid w:val="00852557"/>
    <w:rsid w:val="00852AA3"/>
    <w:rsid w:val="008531A4"/>
    <w:rsid w:val="00857AAF"/>
    <w:rsid w:val="00860408"/>
    <w:rsid w:val="00860ED5"/>
    <w:rsid w:val="0086132C"/>
    <w:rsid w:val="00862F47"/>
    <w:rsid w:val="00863619"/>
    <w:rsid w:val="00865E7D"/>
    <w:rsid w:val="0086608E"/>
    <w:rsid w:val="008660CC"/>
    <w:rsid w:val="008704C1"/>
    <w:rsid w:val="00871E54"/>
    <w:rsid w:val="008721F0"/>
    <w:rsid w:val="0087289F"/>
    <w:rsid w:val="00875774"/>
    <w:rsid w:val="008764BD"/>
    <w:rsid w:val="00880425"/>
    <w:rsid w:val="0088319C"/>
    <w:rsid w:val="008842F9"/>
    <w:rsid w:val="00885DC4"/>
    <w:rsid w:val="00893F4B"/>
    <w:rsid w:val="0089402E"/>
    <w:rsid w:val="008947CF"/>
    <w:rsid w:val="00895462"/>
    <w:rsid w:val="008957CB"/>
    <w:rsid w:val="00895926"/>
    <w:rsid w:val="00896932"/>
    <w:rsid w:val="008A00BF"/>
    <w:rsid w:val="008A121D"/>
    <w:rsid w:val="008A1287"/>
    <w:rsid w:val="008A2DD0"/>
    <w:rsid w:val="008A4161"/>
    <w:rsid w:val="008A4ED8"/>
    <w:rsid w:val="008A6126"/>
    <w:rsid w:val="008A7C30"/>
    <w:rsid w:val="008B08E8"/>
    <w:rsid w:val="008B225B"/>
    <w:rsid w:val="008B2FAA"/>
    <w:rsid w:val="008B5662"/>
    <w:rsid w:val="008B6926"/>
    <w:rsid w:val="008C04D0"/>
    <w:rsid w:val="008C2C47"/>
    <w:rsid w:val="008C3B60"/>
    <w:rsid w:val="008C4550"/>
    <w:rsid w:val="008C6CE4"/>
    <w:rsid w:val="008D09D8"/>
    <w:rsid w:val="008D0A81"/>
    <w:rsid w:val="008D0AE7"/>
    <w:rsid w:val="008D32C4"/>
    <w:rsid w:val="008E035D"/>
    <w:rsid w:val="008E1DD7"/>
    <w:rsid w:val="008E3B35"/>
    <w:rsid w:val="008E7EFA"/>
    <w:rsid w:val="008F19F8"/>
    <w:rsid w:val="008F42AB"/>
    <w:rsid w:val="008F5641"/>
    <w:rsid w:val="008F6D97"/>
    <w:rsid w:val="008F7576"/>
    <w:rsid w:val="00901534"/>
    <w:rsid w:val="00901B35"/>
    <w:rsid w:val="00902777"/>
    <w:rsid w:val="00904D48"/>
    <w:rsid w:val="00907CD4"/>
    <w:rsid w:val="00911782"/>
    <w:rsid w:val="00911EF9"/>
    <w:rsid w:val="009130A9"/>
    <w:rsid w:val="009137A2"/>
    <w:rsid w:val="00913D0A"/>
    <w:rsid w:val="0091673D"/>
    <w:rsid w:val="00920639"/>
    <w:rsid w:val="0092089B"/>
    <w:rsid w:val="00920972"/>
    <w:rsid w:val="0092216B"/>
    <w:rsid w:val="009313C9"/>
    <w:rsid w:val="0093375A"/>
    <w:rsid w:val="0093467A"/>
    <w:rsid w:val="00934816"/>
    <w:rsid w:val="00935B1C"/>
    <w:rsid w:val="009408F6"/>
    <w:rsid w:val="00940D32"/>
    <w:rsid w:val="00941253"/>
    <w:rsid w:val="00944312"/>
    <w:rsid w:val="00946B46"/>
    <w:rsid w:val="00946D97"/>
    <w:rsid w:val="009503DF"/>
    <w:rsid w:val="009528B5"/>
    <w:rsid w:val="009553C1"/>
    <w:rsid w:val="00957B59"/>
    <w:rsid w:val="00962484"/>
    <w:rsid w:val="00963615"/>
    <w:rsid w:val="009637CF"/>
    <w:rsid w:val="00965179"/>
    <w:rsid w:val="00973C18"/>
    <w:rsid w:val="00974C1E"/>
    <w:rsid w:val="009762EE"/>
    <w:rsid w:val="009768F1"/>
    <w:rsid w:val="00977C90"/>
    <w:rsid w:val="00980B56"/>
    <w:rsid w:val="00980C24"/>
    <w:rsid w:val="009832FF"/>
    <w:rsid w:val="009836D5"/>
    <w:rsid w:val="00983AB5"/>
    <w:rsid w:val="0098594A"/>
    <w:rsid w:val="00985A88"/>
    <w:rsid w:val="0098671D"/>
    <w:rsid w:val="00990029"/>
    <w:rsid w:val="00990682"/>
    <w:rsid w:val="0099259B"/>
    <w:rsid w:val="00994A55"/>
    <w:rsid w:val="00994B47"/>
    <w:rsid w:val="00997B91"/>
    <w:rsid w:val="009A3AD5"/>
    <w:rsid w:val="009A408F"/>
    <w:rsid w:val="009A4239"/>
    <w:rsid w:val="009A4491"/>
    <w:rsid w:val="009A530F"/>
    <w:rsid w:val="009A6F51"/>
    <w:rsid w:val="009A70D2"/>
    <w:rsid w:val="009A7111"/>
    <w:rsid w:val="009B63B5"/>
    <w:rsid w:val="009B7E19"/>
    <w:rsid w:val="009C0A24"/>
    <w:rsid w:val="009C2B87"/>
    <w:rsid w:val="009C494A"/>
    <w:rsid w:val="009C727B"/>
    <w:rsid w:val="009D0122"/>
    <w:rsid w:val="009D08C4"/>
    <w:rsid w:val="009D2619"/>
    <w:rsid w:val="009D2D7D"/>
    <w:rsid w:val="009D3333"/>
    <w:rsid w:val="009D7A92"/>
    <w:rsid w:val="009E5920"/>
    <w:rsid w:val="009E5F71"/>
    <w:rsid w:val="009E6979"/>
    <w:rsid w:val="009E6F6A"/>
    <w:rsid w:val="009E7606"/>
    <w:rsid w:val="009E7949"/>
    <w:rsid w:val="009F4C51"/>
    <w:rsid w:val="00A009CE"/>
    <w:rsid w:val="00A0157B"/>
    <w:rsid w:val="00A02C23"/>
    <w:rsid w:val="00A04266"/>
    <w:rsid w:val="00A04CC1"/>
    <w:rsid w:val="00A052F9"/>
    <w:rsid w:val="00A05F78"/>
    <w:rsid w:val="00A07183"/>
    <w:rsid w:val="00A13EA1"/>
    <w:rsid w:val="00A154E8"/>
    <w:rsid w:val="00A1629E"/>
    <w:rsid w:val="00A16729"/>
    <w:rsid w:val="00A1743F"/>
    <w:rsid w:val="00A17B1D"/>
    <w:rsid w:val="00A20453"/>
    <w:rsid w:val="00A228DE"/>
    <w:rsid w:val="00A2573D"/>
    <w:rsid w:val="00A30F62"/>
    <w:rsid w:val="00A30F79"/>
    <w:rsid w:val="00A358F4"/>
    <w:rsid w:val="00A41A57"/>
    <w:rsid w:val="00A41E00"/>
    <w:rsid w:val="00A44803"/>
    <w:rsid w:val="00A45201"/>
    <w:rsid w:val="00A453E7"/>
    <w:rsid w:val="00A458D1"/>
    <w:rsid w:val="00A47B8B"/>
    <w:rsid w:val="00A47C0C"/>
    <w:rsid w:val="00A5023B"/>
    <w:rsid w:val="00A5073E"/>
    <w:rsid w:val="00A51A8E"/>
    <w:rsid w:val="00A521CB"/>
    <w:rsid w:val="00A55A18"/>
    <w:rsid w:val="00A56A46"/>
    <w:rsid w:val="00A617F0"/>
    <w:rsid w:val="00A62228"/>
    <w:rsid w:val="00A63D8F"/>
    <w:rsid w:val="00A64E8F"/>
    <w:rsid w:val="00A64FA6"/>
    <w:rsid w:val="00A717CB"/>
    <w:rsid w:val="00A726AC"/>
    <w:rsid w:val="00A7317C"/>
    <w:rsid w:val="00A73CD1"/>
    <w:rsid w:val="00A74217"/>
    <w:rsid w:val="00A74651"/>
    <w:rsid w:val="00A74ACF"/>
    <w:rsid w:val="00A74F88"/>
    <w:rsid w:val="00A769A5"/>
    <w:rsid w:val="00A76B37"/>
    <w:rsid w:val="00A772CF"/>
    <w:rsid w:val="00A8094C"/>
    <w:rsid w:val="00A82B1A"/>
    <w:rsid w:val="00A83F24"/>
    <w:rsid w:val="00A85898"/>
    <w:rsid w:val="00A859AF"/>
    <w:rsid w:val="00A9168C"/>
    <w:rsid w:val="00A91EF1"/>
    <w:rsid w:val="00A94EE1"/>
    <w:rsid w:val="00AA0629"/>
    <w:rsid w:val="00AA306F"/>
    <w:rsid w:val="00AA701A"/>
    <w:rsid w:val="00AA7207"/>
    <w:rsid w:val="00AA79F2"/>
    <w:rsid w:val="00AB6085"/>
    <w:rsid w:val="00AB67A4"/>
    <w:rsid w:val="00AB714A"/>
    <w:rsid w:val="00AC03FA"/>
    <w:rsid w:val="00AC1C27"/>
    <w:rsid w:val="00AC35C0"/>
    <w:rsid w:val="00AC4325"/>
    <w:rsid w:val="00AC6928"/>
    <w:rsid w:val="00AD1843"/>
    <w:rsid w:val="00AD66DC"/>
    <w:rsid w:val="00AD6FC6"/>
    <w:rsid w:val="00AD7450"/>
    <w:rsid w:val="00AE028F"/>
    <w:rsid w:val="00AE0BB9"/>
    <w:rsid w:val="00AE2058"/>
    <w:rsid w:val="00AE269F"/>
    <w:rsid w:val="00AE42E0"/>
    <w:rsid w:val="00AE5731"/>
    <w:rsid w:val="00AE5B40"/>
    <w:rsid w:val="00AE6301"/>
    <w:rsid w:val="00AE7C4D"/>
    <w:rsid w:val="00AE7F9C"/>
    <w:rsid w:val="00AF0B5B"/>
    <w:rsid w:val="00AF2BFB"/>
    <w:rsid w:val="00AF4C47"/>
    <w:rsid w:val="00AF58A9"/>
    <w:rsid w:val="00B0176E"/>
    <w:rsid w:val="00B02CF9"/>
    <w:rsid w:val="00B034F8"/>
    <w:rsid w:val="00B05CD0"/>
    <w:rsid w:val="00B060AC"/>
    <w:rsid w:val="00B10CD6"/>
    <w:rsid w:val="00B11F2F"/>
    <w:rsid w:val="00B12492"/>
    <w:rsid w:val="00B12612"/>
    <w:rsid w:val="00B13C7C"/>
    <w:rsid w:val="00B22573"/>
    <w:rsid w:val="00B23814"/>
    <w:rsid w:val="00B250FE"/>
    <w:rsid w:val="00B257C3"/>
    <w:rsid w:val="00B25837"/>
    <w:rsid w:val="00B30647"/>
    <w:rsid w:val="00B30F48"/>
    <w:rsid w:val="00B31D53"/>
    <w:rsid w:val="00B33870"/>
    <w:rsid w:val="00B3515F"/>
    <w:rsid w:val="00B36DFD"/>
    <w:rsid w:val="00B415DA"/>
    <w:rsid w:val="00B41EDA"/>
    <w:rsid w:val="00B42EE9"/>
    <w:rsid w:val="00B452E7"/>
    <w:rsid w:val="00B500F1"/>
    <w:rsid w:val="00B51077"/>
    <w:rsid w:val="00B51EE4"/>
    <w:rsid w:val="00B53160"/>
    <w:rsid w:val="00B53793"/>
    <w:rsid w:val="00B540D8"/>
    <w:rsid w:val="00B579BB"/>
    <w:rsid w:val="00B624A3"/>
    <w:rsid w:val="00B67371"/>
    <w:rsid w:val="00B7039B"/>
    <w:rsid w:val="00B70783"/>
    <w:rsid w:val="00B721EB"/>
    <w:rsid w:val="00B72934"/>
    <w:rsid w:val="00B7360C"/>
    <w:rsid w:val="00B764EB"/>
    <w:rsid w:val="00B779AC"/>
    <w:rsid w:val="00B81EA0"/>
    <w:rsid w:val="00B829E6"/>
    <w:rsid w:val="00B82AAB"/>
    <w:rsid w:val="00B84052"/>
    <w:rsid w:val="00B865A3"/>
    <w:rsid w:val="00B867AC"/>
    <w:rsid w:val="00B878CD"/>
    <w:rsid w:val="00B8795F"/>
    <w:rsid w:val="00B9080A"/>
    <w:rsid w:val="00B90ECE"/>
    <w:rsid w:val="00B92661"/>
    <w:rsid w:val="00B930D3"/>
    <w:rsid w:val="00BA4EB4"/>
    <w:rsid w:val="00BA4EED"/>
    <w:rsid w:val="00BA6718"/>
    <w:rsid w:val="00BA7847"/>
    <w:rsid w:val="00BA7875"/>
    <w:rsid w:val="00BB02FB"/>
    <w:rsid w:val="00BB1456"/>
    <w:rsid w:val="00BB1EC2"/>
    <w:rsid w:val="00BB2281"/>
    <w:rsid w:val="00BB46D9"/>
    <w:rsid w:val="00BB5210"/>
    <w:rsid w:val="00BB548D"/>
    <w:rsid w:val="00BB683A"/>
    <w:rsid w:val="00BB74F5"/>
    <w:rsid w:val="00BC0293"/>
    <w:rsid w:val="00BC08D5"/>
    <w:rsid w:val="00BC2C00"/>
    <w:rsid w:val="00BC3B0A"/>
    <w:rsid w:val="00BC5FE4"/>
    <w:rsid w:val="00BC63D3"/>
    <w:rsid w:val="00BC648B"/>
    <w:rsid w:val="00BC7A4B"/>
    <w:rsid w:val="00BD0CB5"/>
    <w:rsid w:val="00BD1420"/>
    <w:rsid w:val="00BD1F1B"/>
    <w:rsid w:val="00BD320D"/>
    <w:rsid w:val="00BE0155"/>
    <w:rsid w:val="00BE10D7"/>
    <w:rsid w:val="00BE683D"/>
    <w:rsid w:val="00BE7651"/>
    <w:rsid w:val="00BE7F7A"/>
    <w:rsid w:val="00BF2B41"/>
    <w:rsid w:val="00BF2E55"/>
    <w:rsid w:val="00BF4616"/>
    <w:rsid w:val="00BF63A3"/>
    <w:rsid w:val="00BF6D36"/>
    <w:rsid w:val="00BF6D7E"/>
    <w:rsid w:val="00C006F5"/>
    <w:rsid w:val="00C01652"/>
    <w:rsid w:val="00C03E65"/>
    <w:rsid w:val="00C03F4A"/>
    <w:rsid w:val="00C04692"/>
    <w:rsid w:val="00C04E1E"/>
    <w:rsid w:val="00C052F8"/>
    <w:rsid w:val="00C06D3F"/>
    <w:rsid w:val="00C11A45"/>
    <w:rsid w:val="00C143B7"/>
    <w:rsid w:val="00C14A60"/>
    <w:rsid w:val="00C209D8"/>
    <w:rsid w:val="00C212BD"/>
    <w:rsid w:val="00C23148"/>
    <w:rsid w:val="00C24671"/>
    <w:rsid w:val="00C25762"/>
    <w:rsid w:val="00C25AEE"/>
    <w:rsid w:val="00C26292"/>
    <w:rsid w:val="00C2782D"/>
    <w:rsid w:val="00C3155A"/>
    <w:rsid w:val="00C31FAA"/>
    <w:rsid w:val="00C32B6A"/>
    <w:rsid w:val="00C334AE"/>
    <w:rsid w:val="00C338A2"/>
    <w:rsid w:val="00C347A0"/>
    <w:rsid w:val="00C355AA"/>
    <w:rsid w:val="00C35F40"/>
    <w:rsid w:val="00C36AF2"/>
    <w:rsid w:val="00C40430"/>
    <w:rsid w:val="00C418FA"/>
    <w:rsid w:val="00C42869"/>
    <w:rsid w:val="00C44391"/>
    <w:rsid w:val="00C44D56"/>
    <w:rsid w:val="00C45811"/>
    <w:rsid w:val="00C4581C"/>
    <w:rsid w:val="00C459A1"/>
    <w:rsid w:val="00C504BD"/>
    <w:rsid w:val="00C508C7"/>
    <w:rsid w:val="00C50A94"/>
    <w:rsid w:val="00C511E4"/>
    <w:rsid w:val="00C51F8F"/>
    <w:rsid w:val="00C52B8B"/>
    <w:rsid w:val="00C52BAA"/>
    <w:rsid w:val="00C544A9"/>
    <w:rsid w:val="00C546ED"/>
    <w:rsid w:val="00C54DFC"/>
    <w:rsid w:val="00C5530E"/>
    <w:rsid w:val="00C5602F"/>
    <w:rsid w:val="00C60092"/>
    <w:rsid w:val="00C618F3"/>
    <w:rsid w:val="00C6645D"/>
    <w:rsid w:val="00C72A12"/>
    <w:rsid w:val="00C733A7"/>
    <w:rsid w:val="00C73D9C"/>
    <w:rsid w:val="00C810BF"/>
    <w:rsid w:val="00C81142"/>
    <w:rsid w:val="00C8156A"/>
    <w:rsid w:val="00C82023"/>
    <w:rsid w:val="00C82AB3"/>
    <w:rsid w:val="00C8366C"/>
    <w:rsid w:val="00C83CE2"/>
    <w:rsid w:val="00C8517A"/>
    <w:rsid w:val="00C92A97"/>
    <w:rsid w:val="00C9442D"/>
    <w:rsid w:val="00C94785"/>
    <w:rsid w:val="00C9677A"/>
    <w:rsid w:val="00C97778"/>
    <w:rsid w:val="00CA09F4"/>
    <w:rsid w:val="00CA495B"/>
    <w:rsid w:val="00CA4E27"/>
    <w:rsid w:val="00CA7D21"/>
    <w:rsid w:val="00CB0EA5"/>
    <w:rsid w:val="00CB1A0A"/>
    <w:rsid w:val="00CB2016"/>
    <w:rsid w:val="00CB4FA9"/>
    <w:rsid w:val="00CB6B82"/>
    <w:rsid w:val="00CB799B"/>
    <w:rsid w:val="00CC4226"/>
    <w:rsid w:val="00CC5F9D"/>
    <w:rsid w:val="00CC62D8"/>
    <w:rsid w:val="00CC6591"/>
    <w:rsid w:val="00CC67CD"/>
    <w:rsid w:val="00CD0450"/>
    <w:rsid w:val="00CD10D0"/>
    <w:rsid w:val="00CD43C6"/>
    <w:rsid w:val="00CD4966"/>
    <w:rsid w:val="00CE2398"/>
    <w:rsid w:val="00CE380E"/>
    <w:rsid w:val="00CE4E7B"/>
    <w:rsid w:val="00CE54C8"/>
    <w:rsid w:val="00CE6537"/>
    <w:rsid w:val="00CE67BE"/>
    <w:rsid w:val="00CE7087"/>
    <w:rsid w:val="00CF09A9"/>
    <w:rsid w:val="00CF0C8F"/>
    <w:rsid w:val="00CF2E46"/>
    <w:rsid w:val="00CF4344"/>
    <w:rsid w:val="00CF4685"/>
    <w:rsid w:val="00CF772A"/>
    <w:rsid w:val="00D00EB1"/>
    <w:rsid w:val="00D03DCB"/>
    <w:rsid w:val="00D0617E"/>
    <w:rsid w:val="00D06692"/>
    <w:rsid w:val="00D06A71"/>
    <w:rsid w:val="00D074C8"/>
    <w:rsid w:val="00D0773C"/>
    <w:rsid w:val="00D10546"/>
    <w:rsid w:val="00D1191D"/>
    <w:rsid w:val="00D13482"/>
    <w:rsid w:val="00D13605"/>
    <w:rsid w:val="00D13953"/>
    <w:rsid w:val="00D13EE6"/>
    <w:rsid w:val="00D15AE2"/>
    <w:rsid w:val="00D206B0"/>
    <w:rsid w:val="00D24BF6"/>
    <w:rsid w:val="00D25924"/>
    <w:rsid w:val="00D263D4"/>
    <w:rsid w:val="00D2750C"/>
    <w:rsid w:val="00D30B80"/>
    <w:rsid w:val="00D314BF"/>
    <w:rsid w:val="00D31629"/>
    <w:rsid w:val="00D33A13"/>
    <w:rsid w:val="00D36B90"/>
    <w:rsid w:val="00D37BAA"/>
    <w:rsid w:val="00D41FEE"/>
    <w:rsid w:val="00D4233A"/>
    <w:rsid w:val="00D43324"/>
    <w:rsid w:val="00D50B3B"/>
    <w:rsid w:val="00D52168"/>
    <w:rsid w:val="00D54A48"/>
    <w:rsid w:val="00D556B9"/>
    <w:rsid w:val="00D556D6"/>
    <w:rsid w:val="00D618A7"/>
    <w:rsid w:val="00D619ED"/>
    <w:rsid w:val="00D62A3E"/>
    <w:rsid w:val="00D63E03"/>
    <w:rsid w:val="00D64EF7"/>
    <w:rsid w:val="00D770C0"/>
    <w:rsid w:val="00D778E0"/>
    <w:rsid w:val="00D77F9A"/>
    <w:rsid w:val="00D80D0A"/>
    <w:rsid w:val="00D82E98"/>
    <w:rsid w:val="00D869DD"/>
    <w:rsid w:val="00D91C95"/>
    <w:rsid w:val="00D922BA"/>
    <w:rsid w:val="00D924B2"/>
    <w:rsid w:val="00D92BA5"/>
    <w:rsid w:val="00D93D6D"/>
    <w:rsid w:val="00D93E98"/>
    <w:rsid w:val="00D9478B"/>
    <w:rsid w:val="00D96193"/>
    <w:rsid w:val="00D97DC1"/>
    <w:rsid w:val="00DA07EA"/>
    <w:rsid w:val="00DA1E6B"/>
    <w:rsid w:val="00DA3CB6"/>
    <w:rsid w:val="00DA4FAF"/>
    <w:rsid w:val="00DA597E"/>
    <w:rsid w:val="00DB0E62"/>
    <w:rsid w:val="00DB3E28"/>
    <w:rsid w:val="00DB58CC"/>
    <w:rsid w:val="00DB6A62"/>
    <w:rsid w:val="00DB6F8D"/>
    <w:rsid w:val="00DC1339"/>
    <w:rsid w:val="00DC1FE5"/>
    <w:rsid w:val="00DC274E"/>
    <w:rsid w:val="00DC6D88"/>
    <w:rsid w:val="00DC6F96"/>
    <w:rsid w:val="00DC7706"/>
    <w:rsid w:val="00DC7DBF"/>
    <w:rsid w:val="00DD0117"/>
    <w:rsid w:val="00DD06D5"/>
    <w:rsid w:val="00DD0DA7"/>
    <w:rsid w:val="00DD1511"/>
    <w:rsid w:val="00DD2BF5"/>
    <w:rsid w:val="00DD414B"/>
    <w:rsid w:val="00DD5D37"/>
    <w:rsid w:val="00DE321B"/>
    <w:rsid w:val="00DE41DB"/>
    <w:rsid w:val="00DE4376"/>
    <w:rsid w:val="00DE7192"/>
    <w:rsid w:val="00DF376D"/>
    <w:rsid w:val="00DF4A05"/>
    <w:rsid w:val="00DF650D"/>
    <w:rsid w:val="00DF7E58"/>
    <w:rsid w:val="00E021D1"/>
    <w:rsid w:val="00E02A74"/>
    <w:rsid w:val="00E030D1"/>
    <w:rsid w:val="00E05042"/>
    <w:rsid w:val="00E11218"/>
    <w:rsid w:val="00E1156C"/>
    <w:rsid w:val="00E13C66"/>
    <w:rsid w:val="00E14799"/>
    <w:rsid w:val="00E15411"/>
    <w:rsid w:val="00E204F7"/>
    <w:rsid w:val="00E21C6A"/>
    <w:rsid w:val="00E2213E"/>
    <w:rsid w:val="00E2291E"/>
    <w:rsid w:val="00E23A8D"/>
    <w:rsid w:val="00E257D8"/>
    <w:rsid w:val="00E261CE"/>
    <w:rsid w:val="00E26B2B"/>
    <w:rsid w:val="00E27CB0"/>
    <w:rsid w:val="00E33121"/>
    <w:rsid w:val="00E366CB"/>
    <w:rsid w:val="00E36AF6"/>
    <w:rsid w:val="00E37674"/>
    <w:rsid w:val="00E40A47"/>
    <w:rsid w:val="00E40A8B"/>
    <w:rsid w:val="00E41377"/>
    <w:rsid w:val="00E41DC1"/>
    <w:rsid w:val="00E43BAA"/>
    <w:rsid w:val="00E4401F"/>
    <w:rsid w:val="00E46350"/>
    <w:rsid w:val="00E4654A"/>
    <w:rsid w:val="00E47BD5"/>
    <w:rsid w:val="00E50E41"/>
    <w:rsid w:val="00E51586"/>
    <w:rsid w:val="00E5370B"/>
    <w:rsid w:val="00E57E1A"/>
    <w:rsid w:val="00E6008F"/>
    <w:rsid w:val="00E62B72"/>
    <w:rsid w:val="00E6476E"/>
    <w:rsid w:val="00E7020D"/>
    <w:rsid w:val="00E70E3F"/>
    <w:rsid w:val="00E7202E"/>
    <w:rsid w:val="00E72068"/>
    <w:rsid w:val="00E7558A"/>
    <w:rsid w:val="00E76448"/>
    <w:rsid w:val="00E806D7"/>
    <w:rsid w:val="00E80E6C"/>
    <w:rsid w:val="00E81707"/>
    <w:rsid w:val="00E817F9"/>
    <w:rsid w:val="00E8238C"/>
    <w:rsid w:val="00E8247D"/>
    <w:rsid w:val="00E82DF6"/>
    <w:rsid w:val="00E83BDC"/>
    <w:rsid w:val="00E83DC2"/>
    <w:rsid w:val="00E841B3"/>
    <w:rsid w:val="00E86516"/>
    <w:rsid w:val="00E87206"/>
    <w:rsid w:val="00E87AE9"/>
    <w:rsid w:val="00E92354"/>
    <w:rsid w:val="00E9248F"/>
    <w:rsid w:val="00E94081"/>
    <w:rsid w:val="00E94AFE"/>
    <w:rsid w:val="00E959B6"/>
    <w:rsid w:val="00EA0F70"/>
    <w:rsid w:val="00EA1578"/>
    <w:rsid w:val="00EA25C3"/>
    <w:rsid w:val="00EA37E5"/>
    <w:rsid w:val="00EA5783"/>
    <w:rsid w:val="00EA6907"/>
    <w:rsid w:val="00EA6A88"/>
    <w:rsid w:val="00EB24E2"/>
    <w:rsid w:val="00EB284C"/>
    <w:rsid w:val="00EB4F12"/>
    <w:rsid w:val="00EC0281"/>
    <w:rsid w:val="00EC12BF"/>
    <w:rsid w:val="00EC1425"/>
    <w:rsid w:val="00EC15A9"/>
    <w:rsid w:val="00EC1708"/>
    <w:rsid w:val="00EC5EED"/>
    <w:rsid w:val="00EC71B9"/>
    <w:rsid w:val="00ED0586"/>
    <w:rsid w:val="00ED1735"/>
    <w:rsid w:val="00ED3AF2"/>
    <w:rsid w:val="00ED45A8"/>
    <w:rsid w:val="00ED508D"/>
    <w:rsid w:val="00ED5557"/>
    <w:rsid w:val="00ED625B"/>
    <w:rsid w:val="00ED7B7C"/>
    <w:rsid w:val="00EE3CB2"/>
    <w:rsid w:val="00EE3D4D"/>
    <w:rsid w:val="00EE6599"/>
    <w:rsid w:val="00EE6A6C"/>
    <w:rsid w:val="00EF0FBE"/>
    <w:rsid w:val="00EF194F"/>
    <w:rsid w:val="00EF1A0C"/>
    <w:rsid w:val="00EF1B85"/>
    <w:rsid w:val="00EF30D6"/>
    <w:rsid w:val="00EF3D8A"/>
    <w:rsid w:val="00EF40AC"/>
    <w:rsid w:val="00EF57D8"/>
    <w:rsid w:val="00EF5B4F"/>
    <w:rsid w:val="00F014CF"/>
    <w:rsid w:val="00F01BB8"/>
    <w:rsid w:val="00F02E4D"/>
    <w:rsid w:val="00F038F9"/>
    <w:rsid w:val="00F048D4"/>
    <w:rsid w:val="00F04C94"/>
    <w:rsid w:val="00F04FEB"/>
    <w:rsid w:val="00F05BE4"/>
    <w:rsid w:val="00F06057"/>
    <w:rsid w:val="00F07F24"/>
    <w:rsid w:val="00F10446"/>
    <w:rsid w:val="00F11380"/>
    <w:rsid w:val="00F11BAA"/>
    <w:rsid w:val="00F20383"/>
    <w:rsid w:val="00F20A6D"/>
    <w:rsid w:val="00F23004"/>
    <w:rsid w:val="00F26489"/>
    <w:rsid w:val="00F26DB8"/>
    <w:rsid w:val="00F27E0C"/>
    <w:rsid w:val="00F364BD"/>
    <w:rsid w:val="00F36968"/>
    <w:rsid w:val="00F42B07"/>
    <w:rsid w:val="00F43E2B"/>
    <w:rsid w:val="00F43F3A"/>
    <w:rsid w:val="00F450B0"/>
    <w:rsid w:val="00F458AD"/>
    <w:rsid w:val="00F45CBF"/>
    <w:rsid w:val="00F46C45"/>
    <w:rsid w:val="00F46DA3"/>
    <w:rsid w:val="00F46FAA"/>
    <w:rsid w:val="00F51AEC"/>
    <w:rsid w:val="00F52F06"/>
    <w:rsid w:val="00F550F4"/>
    <w:rsid w:val="00F6182A"/>
    <w:rsid w:val="00F642DB"/>
    <w:rsid w:val="00F6498B"/>
    <w:rsid w:val="00F6606F"/>
    <w:rsid w:val="00F67C77"/>
    <w:rsid w:val="00F70A86"/>
    <w:rsid w:val="00F7240E"/>
    <w:rsid w:val="00F72A30"/>
    <w:rsid w:val="00F76951"/>
    <w:rsid w:val="00F76DBF"/>
    <w:rsid w:val="00F80B38"/>
    <w:rsid w:val="00F8206E"/>
    <w:rsid w:val="00F84835"/>
    <w:rsid w:val="00F8760A"/>
    <w:rsid w:val="00F878EA"/>
    <w:rsid w:val="00F95429"/>
    <w:rsid w:val="00F9686C"/>
    <w:rsid w:val="00F97118"/>
    <w:rsid w:val="00F97293"/>
    <w:rsid w:val="00FA3E6A"/>
    <w:rsid w:val="00FA4C03"/>
    <w:rsid w:val="00FA66C9"/>
    <w:rsid w:val="00FA7780"/>
    <w:rsid w:val="00FB0A5D"/>
    <w:rsid w:val="00FB123E"/>
    <w:rsid w:val="00FB1461"/>
    <w:rsid w:val="00FB1B24"/>
    <w:rsid w:val="00FB3B52"/>
    <w:rsid w:val="00FB50B0"/>
    <w:rsid w:val="00FB5771"/>
    <w:rsid w:val="00FB712A"/>
    <w:rsid w:val="00FC1066"/>
    <w:rsid w:val="00FC3260"/>
    <w:rsid w:val="00FC398C"/>
    <w:rsid w:val="00FC4D5D"/>
    <w:rsid w:val="00FC4FF4"/>
    <w:rsid w:val="00FC5192"/>
    <w:rsid w:val="00FC6A5D"/>
    <w:rsid w:val="00FC7330"/>
    <w:rsid w:val="00FC777C"/>
    <w:rsid w:val="00FD1ACA"/>
    <w:rsid w:val="00FD2759"/>
    <w:rsid w:val="00FE2B15"/>
    <w:rsid w:val="00FE3A36"/>
    <w:rsid w:val="00FE3C41"/>
    <w:rsid w:val="00FE3E09"/>
    <w:rsid w:val="00FE5B73"/>
    <w:rsid w:val="00FE7368"/>
    <w:rsid w:val="00FF0979"/>
    <w:rsid w:val="00FF0A34"/>
    <w:rsid w:val="00FF40FE"/>
    <w:rsid w:val="00FF5F80"/>
    <w:rsid w:val="00FF62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57A7"/>
  <w15:docId w15:val="{D474CFBC-C28B-4188-923D-F5B7BC17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3E2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39"/>
    <w:rsid w:val="008B5662"/>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B566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8B5662"/>
    <w:rPr>
      <w:rFonts w:ascii="Times New Roman" w:eastAsia="Times New Roman" w:hAnsi="Times New Roman" w:cs="Times New Roman"/>
      <w:sz w:val="24"/>
      <w:szCs w:val="24"/>
      <w:lang w:eastAsia="hu-HU"/>
    </w:rPr>
  </w:style>
  <w:style w:type="table" w:customStyle="1" w:styleId="Rcsostblzat11">
    <w:name w:val="Rácsos táblázat11"/>
    <w:basedOn w:val="Normltblzat"/>
    <w:next w:val="Rcsostblzat"/>
    <w:rsid w:val="008B5662"/>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rsid w:val="008B5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Számozott lista 1,Eszeri felsorolás,List Paragraph à moi,lista_2,Welt L Char,Welt L,Bullet List,FooterText,numbered,Paragraphe de liste1,Bulletr List Paragraph,列出段落,列出段落1,Listeafsnit1,Parágrafo da Lista1,リスト段落1,Dot pt"/>
    <w:basedOn w:val="Norml"/>
    <w:link w:val="ListaszerbekezdsChar"/>
    <w:uiPriority w:val="34"/>
    <w:qFormat/>
    <w:rsid w:val="008A121D"/>
    <w:pPr>
      <w:ind w:left="720"/>
      <w:contextualSpacing/>
    </w:pPr>
  </w:style>
  <w:style w:type="character" w:styleId="Hiperhivatkozs">
    <w:name w:val="Hyperlink"/>
    <w:basedOn w:val="Bekezdsalapbettpusa"/>
    <w:uiPriority w:val="99"/>
    <w:unhideWhenUsed/>
    <w:rsid w:val="00EA1578"/>
    <w:rPr>
      <w:color w:val="0000FF" w:themeColor="hyperlink"/>
      <w:u w:val="single"/>
    </w:rPr>
  </w:style>
  <w:style w:type="character" w:styleId="Kiemels2">
    <w:name w:val="Strong"/>
    <w:basedOn w:val="Bekezdsalapbettpusa"/>
    <w:uiPriority w:val="22"/>
    <w:qFormat/>
    <w:rsid w:val="00EA1578"/>
    <w:rPr>
      <w:b/>
      <w:bCs/>
    </w:rPr>
  </w:style>
  <w:style w:type="character" w:customStyle="1" w:styleId="ListaszerbekezdsChar">
    <w:name w:val="Listaszerű bekezdés Char"/>
    <w:aliases w:val="List Paragraph Char,Számozott lista 1 Char,Eszeri felsorolás Char,List Paragraph à moi Char,lista_2 Char,Welt L Char Char,Welt L Char1,Bullet List Char,FooterText Char,numbered Char,Paragraphe de liste1 Char,列出段落 Char,列出段落1 Char"/>
    <w:link w:val="Listaszerbekezds"/>
    <w:uiPriority w:val="34"/>
    <w:qFormat/>
    <w:locked/>
    <w:rsid w:val="00274D25"/>
  </w:style>
  <w:style w:type="table" w:customStyle="1" w:styleId="Rcsostblzat4">
    <w:name w:val="Rácsos táblázat4"/>
    <w:basedOn w:val="Normltblzat"/>
    <w:next w:val="Rcsostblzat"/>
    <w:uiPriority w:val="39"/>
    <w:rsid w:val="00274D25"/>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8B6926"/>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rsid w:val="00D2750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3E48B6"/>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3E48B6"/>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8C6CE4"/>
    <w:rPr>
      <w:sz w:val="16"/>
      <w:szCs w:val="16"/>
    </w:rPr>
  </w:style>
  <w:style w:type="paragraph" w:styleId="Jegyzetszveg">
    <w:name w:val="annotation text"/>
    <w:basedOn w:val="Norml"/>
    <w:link w:val="JegyzetszvegChar"/>
    <w:uiPriority w:val="99"/>
    <w:semiHidden/>
    <w:unhideWhenUsed/>
    <w:rsid w:val="008C6CE4"/>
    <w:pPr>
      <w:spacing w:line="240" w:lineRule="auto"/>
    </w:pPr>
    <w:rPr>
      <w:sz w:val="20"/>
      <w:szCs w:val="20"/>
    </w:rPr>
  </w:style>
  <w:style w:type="character" w:customStyle="1" w:styleId="JegyzetszvegChar">
    <w:name w:val="Jegyzetszöveg Char"/>
    <w:basedOn w:val="Bekezdsalapbettpusa"/>
    <w:link w:val="Jegyzetszveg"/>
    <w:uiPriority w:val="99"/>
    <w:semiHidden/>
    <w:rsid w:val="008C6CE4"/>
    <w:rPr>
      <w:sz w:val="20"/>
      <w:szCs w:val="20"/>
    </w:rPr>
  </w:style>
  <w:style w:type="paragraph" w:styleId="Megjegyzstrgya">
    <w:name w:val="annotation subject"/>
    <w:basedOn w:val="Jegyzetszveg"/>
    <w:next w:val="Jegyzetszveg"/>
    <w:link w:val="MegjegyzstrgyaChar"/>
    <w:uiPriority w:val="99"/>
    <w:semiHidden/>
    <w:unhideWhenUsed/>
    <w:rsid w:val="008C6CE4"/>
    <w:rPr>
      <w:b/>
      <w:bCs/>
    </w:rPr>
  </w:style>
  <w:style w:type="character" w:customStyle="1" w:styleId="MegjegyzstrgyaChar">
    <w:name w:val="Megjegyzés tárgya Char"/>
    <w:basedOn w:val="JegyzetszvegChar"/>
    <w:link w:val="Megjegyzstrgya"/>
    <w:uiPriority w:val="99"/>
    <w:semiHidden/>
    <w:rsid w:val="008C6CE4"/>
    <w:rPr>
      <w:b/>
      <w:bCs/>
      <w:sz w:val="20"/>
      <w:szCs w:val="20"/>
    </w:rPr>
  </w:style>
  <w:style w:type="character" w:styleId="Feloldatlanmegemlts">
    <w:name w:val="Unresolved Mention"/>
    <w:basedOn w:val="Bekezdsalapbettpusa"/>
    <w:uiPriority w:val="99"/>
    <w:semiHidden/>
    <w:unhideWhenUsed/>
    <w:rsid w:val="00593D0A"/>
    <w:rPr>
      <w:color w:val="605E5C"/>
      <w:shd w:val="clear" w:color="auto" w:fill="E1DFDD"/>
    </w:rPr>
  </w:style>
  <w:style w:type="character" w:styleId="Mrltotthiperhivatkozs">
    <w:name w:val="FollowedHyperlink"/>
    <w:basedOn w:val="Bekezdsalapbettpusa"/>
    <w:uiPriority w:val="99"/>
    <w:semiHidden/>
    <w:unhideWhenUsed/>
    <w:rsid w:val="00593D0A"/>
    <w:rPr>
      <w:color w:val="800080" w:themeColor="followedHyperlink"/>
      <w:u w:val="single"/>
    </w:rPr>
  </w:style>
  <w:style w:type="paragraph" w:styleId="Vltozat">
    <w:name w:val="Revision"/>
    <w:hidden/>
    <w:uiPriority w:val="99"/>
    <w:semiHidden/>
    <w:rsid w:val="005152A1"/>
    <w:pPr>
      <w:spacing w:after="0" w:line="240" w:lineRule="auto"/>
    </w:pPr>
  </w:style>
  <w:style w:type="table" w:customStyle="1" w:styleId="Tblzatrcsos41jellszn1">
    <w:name w:val="Táblázat (rácsos) 4 – 1. jelölőszín1"/>
    <w:basedOn w:val="Normltblzat"/>
    <w:next w:val="Tblzatrcsos41jellszn"/>
    <w:uiPriority w:val="49"/>
    <w:rsid w:val="00807E4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blzatrcsos41jellszn">
    <w:name w:val="Grid Table 4 Accent 1"/>
    <w:basedOn w:val="Normltblzat"/>
    <w:uiPriority w:val="49"/>
    <w:rsid w:val="00807E4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fej">
    <w:name w:val="header"/>
    <w:basedOn w:val="Norml"/>
    <w:link w:val="lfejChar"/>
    <w:uiPriority w:val="99"/>
    <w:unhideWhenUsed/>
    <w:rsid w:val="007C2616"/>
    <w:pPr>
      <w:tabs>
        <w:tab w:val="center" w:pos="4536"/>
        <w:tab w:val="right" w:pos="9072"/>
      </w:tabs>
      <w:spacing w:after="0" w:line="240" w:lineRule="auto"/>
    </w:pPr>
  </w:style>
  <w:style w:type="character" w:customStyle="1" w:styleId="lfejChar">
    <w:name w:val="Élőfej Char"/>
    <w:basedOn w:val="Bekezdsalapbettpusa"/>
    <w:link w:val="lfej"/>
    <w:uiPriority w:val="99"/>
    <w:rsid w:val="007C2616"/>
  </w:style>
  <w:style w:type="table" w:customStyle="1" w:styleId="Rcsostblzat3">
    <w:name w:val="Rácsos táblázat3"/>
    <w:basedOn w:val="Normltblzat"/>
    <w:next w:val="Rcsostblzat"/>
    <w:uiPriority w:val="39"/>
    <w:rsid w:val="00EF0FBE"/>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Normltblzat"/>
    <w:next w:val="Rcsostblzat"/>
    <w:uiPriority w:val="39"/>
    <w:rsid w:val="00110933"/>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semiHidden/>
    <w:unhideWhenUsed/>
    <w:rsid w:val="00CE2398"/>
    <w:pPr>
      <w:spacing w:after="120"/>
    </w:pPr>
  </w:style>
  <w:style w:type="character" w:customStyle="1" w:styleId="SzvegtrzsChar">
    <w:name w:val="Szövegtörzs Char"/>
    <w:basedOn w:val="Bekezdsalapbettpusa"/>
    <w:link w:val="Szvegtrzs"/>
    <w:uiPriority w:val="99"/>
    <w:semiHidden/>
    <w:rsid w:val="00CE2398"/>
  </w:style>
  <w:style w:type="paragraph" w:customStyle="1" w:styleId="Default">
    <w:name w:val="Default"/>
    <w:rsid w:val="0063668B"/>
    <w:pPr>
      <w:autoSpaceDE w:val="0"/>
      <w:autoSpaceDN w:val="0"/>
      <w:adjustRightInd w:val="0"/>
      <w:spacing w:after="0" w:line="240" w:lineRule="auto"/>
    </w:pPr>
    <w:rPr>
      <w:rFonts w:ascii="Arial" w:hAnsi="Arial" w:cs="Arial"/>
      <w:color w:val="000000"/>
      <w:sz w:val="24"/>
      <w:szCs w:val="24"/>
    </w:rPr>
  </w:style>
  <w:style w:type="paragraph" w:styleId="Nincstrkz">
    <w:name w:val="No Spacing"/>
    <w:uiPriority w:val="1"/>
    <w:qFormat/>
    <w:rsid w:val="0063668B"/>
    <w:pPr>
      <w:spacing w:after="0" w:line="240" w:lineRule="auto"/>
    </w:pPr>
  </w:style>
  <w:style w:type="table" w:customStyle="1" w:styleId="Rcsostblzat6">
    <w:name w:val="Rácsos táblázat6"/>
    <w:basedOn w:val="Normltblzat"/>
    <w:next w:val="Rcsostblzat"/>
    <w:rsid w:val="00FF629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
    <w:name w:val="Rácsos táblázat111"/>
    <w:basedOn w:val="Normltblzat"/>
    <w:next w:val="Rcsostblzat"/>
    <w:rsid w:val="00364B00"/>
    <w:pPr>
      <w:spacing w:after="0" w:line="240" w:lineRule="auto"/>
    </w:pPr>
    <w:rPr>
      <w:rFonts w:ascii="Times New Roman" w:eastAsia="Calibri"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0D1795"/>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7838">
      <w:bodyDiv w:val="1"/>
      <w:marLeft w:val="0"/>
      <w:marRight w:val="0"/>
      <w:marTop w:val="0"/>
      <w:marBottom w:val="0"/>
      <w:divBdr>
        <w:top w:val="none" w:sz="0" w:space="0" w:color="auto"/>
        <w:left w:val="none" w:sz="0" w:space="0" w:color="auto"/>
        <w:bottom w:val="none" w:sz="0" w:space="0" w:color="auto"/>
        <w:right w:val="none" w:sz="0" w:space="0" w:color="auto"/>
      </w:divBdr>
    </w:div>
    <w:div w:id="161512995">
      <w:bodyDiv w:val="1"/>
      <w:marLeft w:val="0"/>
      <w:marRight w:val="0"/>
      <w:marTop w:val="0"/>
      <w:marBottom w:val="0"/>
      <w:divBdr>
        <w:top w:val="none" w:sz="0" w:space="0" w:color="auto"/>
        <w:left w:val="none" w:sz="0" w:space="0" w:color="auto"/>
        <w:bottom w:val="none" w:sz="0" w:space="0" w:color="auto"/>
        <w:right w:val="none" w:sz="0" w:space="0" w:color="auto"/>
      </w:divBdr>
    </w:div>
    <w:div w:id="201747850">
      <w:bodyDiv w:val="1"/>
      <w:marLeft w:val="0"/>
      <w:marRight w:val="0"/>
      <w:marTop w:val="0"/>
      <w:marBottom w:val="0"/>
      <w:divBdr>
        <w:top w:val="none" w:sz="0" w:space="0" w:color="auto"/>
        <w:left w:val="none" w:sz="0" w:space="0" w:color="auto"/>
        <w:bottom w:val="none" w:sz="0" w:space="0" w:color="auto"/>
        <w:right w:val="none" w:sz="0" w:space="0" w:color="auto"/>
      </w:divBdr>
    </w:div>
    <w:div w:id="294257561">
      <w:bodyDiv w:val="1"/>
      <w:marLeft w:val="0"/>
      <w:marRight w:val="0"/>
      <w:marTop w:val="0"/>
      <w:marBottom w:val="0"/>
      <w:divBdr>
        <w:top w:val="none" w:sz="0" w:space="0" w:color="auto"/>
        <w:left w:val="none" w:sz="0" w:space="0" w:color="auto"/>
        <w:bottom w:val="none" w:sz="0" w:space="0" w:color="auto"/>
        <w:right w:val="none" w:sz="0" w:space="0" w:color="auto"/>
      </w:divBdr>
    </w:div>
    <w:div w:id="356466177">
      <w:bodyDiv w:val="1"/>
      <w:marLeft w:val="0"/>
      <w:marRight w:val="0"/>
      <w:marTop w:val="0"/>
      <w:marBottom w:val="0"/>
      <w:divBdr>
        <w:top w:val="none" w:sz="0" w:space="0" w:color="auto"/>
        <w:left w:val="none" w:sz="0" w:space="0" w:color="auto"/>
        <w:bottom w:val="none" w:sz="0" w:space="0" w:color="auto"/>
        <w:right w:val="none" w:sz="0" w:space="0" w:color="auto"/>
      </w:divBdr>
    </w:div>
    <w:div w:id="419062457">
      <w:bodyDiv w:val="1"/>
      <w:marLeft w:val="0"/>
      <w:marRight w:val="0"/>
      <w:marTop w:val="0"/>
      <w:marBottom w:val="0"/>
      <w:divBdr>
        <w:top w:val="none" w:sz="0" w:space="0" w:color="auto"/>
        <w:left w:val="none" w:sz="0" w:space="0" w:color="auto"/>
        <w:bottom w:val="none" w:sz="0" w:space="0" w:color="auto"/>
        <w:right w:val="none" w:sz="0" w:space="0" w:color="auto"/>
      </w:divBdr>
    </w:div>
    <w:div w:id="429594111">
      <w:bodyDiv w:val="1"/>
      <w:marLeft w:val="0"/>
      <w:marRight w:val="0"/>
      <w:marTop w:val="0"/>
      <w:marBottom w:val="0"/>
      <w:divBdr>
        <w:top w:val="none" w:sz="0" w:space="0" w:color="auto"/>
        <w:left w:val="none" w:sz="0" w:space="0" w:color="auto"/>
        <w:bottom w:val="none" w:sz="0" w:space="0" w:color="auto"/>
        <w:right w:val="none" w:sz="0" w:space="0" w:color="auto"/>
      </w:divBdr>
    </w:div>
    <w:div w:id="460852930">
      <w:bodyDiv w:val="1"/>
      <w:marLeft w:val="0"/>
      <w:marRight w:val="0"/>
      <w:marTop w:val="0"/>
      <w:marBottom w:val="0"/>
      <w:divBdr>
        <w:top w:val="none" w:sz="0" w:space="0" w:color="auto"/>
        <w:left w:val="none" w:sz="0" w:space="0" w:color="auto"/>
        <w:bottom w:val="none" w:sz="0" w:space="0" w:color="auto"/>
        <w:right w:val="none" w:sz="0" w:space="0" w:color="auto"/>
      </w:divBdr>
    </w:div>
    <w:div w:id="688682823">
      <w:bodyDiv w:val="1"/>
      <w:marLeft w:val="0"/>
      <w:marRight w:val="0"/>
      <w:marTop w:val="0"/>
      <w:marBottom w:val="0"/>
      <w:divBdr>
        <w:top w:val="none" w:sz="0" w:space="0" w:color="auto"/>
        <w:left w:val="none" w:sz="0" w:space="0" w:color="auto"/>
        <w:bottom w:val="none" w:sz="0" w:space="0" w:color="auto"/>
        <w:right w:val="none" w:sz="0" w:space="0" w:color="auto"/>
      </w:divBdr>
    </w:div>
    <w:div w:id="839926798">
      <w:bodyDiv w:val="1"/>
      <w:marLeft w:val="0"/>
      <w:marRight w:val="0"/>
      <w:marTop w:val="0"/>
      <w:marBottom w:val="0"/>
      <w:divBdr>
        <w:top w:val="none" w:sz="0" w:space="0" w:color="auto"/>
        <w:left w:val="none" w:sz="0" w:space="0" w:color="auto"/>
        <w:bottom w:val="none" w:sz="0" w:space="0" w:color="auto"/>
        <w:right w:val="none" w:sz="0" w:space="0" w:color="auto"/>
      </w:divBdr>
    </w:div>
    <w:div w:id="915824127">
      <w:bodyDiv w:val="1"/>
      <w:marLeft w:val="0"/>
      <w:marRight w:val="0"/>
      <w:marTop w:val="0"/>
      <w:marBottom w:val="0"/>
      <w:divBdr>
        <w:top w:val="none" w:sz="0" w:space="0" w:color="auto"/>
        <w:left w:val="none" w:sz="0" w:space="0" w:color="auto"/>
        <w:bottom w:val="none" w:sz="0" w:space="0" w:color="auto"/>
        <w:right w:val="none" w:sz="0" w:space="0" w:color="auto"/>
      </w:divBdr>
    </w:div>
    <w:div w:id="1245186460">
      <w:bodyDiv w:val="1"/>
      <w:marLeft w:val="0"/>
      <w:marRight w:val="0"/>
      <w:marTop w:val="0"/>
      <w:marBottom w:val="0"/>
      <w:divBdr>
        <w:top w:val="none" w:sz="0" w:space="0" w:color="auto"/>
        <w:left w:val="none" w:sz="0" w:space="0" w:color="auto"/>
        <w:bottom w:val="none" w:sz="0" w:space="0" w:color="auto"/>
        <w:right w:val="none" w:sz="0" w:space="0" w:color="auto"/>
      </w:divBdr>
    </w:div>
    <w:div w:id="1398090604">
      <w:bodyDiv w:val="1"/>
      <w:marLeft w:val="0"/>
      <w:marRight w:val="0"/>
      <w:marTop w:val="0"/>
      <w:marBottom w:val="0"/>
      <w:divBdr>
        <w:top w:val="none" w:sz="0" w:space="0" w:color="auto"/>
        <w:left w:val="none" w:sz="0" w:space="0" w:color="auto"/>
        <w:bottom w:val="none" w:sz="0" w:space="0" w:color="auto"/>
        <w:right w:val="none" w:sz="0" w:space="0" w:color="auto"/>
      </w:divBdr>
    </w:div>
    <w:div w:id="1412656460">
      <w:bodyDiv w:val="1"/>
      <w:marLeft w:val="0"/>
      <w:marRight w:val="0"/>
      <w:marTop w:val="0"/>
      <w:marBottom w:val="0"/>
      <w:divBdr>
        <w:top w:val="none" w:sz="0" w:space="0" w:color="auto"/>
        <w:left w:val="none" w:sz="0" w:space="0" w:color="auto"/>
        <w:bottom w:val="none" w:sz="0" w:space="0" w:color="auto"/>
        <w:right w:val="none" w:sz="0" w:space="0" w:color="auto"/>
      </w:divBdr>
    </w:div>
    <w:div w:id="1436169410">
      <w:bodyDiv w:val="1"/>
      <w:marLeft w:val="0"/>
      <w:marRight w:val="0"/>
      <w:marTop w:val="0"/>
      <w:marBottom w:val="0"/>
      <w:divBdr>
        <w:top w:val="none" w:sz="0" w:space="0" w:color="auto"/>
        <w:left w:val="none" w:sz="0" w:space="0" w:color="auto"/>
        <w:bottom w:val="none" w:sz="0" w:space="0" w:color="auto"/>
        <w:right w:val="none" w:sz="0" w:space="0" w:color="auto"/>
      </w:divBdr>
    </w:div>
    <w:div w:id="1446803253">
      <w:bodyDiv w:val="1"/>
      <w:marLeft w:val="0"/>
      <w:marRight w:val="0"/>
      <w:marTop w:val="0"/>
      <w:marBottom w:val="0"/>
      <w:divBdr>
        <w:top w:val="none" w:sz="0" w:space="0" w:color="auto"/>
        <w:left w:val="none" w:sz="0" w:space="0" w:color="auto"/>
        <w:bottom w:val="none" w:sz="0" w:space="0" w:color="auto"/>
        <w:right w:val="none" w:sz="0" w:space="0" w:color="auto"/>
      </w:divBdr>
    </w:div>
    <w:div w:id="1532373580">
      <w:bodyDiv w:val="1"/>
      <w:marLeft w:val="0"/>
      <w:marRight w:val="0"/>
      <w:marTop w:val="0"/>
      <w:marBottom w:val="0"/>
      <w:divBdr>
        <w:top w:val="none" w:sz="0" w:space="0" w:color="auto"/>
        <w:left w:val="none" w:sz="0" w:space="0" w:color="auto"/>
        <w:bottom w:val="none" w:sz="0" w:space="0" w:color="auto"/>
        <w:right w:val="none" w:sz="0" w:space="0" w:color="auto"/>
      </w:divBdr>
    </w:div>
    <w:div w:id="1576818614">
      <w:bodyDiv w:val="1"/>
      <w:marLeft w:val="0"/>
      <w:marRight w:val="0"/>
      <w:marTop w:val="0"/>
      <w:marBottom w:val="0"/>
      <w:divBdr>
        <w:top w:val="none" w:sz="0" w:space="0" w:color="auto"/>
        <w:left w:val="none" w:sz="0" w:space="0" w:color="auto"/>
        <w:bottom w:val="none" w:sz="0" w:space="0" w:color="auto"/>
        <w:right w:val="none" w:sz="0" w:space="0" w:color="auto"/>
      </w:divBdr>
    </w:div>
    <w:div w:id="1651902448">
      <w:bodyDiv w:val="1"/>
      <w:marLeft w:val="0"/>
      <w:marRight w:val="0"/>
      <w:marTop w:val="0"/>
      <w:marBottom w:val="0"/>
      <w:divBdr>
        <w:top w:val="none" w:sz="0" w:space="0" w:color="auto"/>
        <w:left w:val="none" w:sz="0" w:space="0" w:color="auto"/>
        <w:bottom w:val="none" w:sz="0" w:space="0" w:color="auto"/>
        <w:right w:val="none" w:sz="0" w:space="0" w:color="auto"/>
      </w:divBdr>
    </w:div>
    <w:div w:id="1800417320">
      <w:bodyDiv w:val="1"/>
      <w:marLeft w:val="0"/>
      <w:marRight w:val="0"/>
      <w:marTop w:val="0"/>
      <w:marBottom w:val="0"/>
      <w:divBdr>
        <w:top w:val="none" w:sz="0" w:space="0" w:color="auto"/>
        <w:left w:val="none" w:sz="0" w:space="0" w:color="auto"/>
        <w:bottom w:val="none" w:sz="0" w:space="0" w:color="auto"/>
        <w:right w:val="none" w:sz="0" w:space="0" w:color="auto"/>
      </w:divBdr>
    </w:div>
    <w:div w:id="1952199292">
      <w:bodyDiv w:val="1"/>
      <w:marLeft w:val="0"/>
      <w:marRight w:val="0"/>
      <w:marTop w:val="0"/>
      <w:marBottom w:val="0"/>
      <w:divBdr>
        <w:top w:val="none" w:sz="0" w:space="0" w:color="auto"/>
        <w:left w:val="none" w:sz="0" w:space="0" w:color="auto"/>
        <w:bottom w:val="none" w:sz="0" w:space="0" w:color="auto"/>
        <w:right w:val="none" w:sz="0" w:space="0" w:color="auto"/>
      </w:divBdr>
    </w:div>
    <w:div w:id="20957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jdubiharitermek.hu" TargetMode="External"/><Relationship Id="rId4" Type="http://schemas.openxmlformats.org/officeDocument/2006/relationships/settings" Target="settings.xml"/><Relationship Id="rId9" Type="http://schemas.openxmlformats.org/officeDocument/2006/relationships/hyperlink" Target="http://www.hbmpaktum.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F94A2-7DDC-4189-843C-1C399308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5852</TotalTime>
  <Pages>49</Pages>
  <Words>19332</Words>
  <Characters>133393</Characters>
  <Application>Microsoft Office Word</Application>
  <DocSecurity>0</DocSecurity>
  <Lines>1111</Lines>
  <Paragraphs>304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dc:creator>
  <cp:lastModifiedBy>HBM-i Önkormányzat</cp:lastModifiedBy>
  <cp:revision>1442</cp:revision>
  <cp:lastPrinted>2023-02-16T13:54:00Z</cp:lastPrinted>
  <dcterms:created xsi:type="dcterms:W3CDTF">2021-03-24T12:41:00Z</dcterms:created>
  <dcterms:modified xsi:type="dcterms:W3CDTF">2025-02-14T14:01:00Z</dcterms:modified>
</cp:coreProperties>
</file>