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6"/>
        <w:gridCol w:w="7553"/>
      </w:tblGrid>
      <w:tr w:rsidR="00F372B9" w:rsidRPr="00465D76" w14:paraId="1C237E6B" w14:textId="77777777" w:rsidTr="00AB63F0">
        <w:trPr>
          <w:trHeight w:val="1267"/>
          <w:jc w:val="center"/>
        </w:trPr>
        <w:tc>
          <w:tcPr>
            <w:tcW w:w="2086" w:type="dxa"/>
          </w:tcPr>
          <w:p w14:paraId="17446125" w14:textId="77777777" w:rsidR="00F372B9" w:rsidRPr="00465D76" w:rsidRDefault="00F372B9" w:rsidP="00AB63F0">
            <w:pPr>
              <w:pStyle w:val="lfej"/>
              <w:tabs>
                <w:tab w:val="clear" w:pos="4536"/>
                <w:tab w:val="left" w:pos="0"/>
                <w:tab w:val="center" w:pos="5220"/>
              </w:tabs>
              <w:jc w:val="both"/>
              <w:rPr>
                <w:smallCaps/>
                <w:spacing w:val="20"/>
                <w:sz w:val="28"/>
                <w:szCs w:val="28"/>
              </w:rPr>
            </w:pPr>
            <w:r w:rsidRPr="00465D76">
              <w:rPr>
                <w:smallCaps/>
                <w:noProof/>
                <w:spacing w:val="20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0" wp14:anchorId="698545E2" wp14:editId="38D6DFD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-706120</wp:posOffset>
                  </wp:positionV>
                  <wp:extent cx="1149350" cy="812800"/>
                  <wp:effectExtent l="0" t="0" r="0" b="6350"/>
                  <wp:wrapSquare wrapText="bothSides"/>
                  <wp:docPr id="1" name="Kép 1" descr="ujmeg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jmeg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53" w:type="dxa"/>
            <w:vAlign w:val="center"/>
          </w:tcPr>
          <w:p w14:paraId="354F8775" w14:textId="743A76A4" w:rsidR="00F372B9" w:rsidRPr="00465D76" w:rsidRDefault="00F372B9" w:rsidP="00AB63F0">
            <w:pPr>
              <w:pStyle w:val="lfej"/>
              <w:tabs>
                <w:tab w:val="clear" w:pos="4536"/>
                <w:tab w:val="left" w:pos="0"/>
                <w:tab w:val="center" w:pos="5220"/>
              </w:tabs>
              <w:jc w:val="center"/>
              <w:rPr>
                <w:smallCaps/>
                <w:spacing w:val="20"/>
                <w:sz w:val="32"/>
                <w:szCs w:val="32"/>
              </w:rPr>
            </w:pPr>
            <w:r w:rsidRPr="00465D76">
              <w:rPr>
                <w:smallCaps/>
                <w:spacing w:val="20"/>
                <w:sz w:val="32"/>
                <w:szCs w:val="32"/>
              </w:rPr>
              <w:t xml:space="preserve">Hajdú-Bihar </w:t>
            </w:r>
            <w:r>
              <w:rPr>
                <w:smallCaps/>
                <w:spacing w:val="20"/>
                <w:sz w:val="32"/>
                <w:szCs w:val="32"/>
              </w:rPr>
              <w:t>Várm</w:t>
            </w:r>
            <w:r w:rsidRPr="00465D76">
              <w:rPr>
                <w:smallCaps/>
                <w:spacing w:val="20"/>
                <w:sz w:val="32"/>
                <w:szCs w:val="32"/>
              </w:rPr>
              <w:t>egye Önkormányzat</w:t>
            </w:r>
            <w:r>
              <w:rPr>
                <w:smallCaps/>
                <w:spacing w:val="20"/>
                <w:sz w:val="32"/>
                <w:szCs w:val="32"/>
              </w:rPr>
              <w:t>a</w:t>
            </w:r>
          </w:p>
          <w:p w14:paraId="470C6420" w14:textId="77777777" w:rsidR="00F372B9" w:rsidRPr="00465D76" w:rsidRDefault="00F372B9" w:rsidP="00AB63F0">
            <w:pPr>
              <w:pStyle w:val="lfej"/>
              <w:tabs>
                <w:tab w:val="clear" w:pos="4536"/>
                <w:tab w:val="left" w:pos="0"/>
                <w:tab w:val="center" w:pos="5220"/>
              </w:tabs>
              <w:jc w:val="center"/>
              <w:rPr>
                <w:smallCaps/>
                <w:spacing w:val="20"/>
                <w:sz w:val="32"/>
                <w:szCs w:val="32"/>
              </w:rPr>
            </w:pPr>
            <w:r w:rsidRPr="00465D76">
              <w:rPr>
                <w:smallCaps/>
                <w:spacing w:val="20"/>
                <w:sz w:val="32"/>
                <w:szCs w:val="32"/>
              </w:rPr>
              <w:t>Közgyűlése</w:t>
            </w:r>
          </w:p>
          <w:p w14:paraId="416A0A8C" w14:textId="77777777" w:rsidR="00F372B9" w:rsidRPr="00465D76" w:rsidRDefault="00F372B9" w:rsidP="00AB63F0">
            <w:pPr>
              <w:pStyle w:val="lfej"/>
              <w:tabs>
                <w:tab w:val="clear" w:pos="4536"/>
                <w:tab w:val="left" w:pos="0"/>
                <w:tab w:val="center" w:pos="5220"/>
              </w:tabs>
              <w:jc w:val="center"/>
              <w:rPr>
                <w:sz w:val="32"/>
                <w:szCs w:val="32"/>
              </w:rPr>
            </w:pPr>
          </w:p>
        </w:tc>
      </w:tr>
    </w:tbl>
    <w:p w14:paraId="18B59562" w14:textId="77777777" w:rsidR="00F372B9" w:rsidRPr="00465D76" w:rsidRDefault="00F372B9" w:rsidP="00F372B9">
      <w:pPr>
        <w:tabs>
          <w:tab w:val="right" w:pos="9072"/>
        </w:tabs>
        <w:jc w:val="right"/>
        <w:rPr>
          <w:b/>
          <w:sz w:val="28"/>
          <w:szCs w:val="28"/>
          <w:highlight w:val="yellow"/>
        </w:rPr>
      </w:pPr>
    </w:p>
    <w:p w14:paraId="09308129" w14:textId="77777777" w:rsidR="00F372B9" w:rsidRPr="00465D76" w:rsidRDefault="00F372B9" w:rsidP="00F372B9">
      <w:pPr>
        <w:tabs>
          <w:tab w:val="right" w:pos="9072"/>
        </w:tabs>
        <w:jc w:val="right"/>
        <w:rPr>
          <w:b/>
          <w:sz w:val="28"/>
          <w:szCs w:val="28"/>
          <w:highlight w:val="yellow"/>
        </w:rPr>
      </w:pPr>
    </w:p>
    <w:p w14:paraId="24D7A9FC" w14:textId="77777777" w:rsidR="00F372B9" w:rsidRPr="00465D76" w:rsidRDefault="00F372B9" w:rsidP="00F372B9">
      <w:pPr>
        <w:tabs>
          <w:tab w:val="right" w:pos="9072"/>
        </w:tabs>
        <w:jc w:val="right"/>
        <w:rPr>
          <w:b/>
          <w:sz w:val="28"/>
          <w:szCs w:val="28"/>
          <w:highlight w:val="yellow"/>
        </w:rPr>
      </w:pPr>
    </w:p>
    <w:p w14:paraId="00A0E2D8" w14:textId="77777777" w:rsidR="00F372B9" w:rsidRPr="00465D76" w:rsidRDefault="00F372B9" w:rsidP="00F372B9">
      <w:pPr>
        <w:tabs>
          <w:tab w:val="right" w:pos="9072"/>
        </w:tabs>
        <w:jc w:val="center"/>
        <w:rPr>
          <w:b/>
          <w:highlight w:val="yellow"/>
        </w:rPr>
      </w:pPr>
    </w:p>
    <w:p w14:paraId="372B3815" w14:textId="77777777" w:rsidR="00F372B9" w:rsidRPr="00465D76" w:rsidRDefault="00F372B9" w:rsidP="00F372B9">
      <w:pPr>
        <w:tabs>
          <w:tab w:val="right" w:pos="9072"/>
        </w:tabs>
        <w:jc w:val="center"/>
        <w:rPr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0"/>
        <w:gridCol w:w="456"/>
      </w:tblGrid>
      <w:tr w:rsidR="00107FC0" w:rsidRPr="00107FC0" w14:paraId="4CD2B463" w14:textId="77777777" w:rsidTr="00AB63F0">
        <w:tc>
          <w:tcPr>
            <w:tcW w:w="10763" w:type="dxa"/>
          </w:tcPr>
          <w:p w14:paraId="10135FA4" w14:textId="77777777" w:rsidR="00F372B9" w:rsidRPr="005A7FC9" w:rsidRDefault="00F372B9" w:rsidP="00AB63F0">
            <w:pPr>
              <w:tabs>
                <w:tab w:val="right" w:pos="9072"/>
              </w:tabs>
              <w:jc w:val="center"/>
              <w:rPr>
                <w:b/>
              </w:rPr>
            </w:pPr>
            <w:r w:rsidRPr="005A7FC9">
              <w:rPr>
                <w:b/>
                <w:spacing w:val="50"/>
                <w:sz w:val="32"/>
                <w:szCs w:val="32"/>
              </w:rPr>
              <w:t>KÖZGYŰLÉSI ELŐTERJESZTÉS</w:t>
            </w:r>
          </w:p>
        </w:tc>
        <w:tc>
          <w:tcPr>
            <w:tcW w:w="428" w:type="dxa"/>
          </w:tcPr>
          <w:p w14:paraId="5248C5A2" w14:textId="259390F5" w:rsidR="00F372B9" w:rsidRPr="00107FC0" w:rsidRDefault="007C7599" w:rsidP="00AB63F0">
            <w:pPr>
              <w:tabs>
                <w:tab w:val="right" w:pos="9072"/>
              </w:tabs>
              <w:jc w:val="right"/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107FC0" w:rsidRPr="00107FC0">
              <w:rPr>
                <w:b/>
                <w:sz w:val="32"/>
                <w:szCs w:val="32"/>
              </w:rPr>
              <w:t>.</w:t>
            </w:r>
          </w:p>
        </w:tc>
      </w:tr>
    </w:tbl>
    <w:p w14:paraId="4A5F2051" w14:textId="77777777" w:rsidR="00F372B9" w:rsidRPr="00465D76" w:rsidRDefault="00F372B9" w:rsidP="00F372B9">
      <w:pPr>
        <w:tabs>
          <w:tab w:val="right" w:pos="9072"/>
        </w:tabs>
        <w:jc w:val="center"/>
        <w:rPr>
          <w:b/>
          <w:highlight w:val="yellow"/>
        </w:rPr>
      </w:pPr>
    </w:p>
    <w:p w14:paraId="3E67A1E9" w14:textId="77777777" w:rsidR="00F372B9" w:rsidRPr="00465D76" w:rsidRDefault="00F372B9" w:rsidP="00F372B9">
      <w:pPr>
        <w:tabs>
          <w:tab w:val="right" w:pos="9072"/>
        </w:tabs>
        <w:jc w:val="center"/>
        <w:rPr>
          <w:b/>
          <w:spacing w:val="50"/>
          <w:sz w:val="32"/>
          <w:szCs w:val="32"/>
          <w:highlight w:val="yellow"/>
        </w:rPr>
      </w:pPr>
    </w:p>
    <w:p w14:paraId="28BB435C" w14:textId="77777777" w:rsidR="00F372B9" w:rsidRPr="00465D76" w:rsidRDefault="00F372B9" w:rsidP="00F372B9">
      <w:pPr>
        <w:tabs>
          <w:tab w:val="right" w:pos="9072"/>
        </w:tabs>
        <w:jc w:val="center"/>
        <w:rPr>
          <w:b/>
          <w:spacing w:val="50"/>
          <w:sz w:val="32"/>
          <w:szCs w:val="32"/>
          <w:highlight w:val="yellow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5"/>
      </w:tblGrid>
      <w:tr w:rsidR="00F372B9" w:rsidRPr="00465D76" w14:paraId="08A63818" w14:textId="77777777" w:rsidTr="00AB63F0">
        <w:trPr>
          <w:trHeight w:val="851"/>
          <w:jc w:val="center"/>
        </w:trPr>
        <w:tc>
          <w:tcPr>
            <w:tcW w:w="2835" w:type="dxa"/>
            <w:vAlign w:val="center"/>
          </w:tcPr>
          <w:p w14:paraId="3313E07D" w14:textId="77777777" w:rsidR="00F372B9" w:rsidRPr="00465D76" w:rsidRDefault="00F372B9" w:rsidP="00AB63F0">
            <w:pPr>
              <w:tabs>
                <w:tab w:val="right" w:pos="9072"/>
              </w:tabs>
              <w:jc w:val="both"/>
              <w:rPr>
                <w:b/>
                <w:spacing w:val="50"/>
                <w:sz w:val="32"/>
                <w:szCs w:val="32"/>
              </w:rPr>
            </w:pPr>
            <w:r w:rsidRPr="00465D76">
              <w:rPr>
                <w:b/>
                <w:sz w:val="26"/>
                <w:szCs w:val="26"/>
              </w:rPr>
              <w:t>Előterjesztő:</w:t>
            </w:r>
          </w:p>
        </w:tc>
        <w:tc>
          <w:tcPr>
            <w:tcW w:w="6235" w:type="dxa"/>
            <w:vAlign w:val="center"/>
          </w:tcPr>
          <w:p w14:paraId="1C97DA81" w14:textId="77777777" w:rsidR="00F372B9" w:rsidRPr="00465D76" w:rsidRDefault="00F372B9" w:rsidP="00AB63F0">
            <w:pPr>
              <w:tabs>
                <w:tab w:val="right" w:pos="9072"/>
              </w:tabs>
              <w:jc w:val="both"/>
              <w:rPr>
                <w:b/>
                <w:spacing w:val="50"/>
                <w:sz w:val="32"/>
                <w:szCs w:val="32"/>
              </w:rPr>
            </w:pPr>
            <w:r w:rsidRPr="00465D76">
              <w:rPr>
                <w:sz w:val="26"/>
                <w:szCs w:val="26"/>
              </w:rPr>
              <w:t>Pajna Zoltán, a Közgyűlés elnöke</w:t>
            </w:r>
          </w:p>
        </w:tc>
      </w:tr>
      <w:tr w:rsidR="00F372B9" w:rsidRPr="00465D76" w14:paraId="25C3F14B" w14:textId="77777777" w:rsidTr="00AB63F0">
        <w:trPr>
          <w:trHeight w:val="851"/>
          <w:jc w:val="center"/>
        </w:trPr>
        <w:tc>
          <w:tcPr>
            <w:tcW w:w="2835" w:type="dxa"/>
            <w:vAlign w:val="center"/>
          </w:tcPr>
          <w:p w14:paraId="6BC2B128" w14:textId="77777777" w:rsidR="00F372B9" w:rsidRPr="00465D76" w:rsidRDefault="00F372B9" w:rsidP="00AB63F0">
            <w:pPr>
              <w:tabs>
                <w:tab w:val="right" w:pos="9072"/>
              </w:tabs>
              <w:jc w:val="both"/>
              <w:rPr>
                <w:b/>
                <w:sz w:val="26"/>
                <w:szCs w:val="26"/>
              </w:rPr>
            </w:pPr>
            <w:r w:rsidRPr="00465D76">
              <w:rPr>
                <w:b/>
                <w:sz w:val="26"/>
                <w:szCs w:val="26"/>
              </w:rPr>
              <w:t>Tárgy:</w:t>
            </w:r>
          </w:p>
        </w:tc>
        <w:tc>
          <w:tcPr>
            <w:tcW w:w="6235" w:type="dxa"/>
            <w:vAlign w:val="center"/>
          </w:tcPr>
          <w:p w14:paraId="27132D77" w14:textId="726ABE72" w:rsidR="00F372B9" w:rsidRPr="00465D76" w:rsidRDefault="007C7599" w:rsidP="00AB63F0">
            <w:pPr>
              <w:contextualSpacing/>
              <w:jc w:val="both"/>
              <w:rPr>
                <w:sz w:val="26"/>
                <w:szCs w:val="26"/>
              </w:rPr>
            </w:pPr>
            <w:r w:rsidRPr="007C7599">
              <w:rPr>
                <w:sz w:val="26"/>
                <w:szCs w:val="26"/>
              </w:rPr>
              <w:t>Új tag bevonása a TOP_PLUSZ-3.1.3-23-HB2-2023-00001 azonosítószámú „Humán fejlesztések Hajdú-Bihar Vármegyében” című projektet megvalósító konzorciumba</w:t>
            </w:r>
          </w:p>
        </w:tc>
      </w:tr>
      <w:tr w:rsidR="00F372B9" w:rsidRPr="00465D76" w14:paraId="4D86364F" w14:textId="77777777" w:rsidTr="00AB63F0">
        <w:trPr>
          <w:trHeight w:val="851"/>
          <w:jc w:val="center"/>
        </w:trPr>
        <w:tc>
          <w:tcPr>
            <w:tcW w:w="2835" w:type="dxa"/>
            <w:vAlign w:val="center"/>
          </w:tcPr>
          <w:p w14:paraId="690C9386" w14:textId="77777777" w:rsidR="00F372B9" w:rsidRPr="00465D76" w:rsidRDefault="00F372B9" w:rsidP="00AB63F0">
            <w:pPr>
              <w:tabs>
                <w:tab w:val="right" w:pos="9072"/>
              </w:tabs>
              <w:jc w:val="both"/>
              <w:rPr>
                <w:b/>
                <w:sz w:val="26"/>
                <w:szCs w:val="26"/>
              </w:rPr>
            </w:pPr>
            <w:r w:rsidRPr="00465D76">
              <w:rPr>
                <w:b/>
                <w:sz w:val="26"/>
                <w:szCs w:val="26"/>
              </w:rPr>
              <w:t>Készítette:</w:t>
            </w:r>
          </w:p>
        </w:tc>
        <w:tc>
          <w:tcPr>
            <w:tcW w:w="6235" w:type="dxa"/>
            <w:vAlign w:val="center"/>
          </w:tcPr>
          <w:p w14:paraId="22846E3F" w14:textId="1DF216D2" w:rsidR="00F372B9" w:rsidRPr="00465D76" w:rsidRDefault="00F372B9" w:rsidP="00AB63F0">
            <w:pPr>
              <w:tabs>
                <w:tab w:val="right" w:pos="907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Somlyai-Ozsváth Laura Katalin</w:t>
            </w:r>
          </w:p>
        </w:tc>
      </w:tr>
      <w:tr w:rsidR="00F372B9" w:rsidRPr="00465D76" w14:paraId="39E50C42" w14:textId="77777777" w:rsidTr="00AB63F0">
        <w:trPr>
          <w:trHeight w:val="851"/>
          <w:jc w:val="center"/>
        </w:trPr>
        <w:tc>
          <w:tcPr>
            <w:tcW w:w="2835" w:type="dxa"/>
            <w:vAlign w:val="center"/>
          </w:tcPr>
          <w:p w14:paraId="30DE6338" w14:textId="77777777" w:rsidR="00F372B9" w:rsidRPr="00465D76" w:rsidRDefault="00F372B9" w:rsidP="00AB63F0">
            <w:pPr>
              <w:tabs>
                <w:tab w:val="right" w:pos="9072"/>
              </w:tabs>
              <w:rPr>
                <w:b/>
                <w:sz w:val="26"/>
                <w:szCs w:val="26"/>
              </w:rPr>
            </w:pPr>
            <w:r w:rsidRPr="00465D76">
              <w:rPr>
                <w:b/>
                <w:sz w:val="26"/>
                <w:szCs w:val="26"/>
              </w:rPr>
              <w:t>Véleményező bizottság</w:t>
            </w:r>
            <w:r>
              <w:rPr>
                <w:b/>
                <w:sz w:val="26"/>
                <w:szCs w:val="26"/>
              </w:rPr>
              <w:t>ok</w:t>
            </w:r>
            <w:r w:rsidRPr="00465D76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6235" w:type="dxa"/>
            <w:vAlign w:val="center"/>
          </w:tcPr>
          <w:p w14:paraId="5E91321C" w14:textId="77777777" w:rsidR="00F372B9" w:rsidRPr="00A12A23" w:rsidRDefault="00F372B9" w:rsidP="00AB63F0">
            <w:pPr>
              <w:jc w:val="both"/>
              <w:rPr>
                <w:sz w:val="26"/>
                <w:szCs w:val="26"/>
              </w:rPr>
            </w:pPr>
            <w:r w:rsidRPr="00A12A23">
              <w:rPr>
                <w:sz w:val="26"/>
                <w:szCs w:val="26"/>
              </w:rPr>
              <w:t>Fejlesztési, Tervezési és Stratégiai Bizottság</w:t>
            </w:r>
          </w:p>
          <w:p w14:paraId="033C430D" w14:textId="77777777" w:rsidR="00F372B9" w:rsidRPr="00465D76" w:rsidRDefault="00F372B9" w:rsidP="00AB63F0">
            <w:pPr>
              <w:jc w:val="both"/>
              <w:rPr>
                <w:sz w:val="26"/>
                <w:szCs w:val="26"/>
              </w:rPr>
            </w:pPr>
            <w:r w:rsidRPr="00A12A23">
              <w:rPr>
                <w:bCs/>
                <w:sz w:val="26"/>
                <w:szCs w:val="26"/>
              </w:rPr>
              <w:t>Pénzügyi Bizottság</w:t>
            </w:r>
          </w:p>
        </w:tc>
      </w:tr>
    </w:tbl>
    <w:p w14:paraId="23142536" w14:textId="77777777" w:rsidR="00F372B9" w:rsidRPr="00465D76" w:rsidRDefault="00F372B9" w:rsidP="00F372B9">
      <w:pPr>
        <w:tabs>
          <w:tab w:val="right" w:pos="9072"/>
        </w:tabs>
        <w:rPr>
          <w:b/>
          <w:spacing w:val="50"/>
          <w:sz w:val="32"/>
          <w:szCs w:val="32"/>
          <w:highlight w:val="yellow"/>
        </w:rPr>
      </w:pPr>
    </w:p>
    <w:p w14:paraId="56E43BF1" w14:textId="77777777" w:rsidR="00F372B9" w:rsidRPr="00465D76" w:rsidRDefault="00F372B9" w:rsidP="00F372B9">
      <w:pPr>
        <w:tabs>
          <w:tab w:val="right" w:pos="9072"/>
        </w:tabs>
        <w:spacing w:line="259" w:lineRule="auto"/>
        <w:rPr>
          <w:b/>
          <w:bCs/>
          <w:highlight w:val="yellow"/>
        </w:rPr>
      </w:pPr>
      <w:r w:rsidRPr="00465D76">
        <w:rPr>
          <w:b/>
          <w:bCs/>
          <w:highlight w:val="yellow"/>
        </w:rPr>
        <w:br w:type="page"/>
      </w:r>
    </w:p>
    <w:p w14:paraId="0CDC76A7" w14:textId="77777777" w:rsidR="00F372B9" w:rsidRDefault="00F372B9" w:rsidP="00F372B9">
      <w:pPr>
        <w:tabs>
          <w:tab w:val="right" w:pos="9072"/>
        </w:tabs>
        <w:rPr>
          <w:b/>
          <w:bCs/>
        </w:rPr>
      </w:pPr>
      <w:r w:rsidRPr="00465D76">
        <w:rPr>
          <w:b/>
          <w:bCs/>
        </w:rPr>
        <w:lastRenderedPageBreak/>
        <w:t>Tisztelt Közgyűlés!</w:t>
      </w:r>
    </w:p>
    <w:p w14:paraId="00C09FF1" w14:textId="77777777" w:rsidR="00F372B9" w:rsidRDefault="00F372B9" w:rsidP="00F372B9">
      <w:pPr>
        <w:tabs>
          <w:tab w:val="right" w:pos="9072"/>
        </w:tabs>
        <w:rPr>
          <w:b/>
          <w:bCs/>
        </w:rPr>
      </w:pPr>
    </w:p>
    <w:p w14:paraId="4102A210" w14:textId="25D008E2" w:rsidR="009D3077" w:rsidRDefault="00F372B9" w:rsidP="009D3077">
      <w:pPr>
        <w:jc w:val="both"/>
        <w:rPr>
          <w:rFonts w:eastAsiaTheme="minorHAnsi"/>
          <w:color w:val="000000"/>
          <w:lang w:eastAsia="en-US"/>
        </w:rPr>
      </w:pPr>
      <w:r w:rsidRPr="0092679E">
        <w:rPr>
          <w:rFonts w:eastAsiaTheme="minorHAnsi"/>
          <w:color w:val="000000"/>
          <w:lang w:eastAsia="en-US"/>
        </w:rPr>
        <w:t xml:space="preserve">A </w:t>
      </w:r>
      <w:r w:rsidR="009D3077">
        <w:rPr>
          <w:rFonts w:eastAsiaTheme="minorHAnsi"/>
          <w:color w:val="000000"/>
          <w:lang w:eastAsia="en-US"/>
        </w:rPr>
        <w:t xml:space="preserve">közgyűlés 75/2023. (XII. 15.) határozatával döntött a </w:t>
      </w:r>
      <w:r w:rsidR="009D3077" w:rsidRPr="00BC32EA">
        <w:rPr>
          <w:rFonts w:eastAsiaTheme="minorHAnsi"/>
          <w:color w:val="000000"/>
          <w:lang w:eastAsia="en-US"/>
        </w:rPr>
        <w:t>TOP_Plusz-3.1.3-23</w:t>
      </w:r>
      <w:r w:rsidR="009D3077">
        <w:rPr>
          <w:rFonts w:eastAsiaTheme="minorHAnsi"/>
          <w:color w:val="000000"/>
          <w:lang w:eastAsia="en-US"/>
        </w:rPr>
        <w:t xml:space="preserve"> kódszámú, „Helyi humán fejlesztések” tárgyú felhívásra történő pályázat benyújtásáról</w:t>
      </w:r>
      <w:r w:rsidR="005C322F">
        <w:rPr>
          <w:rFonts w:eastAsiaTheme="minorHAnsi"/>
          <w:color w:val="000000"/>
          <w:lang w:eastAsia="en-US"/>
        </w:rPr>
        <w:t xml:space="preserve"> a Hajdú-Bihar Vármegyei Fejlesztési Ügynökség Nonprofit Kft.-vel konzorciumban</w:t>
      </w:r>
      <w:r w:rsidR="009D3077">
        <w:rPr>
          <w:rFonts w:eastAsiaTheme="minorHAnsi"/>
          <w:color w:val="000000"/>
          <w:lang w:eastAsia="en-US"/>
        </w:rPr>
        <w:t>.</w:t>
      </w:r>
    </w:p>
    <w:p w14:paraId="01377CC6" w14:textId="77777777" w:rsidR="009E7F8B" w:rsidRDefault="009D3077" w:rsidP="009D3077">
      <w:pPr>
        <w:jc w:val="both"/>
      </w:pPr>
      <w:r>
        <w:rPr>
          <w:rFonts w:eastAsiaTheme="minorHAnsi"/>
          <w:color w:val="000000"/>
          <w:lang w:eastAsia="en-US"/>
        </w:rPr>
        <w:t xml:space="preserve">A pályázat benyújtása 2023 decemberében „Humán fejlesztések Hajdú-Bihar Vármegyében” címmel, </w:t>
      </w:r>
      <w:r w:rsidRPr="009D3077">
        <w:t>TOP_PLUSZ-3.1.3-23-HB2-2023-00001</w:t>
      </w:r>
      <w:r>
        <w:t xml:space="preserve"> azonosítószámmal megtörtént és azt az Irányító Hatóság 2024. február 22. napján támogatásban részesítette. A kapcsolódó támogatási szerződés 2024. április 19. napján lépett hatályba.</w:t>
      </w:r>
      <w:r w:rsidR="009E7F8B">
        <w:t xml:space="preserve"> </w:t>
      </w:r>
    </w:p>
    <w:p w14:paraId="2CFCCDCC" w14:textId="4530302A" w:rsidR="009E7F8B" w:rsidRDefault="009E7F8B" w:rsidP="009D3077">
      <w:pPr>
        <w:jc w:val="both"/>
      </w:pPr>
      <w:r>
        <w:t>A közgyűlés 202</w:t>
      </w:r>
      <w:r w:rsidR="00C21402">
        <w:t>4</w:t>
      </w:r>
      <w:r>
        <w:t xml:space="preserve">. decemberi ülésén a </w:t>
      </w:r>
      <w:r w:rsidRPr="009E7F8B">
        <w:t>10</w:t>
      </w:r>
      <w:r>
        <w:t>4</w:t>
      </w:r>
      <w:r w:rsidRPr="009E7F8B">
        <w:t>/2024. (XII. 13.) határozat</w:t>
      </w:r>
      <w:r>
        <w:t xml:space="preserve">ával elfogadta a projekt keretében felülvizsgált Szolgáltatási Út Térkép és Vármegyei Esélyteremtő Paktum dokumentumokat és a </w:t>
      </w:r>
      <w:r w:rsidRPr="009E7F8B">
        <w:t>105/2024. (XII. 13.) határozat</w:t>
      </w:r>
      <w:r>
        <w:t xml:space="preserve">ával jóváhagyta a </w:t>
      </w:r>
      <w:r w:rsidRPr="009E7F8B">
        <w:t>TOP_PLUSZ-3.1.3-23-HB2-2023-00001 azonosítószámú projekt megvalósítására létrejött konzorciumba új tagok bevonásá</w:t>
      </w:r>
      <w:r>
        <w:t xml:space="preserve">t. </w:t>
      </w:r>
    </w:p>
    <w:p w14:paraId="5B1D857F" w14:textId="1941F758" w:rsidR="00E720DB" w:rsidRDefault="00E720DB" w:rsidP="00E720DB">
      <w:pPr>
        <w:jc w:val="both"/>
      </w:pPr>
      <w:r>
        <w:t xml:space="preserve">A projekt előrehaladásáról és </w:t>
      </w:r>
      <w:r w:rsidR="00C21402">
        <w:t xml:space="preserve">a </w:t>
      </w:r>
      <w:r>
        <w:t xml:space="preserve">2024. évi tevékenységekről a </w:t>
      </w:r>
      <w:r w:rsidR="00C21402">
        <w:t xml:space="preserve">közgyűlés </w:t>
      </w:r>
      <w:r>
        <w:t>2025.02.21.</w:t>
      </w:r>
      <w:r w:rsidR="00C21402">
        <w:t>-i ülésén tárgyalt</w:t>
      </w:r>
      <w:r>
        <w:t xml:space="preserve"> </w:t>
      </w:r>
      <w:r w:rsidR="00C21402">
        <w:t xml:space="preserve">2024. évi </w:t>
      </w:r>
      <w:r>
        <w:t xml:space="preserve">hivatali beszámoló keretében </w:t>
      </w:r>
      <w:r w:rsidR="00C21402">
        <w:t>kapott tájékoztatást a képviselő</w:t>
      </w:r>
      <w:r w:rsidR="008909A2">
        <w:t>-</w:t>
      </w:r>
      <w:r w:rsidR="00C21402">
        <w:t>testület</w:t>
      </w:r>
      <w:r>
        <w:t>, amely</w:t>
      </w:r>
      <w:r w:rsidR="00C21402">
        <w:t>et</w:t>
      </w:r>
      <w:r>
        <w:t xml:space="preserve"> a </w:t>
      </w:r>
      <w:r w:rsidRPr="00E720DB">
        <w:t>33/2025. (II. 21.) határozat</w:t>
      </w:r>
      <w:r w:rsidR="00C21402">
        <w:t>ával fogadott el</w:t>
      </w:r>
      <w:r>
        <w:t xml:space="preserve">. </w:t>
      </w:r>
      <w:r w:rsidRPr="00CB1B8E">
        <w:t xml:space="preserve">A projektfejlesztés </w:t>
      </w:r>
      <w:r>
        <w:t>2024.12.31. napjával zárult, amelyhez kapcsolódó</w:t>
      </w:r>
      <w:r w:rsidRPr="00CB1B8E">
        <w:t xml:space="preserve"> 1. mérföldk</w:t>
      </w:r>
      <w:r>
        <w:t xml:space="preserve">övet lezáró beszámoló és 1. számú módosítási igény </w:t>
      </w:r>
      <w:r w:rsidRPr="00CB1B8E">
        <w:t xml:space="preserve">2025. január 15-én a Magyar Államkincstár </w:t>
      </w:r>
      <w:r>
        <w:t xml:space="preserve">részére </w:t>
      </w:r>
      <w:r w:rsidRPr="00CB1B8E">
        <w:t xml:space="preserve">beküldésre került. </w:t>
      </w:r>
      <w:r>
        <w:t>A 1. mérföldkőhöz kapcsolódóan szükséges volt a teljes szakmai tartalom felülvizsgálata, a költségvetés teljeskörű alátámasztása, továbbá a szakmai dokumentumok aktualizálása, konzorciumi tagonkénti kibontása és a Támogatási Szerződésben szereplő feltételek teljesítésének igazolása. A 1</w:t>
      </w:r>
      <w:r w:rsidR="007C7599">
        <w:t>. számú módosítási igény 2025.04.11. napjával, az 1. mérföldkő lezárásához kapcsolódó szakmai beszámoló pedig 2025.05.22. napjával került elfogadásra.</w:t>
      </w:r>
    </w:p>
    <w:p w14:paraId="1D79A6F8" w14:textId="401EE590" w:rsidR="00C21402" w:rsidRPr="00CB1B8E" w:rsidRDefault="00C21402" w:rsidP="00E720DB">
      <w:pPr>
        <w:jc w:val="both"/>
      </w:pPr>
      <w:r>
        <w:t>A 2025. év első félévében a projekt keretében végzett tevékenységekről a közgyűlés a 2025. június 27-ei ülésén kapott tájékoztatást.</w:t>
      </w:r>
    </w:p>
    <w:p w14:paraId="5A089E5B" w14:textId="77777777" w:rsidR="002C3FB5" w:rsidRDefault="002C3FB5" w:rsidP="009D3077">
      <w:pPr>
        <w:jc w:val="both"/>
      </w:pPr>
    </w:p>
    <w:p w14:paraId="53B6EE59" w14:textId="50EC644C" w:rsidR="00A55117" w:rsidRDefault="007C7599" w:rsidP="00F372B9">
      <w:pPr>
        <w:jc w:val="both"/>
        <w:rPr>
          <w:rFonts w:eastAsiaTheme="minorHAnsi"/>
          <w:color w:val="000000"/>
          <w:lang w:eastAsia="en-US"/>
        </w:rPr>
      </w:pPr>
      <w:r w:rsidRPr="007C7599">
        <w:rPr>
          <w:rFonts w:eastAsiaTheme="minorHAnsi"/>
          <w:color w:val="000000"/>
          <w:lang w:eastAsia="en-US"/>
        </w:rPr>
        <w:t>A</w:t>
      </w:r>
      <w:r>
        <w:rPr>
          <w:rFonts w:eastAsiaTheme="minorHAnsi"/>
          <w:color w:val="000000"/>
          <w:lang w:eastAsia="en-US"/>
        </w:rPr>
        <w:t xml:space="preserve"> TOP_Plusz-3.1.3-23 kódszámú felhívás</w:t>
      </w:r>
      <w:r w:rsidR="00A84F81">
        <w:rPr>
          <w:rFonts w:eastAsiaTheme="minorHAnsi"/>
          <w:color w:val="000000"/>
          <w:lang w:eastAsia="en-US"/>
        </w:rPr>
        <w:t xml:space="preserve"> (továbbiakban: Felhívás)</w:t>
      </w:r>
      <w:r>
        <w:rPr>
          <w:rFonts w:eastAsiaTheme="minorHAnsi"/>
          <w:color w:val="000000"/>
          <w:lang w:eastAsia="en-US"/>
        </w:rPr>
        <w:t xml:space="preserve"> 2025.08.15. napjával módosításra került, amelynek részét képezte</w:t>
      </w:r>
      <w:r w:rsidR="00D035FC">
        <w:rPr>
          <w:rFonts w:eastAsiaTheme="minorHAnsi"/>
          <w:color w:val="000000"/>
          <w:lang w:eastAsia="en-US"/>
        </w:rPr>
        <w:t xml:space="preserve"> többek között</w:t>
      </w:r>
      <w:r>
        <w:rPr>
          <w:rFonts w:eastAsiaTheme="minorHAnsi"/>
          <w:color w:val="000000"/>
          <w:lang w:eastAsia="en-US"/>
        </w:rPr>
        <w:t xml:space="preserve"> az ifjúság fogalmának meghatározása</w:t>
      </w:r>
      <w:r w:rsidR="00A55117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 xml:space="preserve">és az Irányító Hatósággal is többkörös egyeztetések történtek az </w:t>
      </w:r>
      <w:r w:rsidR="00A55117">
        <w:rPr>
          <w:rFonts w:eastAsiaTheme="minorHAnsi"/>
          <w:color w:val="000000"/>
          <w:lang w:eastAsia="en-US"/>
        </w:rPr>
        <w:t xml:space="preserve">ifjúságot célzó tevékenységek </w:t>
      </w:r>
      <w:r w:rsidR="00781AE7">
        <w:rPr>
          <w:rFonts w:eastAsiaTheme="minorHAnsi"/>
          <w:color w:val="000000"/>
          <w:lang w:eastAsia="en-US"/>
        </w:rPr>
        <w:t xml:space="preserve">projektbe történő </w:t>
      </w:r>
      <w:r w:rsidR="00A55117">
        <w:rPr>
          <w:rFonts w:eastAsiaTheme="minorHAnsi"/>
          <w:color w:val="000000"/>
          <w:lang w:eastAsia="en-US"/>
        </w:rPr>
        <w:t xml:space="preserve">beilleszthetőségére vonatkozóan. </w:t>
      </w:r>
    </w:p>
    <w:p w14:paraId="7771DBF1" w14:textId="60845DE9" w:rsidR="00A84F81" w:rsidRDefault="00A55117" w:rsidP="00F372B9">
      <w:pPr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A </w:t>
      </w:r>
      <w:r w:rsidR="007C7599" w:rsidRPr="007C7599">
        <w:rPr>
          <w:rFonts w:eastAsiaTheme="minorHAnsi"/>
          <w:color w:val="000000"/>
          <w:lang w:eastAsia="en-US"/>
        </w:rPr>
        <w:t>Közgyűlés által is elfogad</w:t>
      </w:r>
      <w:r>
        <w:rPr>
          <w:rFonts w:eastAsiaTheme="minorHAnsi"/>
          <w:color w:val="000000"/>
          <w:lang w:eastAsia="en-US"/>
        </w:rPr>
        <w:t>ott</w:t>
      </w:r>
      <w:r w:rsidR="007C7599" w:rsidRPr="007C7599">
        <w:rPr>
          <w:rFonts w:eastAsiaTheme="minorHAnsi"/>
          <w:color w:val="000000"/>
          <w:lang w:eastAsia="en-US"/>
        </w:rPr>
        <w:t xml:space="preserve"> Szolgáltatási Út Térkép</w:t>
      </w:r>
      <w:r>
        <w:rPr>
          <w:rFonts w:eastAsiaTheme="minorHAnsi"/>
          <w:color w:val="000000"/>
          <w:lang w:eastAsia="en-US"/>
        </w:rPr>
        <w:t>ben</w:t>
      </w:r>
      <w:r w:rsidR="007C7599" w:rsidRPr="007C7599">
        <w:rPr>
          <w:rFonts w:eastAsiaTheme="minorHAnsi"/>
          <w:color w:val="000000"/>
          <w:lang w:eastAsia="en-US"/>
        </w:rPr>
        <w:t xml:space="preserve"> (SZÚT) és Vármegyei Esélyteremtő Paktum</w:t>
      </w:r>
      <w:r>
        <w:rPr>
          <w:rFonts w:eastAsiaTheme="minorHAnsi"/>
          <w:color w:val="000000"/>
          <w:lang w:eastAsia="en-US"/>
        </w:rPr>
        <w:t>ban</w:t>
      </w:r>
      <w:r w:rsidR="007C7599" w:rsidRPr="007C7599">
        <w:rPr>
          <w:rFonts w:eastAsiaTheme="minorHAnsi"/>
          <w:color w:val="000000"/>
          <w:lang w:eastAsia="en-US"/>
        </w:rPr>
        <w:t xml:space="preserve"> (VEP)</w:t>
      </w:r>
      <w:r>
        <w:rPr>
          <w:rFonts w:eastAsiaTheme="minorHAnsi"/>
          <w:color w:val="000000"/>
          <w:lang w:eastAsia="en-US"/>
        </w:rPr>
        <w:t xml:space="preserve"> szerep</w:t>
      </w:r>
      <w:r w:rsidR="00A84F81">
        <w:rPr>
          <w:rFonts w:eastAsiaTheme="minorHAnsi"/>
          <w:color w:val="000000"/>
          <w:lang w:eastAsia="en-US"/>
        </w:rPr>
        <w:t>elnek az ifjúsági területhez kapcsolódó</w:t>
      </w:r>
      <w:r>
        <w:rPr>
          <w:rFonts w:eastAsiaTheme="minorHAnsi"/>
          <w:color w:val="000000"/>
          <w:lang w:eastAsia="en-US"/>
        </w:rPr>
        <w:t xml:space="preserve"> </w:t>
      </w:r>
      <w:r w:rsidR="00A84F81">
        <w:rPr>
          <w:rFonts w:eastAsiaTheme="minorHAnsi"/>
          <w:color w:val="000000"/>
          <w:lang w:eastAsia="en-US"/>
        </w:rPr>
        <w:t xml:space="preserve">szolgáltatási </w:t>
      </w:r>
      <w:r>
        <w:rPr>
          <w:rFonts w:eastAsiaTheme="minorHAnsi"/>
          <w:color w:val="000000"/>
          <w:lang w:eastAsia="en-US"/>
        </w:rPr>
        <w:t>hiányok és beavatkozási javaslatok</w:t>
      </w:r>
      <w:r w:rsidR="00A84F81">
        <w:rPr>
          <w:rFonts w:eastAsiaTheme="minorHAnsi"/>
          <w:color w:val="000000"/>
          <w:lang w:eastAsia="en-US"/>
        </w:rPr>
        <w:t>, amelyekre vonatkozóan a Felhívás B) b3) tevékenységi körbe tartozóan kívánunk további tevékenységeket megvalósítani a Felhívás 1.1.) pontjában szereplő elvárásoknak megfelelően</w:t>
      </w:r>
      <w:r w:rsidR="00F219FA">
        <w:rPr>
          <w:rFonts w:eastAsiaTheme="minorHAnsi"/>
          <w:color w:val="000000"/>
          <w:lang w:eastAsia="en-US"/>
        </w:rPr>
        <w:t>,</w:t>
      </w:r>
      <w:r w:rsidR="00A84F81">
        <w:rPr>
          <w:rFonts w:eastAsiaTheme="minorHAnsi"/>
          <w:color w:val="000000"/>
          <w:lang w:eastAsia="en-US"/>
        </w:rPr>
        <w:t xml:space="preserve"> adott területen szakmai tapasztalattal rendelkező civil szervezet bevonásával</w:t>
      </w:r>
      <w:r w:rsidR="00C21402">
        <w:rPr>
          <w:rFonts w:eastAsiaTheme="minorHAnsi"/>
          <w:color w:val="000000"/>
          <w:lang w:eastAsia="en-US"/>
        </w:rPr>
        <w:t xml:space="preserve">, ténylegesen a </w:t>
      </w:r>
      <w:r w:rsidR="00C21402" w:rsidRPr="00A84F81">
        <w:rPr>
          <w:rFonts w:eastAsiaTheme="minorHAnsi"/>
          <w:color w:val="000000"/>
          <w:lang w:eastAsia="en-US"/>
        </w:rPr>
        <w:t>Sárréti Oktatási- és Kulturális Közösség</w:t>
      </w:r>
      <w:r w:rsidR="00C21402">
        <w:rPr>
          <w:rFonts w:eastAsiaTheme="minorHAnsi"/>
          <w:color w:val="000000"/>
          <w:lang w:eastAsia="en-US"/>
        </w:rPr>
        <w:t xml:space="preserve"> elnevezésű egyesület személyében</w:t>
      </w:r>
      <w:r w:rsidR="007C1409">
        <w:rPr>
          <w:rFonts w:eastAsiaTheme="minorHAnsi"/>
          <w:color w:val="000000"/>
          <w:lang w:eastAsia="en-US"/>
        </w:rPr>
        <w:t xml:space="preserve">. </w:t>
      </w:r>
    </w:p>
    <w:p w14:paraId="33C6AD0E" w14:textId="4000BD7B" w:rsidR="007C7599" w:rsidRDefault="00A84F81" w:rsidP="00F372B9">
      <w:pPr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</w:t>
      </w:r>
    </w:p>
    <w:p w14:paraId="77D009E7" w14:textId="6BE7CAB9" w:rsidR="00A84F81" w:rsidRDefault="00A84F81" w:rsidP="00A84F81">
      <w:pPr>
        <w:jc w:val="both"/>
        <w:rPr>
          <w:rFonts w:eastAsiaTheme="minorHAnsi"/>
          <w:color w:val="000000"/>
          <w:lang w:eastAsia="en-US"/>
        </w:rPr>
      </w:pPr>
      <w:r w:rsidRPr="00A84F81">
        <w:rPr>
          <w:rFonts w:eastAsiaTheme="minorHAnsi"/>
          <w:color w:val="000000"/>
          <w:lang w:eastAsia="en-US"/>
        </w:rPr>
        <w:t xml:space="preserve">A Sárréti Oktatási- és Kulturális Közösség alapítása óta számos ifjúsági tevékenységet lát el. </w:t>
      </w:r>
      <w:bookmarkStart w:id="0" w:name="_Hlk206140766"/>
      <w:r w:rsidRPr="00A84F81">
        <w:rPr>
          <w:rFonts w:eastAsiaTheme="minorHAnsi"/>
          <w:color w:val="000000"/>
          <w:lang w:eastAsia="en-US"/>
        </w:rPr>
        <w:t xml:space="preserve">Szakmai vezetése </w:t>
      </w:r>
      <w:r w:rsidR="0001091D">
        <w:rPr>
          <w:rFonts w:eastAsiaTheme="minorHAnsi"/>
          <w:color w:val="000000"/>
          <w:lang w:eastAsia="en-US"/>
        </w:rPr>
        <w:t xml:space="preserve">sok </w:t>
      </w:r>
      <w:r w:rsidRPr="00A84F81">
        <w:rPr>
          <w:rFonts w:eastAsiaTheme="minorHAnsi"/>
          <w:color w:val="000000"/>
          <w:lang w:eastAsia="en-US"/>
        </w:rPr>
        <w:t>éves szakmai tapasztalattal rendelkezik ifjúságot célzó tevékenységek vonatkozásában.</w:t>
      </w:r>
    </w:p>
    <w:p w14:paraId="60CA6C23" w14:textId="6ABC377E" w:rsidR="0001091D" w:rsidRDefault="007C1409" w:rsidP="007C1409">
      <w:pPr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A projekt keretében a Felhívás B) b3) </w:t>
      </w:r>
      <w:r w:rsidR="00363B02">
        <w:rPr>
          <w:rFonts w:eastAsiaTheme="minorHAnsi"/>
          <w:color w:val="000000"/>
          <w:lang w:eastAsia="en-US"/>
        </w:rPr>
        <w:t>„</w:t>
      </w:r>
      <w:r>
        <w:rPr>
          <w:rFonts w:eastAsiaTheme="minorHAnsi"/>
          <w:color w:val="000000"/>
          <w:lang w:eastAsia="en-US"/>
        </w:rPr>
        <w:t xml:space="preserve">Ifjúságot célzó </w:t>
      </w:r>
      <w:proofErr w:type="gramStart"/>
      <w:r w:rsidR="00096C97">
        <w:rPr>
          <w:rFonts w:eastAsiaTheme="minorHAnsi"/>
          <w:color w:val="000000"/>
          <w:lang w:eastAsia="en-US"/>
        </w:rPr>
        <w:t>tevékenységek</w:t>
      </w:r>
      <w:r w:rsidR="00363B02">
        <w:rPr>
          <w:rFonts w:eastAsiaTheme="minorHAnsi"/>
          <w:color w:val="000000"/>
          <w:lang w:eastAsia="en-US"/>
        </w:rPr>
        <w:t>”-</w:t>
      </w:r>
      <w:proofErr w:type="gramEnd"/>
      <w:r w:rsidR="00096C97">
        <w:rPr>
          <w:rFonts w:eastAsiaTheme="minorHAnsi"/>
          <w:color w:val="000000"/>
          <w:lang w:eastAsia="en-US"/>
        </w:rPr>
        <w:t xml:space="preserve">en belül az </w:t>
      </w:r>
      <w:r w:rsidR="0001091D">
        <w:rPr>
          <w:rFonts w:eastAsiaTheme="minorHAnsi"/>
          <w:color w:val="000000"/>
          <w:lang w:eastAsia="en-US"/>
        </w:rPr>
        <w:t>alábbi tevékenység</w:t>
      </w:r>
      <w:r w:rsidR="00363B02">
        <w:rPr>
          <w:rFonts w:eastAsiaTheme="minorHAnsi"/>
          <w:color w:val="000000"/>
          <w:lang w:eastAsia="en-US"/>
        </w:rPr>
        <w:t>körök</w:t>
      </w:r>
      <w:r w:rsidR="0001091D">
        <w:rPr>
          <w:rFonts w:eastAsiaTheme="minorHAnsi"/>
          <w:color w:val="000000"/>
          <w:lang w:eastAsia="en-US"/>
        </w:rPr>
        <w:t xml:space="preserve"> megvalósítását tervezik: </w:t>
      </w:r>
    </w:p>
    <w:p w14:paraId="663266F7" w14:textId="77777777" w:rsidR="007F4ABB" w:rsidRDefault="007C1409" w:rsidP="00096C97">
      <w:pPr>
        <w:pStyle w:val="Listaszerbekezds"/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96C97">
        <w:rPr>
          <w:rFonts w:ascii="Times New Roman" w:eastAsiaTheme="minorHAnsi" w:hAnsi="Times New Roman" w:cs="Times New Roman"/>
          <w:color w:val="000000"/>
          <w:sz w:val="24"/>
          <w:szCs w:val="24"/>
        </w:rPr>
        <w:t>ifjúságot megtartó programok, kapcsolódó tevékenységek</w:t>
      </w:r>
      <w:r w:rsidR="007F4ABB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: </w:t>
      </w:r>
    </w:p>
    <w:p w14:paraId="7D396F8E" w14:textId="313E6A7F" w:rsidR="0001091D" w:rsidRPr="008909A2" w:rsidRDefault="007F4ABB" w:rsidP="007F4ABB">
      <w:pPr>
        <w:pStyle w:val="Listaszerbekezds"/>
        <w:numPr>
          <w:ilvl w:val="1"/>
          <w:numId w:val="29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09A2">
        <w:rPr>
          <w:rFonts w:ascii="Times New Roman" w:eastAsiaTheme="minorHAnsi" w:hAnsi="Times New Roman" w:cs="Times New Roman"/>
          <w:sz w:val="24"/>
          <w:szCs w:val="24"/>
        </w:rPr>
        <w:t>népi mesterségekhez kapcsolódó bemutató programok, mint helyi hagyományra épülő, de piacképes kézműves tudás gyakorlati elsajátítását elősegítő ismeretátadási programsorozat;</w:t>
      </w:r>
    </w:p>
    <w:p w14:paraId="0220970F" w14:textId="3B008AE5" w:rsidR="007F4ABB" w:rsidRPr="008909A2" w:rsidRDefault="007F4ABB" w:rsidP="008909A2">
      <w:pPr>
        <w:pStyle w:val="Listaszerbekezds"/>
        <w:numPr>
          <w:ilvl w:val="1"/>
          <w:numId w:val="29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09A2">
        <w:rPr>
          <w:rFonts w:ascii="Times New Roman" w:eastAsiaTheme="minorHAnsi" w:hAnsi="Times New Roman" w:cs="Times New Roman"/>
          <w:sz w:val="24"/>
          <w:szCs w:val="24"/>
        </w:rPr>
        <w:t>vállalkozói és álláskeresési ismereteket bővítő és kompetenciákat fejlesztő programok;</w:t>
      </w:r>
    </w:p>
    <w:p w14:paraId="7DCC74F5" w14:textId="42A43E75" w:rsidR="007C1409" w:rsidRDefault="007C1409" w:rsidP="00096C97">
      <w:pPr>
        <w:pStyle w:val="Listaszerbekezds"/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96C97">
        <w:rPr>
          <w:rFonts w:ascii="Times New Roman" w:eastAsiaTheme="minorHAnsi" w:hAnsi="Times New Roman" w:cs="Times New Roman"/>
          <w:color w:val="000000"/>
          <w:sz w:val="24"/>
          <w:szCs w:val="24"/>
        </w:rPr>
        <w:t>ifjúsági közösségfejlesztő és képzési programok</w:t>
      </w:r>
      <w:r w:rsidR="00363B02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és azokhoz </w:t>
      </w:r>
      <w:r w:rsidRPr="00096C97">
        <w:rPr>
          <w:rFonts w:ascii="Times New Roman" w:eastAsiaTheme="minorHAnsi" w:hAnsi="Times New Roman" w:cs="Times New Roman"/>
          <w:color w:val="000000"/>
          <w:sz w:val="24"/>
          <w:szCs w:val="24"/>
        </w:rPr>
        <w:t>kapcsolódó tevékenységek</w:t>
      </w:r>
      <w:r w:rsidR="007F4ABB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: </w:t>
      </w:r>
    </w:p>
    <w:p w14:paraId="57793C28" w14:textId="08424B96" w:rsidR="007F4ABB" w:rsidRPr="008909A2" w:rsidRDefault="007F4ABB" w:rsidP="007F4ABB">
      <w:pPr>
        <w:pStyle w:val="Listaszerbekezds"/>
        <w:numPr>
          <w:ilvl w:val="1"/>
          <w:numId w:val="29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09A2">
        <w:rPr>
          <w:rFonts w:ascii="Times New Roman" w:eastAsiaTheme="minorHAnsi" w:hAnsi="Times New Roman" w:cs="Times New Roman"/>
          <w:sz w:val="24"/>
          <w:szCs w:val="24"/>
        </w:rPr>
        <w:t xml:space="preserve">tematikus ifjúsági táborok szervezése; </w:t>
      </w:r>
    </w:p>
    <w:p w14:paraId="38F73858" w14:textId="38CB0BB0" w:rsidR="007F4ABB" w:rsidRPr="008909A2" w:rsidRDefault="007F4ABB" w:rsidP="008909A2">
      <w:pPr>
        <w:pStyle w:val="Listaszerbekezds"/>
        <w:numPr>
          <w:ilvl w:val="1"/>
          <w:numId w:val="29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09A2">
        <w:rPr>
          <w:rFonts w:ascii="Times New Roman" w:eastAsiaTheme="minorHAnsi" w:hAnsi="Times New Roman" w:cs="Times New Roman"/>
          <w:sz w:val="24"/>
          <w:szCs w:val="24"/>
        </w:rPr>
        <w:t xml:space="preserve">helyi fiatalok hasznos szabadidő eltöltését, információhoz jutását, társadalmi részvételét támogató programok (pl. kreatív és közösségi pályázatok, kvízsorozatok, </w:t>
      </w:r>
      <w:r w:rsidRPr="008909A2">
        <w:rPr>
          <w:rFonts w:ascii="Times New Roman" w:eastAsiaTheme="minorHAnsi" w:hAnsi="Times New Roman" w:cs="Times New Roman"/>
          <w:sz w:val="24"/>
          <w:szCs w:val="24"/>
        </w:rPr>
        <w:lastRenderedPageBreak/>
        <w:t>klubfoglalkozások, készségeket fejlesztő és társadalmi részvételt erősítő workshopok, élményalapú fejlesztő programok)</w:t>
      </w:r>
    </w:p>
    <w:bookmarkEnd w:id="0"/>
    <w:p w14:paraId="39421238" w14:textId="0DCD5F14" w:rsidR="00B978E5" w:rsidRDefault="005266D6" w:rsidP="00F372B9">
      <w:pPr>
        <w:jc w:val="both"/>
      </w:pPr>
      <w:r>
        <w:t xml:space="preserve">A </w:t>
      </w:r>
      <w:r w:rsidR="0000633D">
        <w:t xml:space="preserve">Pályázati </w:t>
      </w:r>
      <w:r>
        <w:t xml:space="preserve">Felhívás </w:t>
      </w:r>
      <w:r w:rsidR="00B978E5">
        <w:t>1.1. pontja</w:t>
      </w:r>
      <w:r w:rsidR="0000633D">
        <w:t xml:space="preserve"> határozza meg </w:t>
      </w:r>
      <w:r w:rsidR="00B978E5">
        <w:t>a konzorciumi tagokra vonatkozó elvárások</w:t>
      </w:r>
      <w:r w:rsidR="0000633D">
        <w:t>at, melyek</w:t>
      </w:r>
      <w:r w:rsidR="00B978E5">
        <w:t xml:space="preserve"> a következők: </w:t>
      </w:r>
    </w:p>
    <w:p w14:paraId="3F8C61B2" w14:textId="6627DBE5" w:rsidR="007C1409" w:rsidRDefault="007C1409" w:rsidP="006748C8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409">
        <w:rPr>
          <w:rFonts w:ascii="Times New Roman" w:hAnsi="Times New Roman" w:cs="Times New Roman"/>
          <w:sz w:val="24"/>
          <w:szCs w:val="24"/>
        </w:rPr>
        <w:t>Helyi kulturális közösségfejlesztési folyamat kezdeményezése és megvalósítása c</w:t>
      </w:r>
      <w:r w:rsidR="00C21402">
        <w:rPr>
          <w:rFonts w:ascii="Times New Roman" w:hAnsi="Times New Roman" w:cs="Times New Roman"/>
          <w:sz w:val="24"/>
          <w:szCs w:val="24"/>
        </w:rPr>
        <w:t>ímű</w:t>
      </w:r>
      <w:r w:rsidRPr="007C1409">
        <w:rPr>
          <w:rFonts w:ascii="Times New Roman" w:hAnsi="Times New Roman" w:cs="Times New Roman"/>
          <w:sz w:val="24"/>
          <w:szCs w:val="24"/>
        </w:rPr>
        <w:t xml:space="preserve"> tevékenység, valamint Ifjúságot célzó tevékenységek megvalósítása esetén legalább egy releváns szakmai tapasztalattal rendelkező, Magyarország területén alapított és itt székhellyel rendelkező, jogi személyiségű civil szervezet a 2011. évi CLXXV. törvény alapján (GFO 515, 516, 517, 519, 521, 525, 526, 528, 529, 563, 565, 569) bevonása kötelező konzorciumi partnerként. Azaz a releváns szakmai tapasztalat alapján bevonásra kerülő konzorciumi partnernek a Helyi kulturális közösségfejlesztési folyamat kezdeményezése és megvalósítása </w:t>
      </w:r>
      <w:r w:rsidR="008C76CE">
        <w:rPr>
          <w:rFonts w:ascii="Times New Roman" w:hAnsi="Times New Roman" w:cs="Times New Roman"/>
          <w:sz w:val="24"/>
          <w:szCs w:val="24"/>
        </w:rPr>
        <w:t>tárgyú</w:t>
      </w:r>
      <w:r w:rsidRPr="007C1409">
        <w:rPr>
          <w:rFonts w:ascii="Times New Roman" w:hAnsi="Times New Roman" w:cs="Times New Roman"/>
          <w:sz w:val="24"/>
          <w:szCs w:val="24"/>
        </w:rPr>
        <w:t xml:space="preserve"> tevékenység és/vagy </w:t>
      </w:r>
      <w:r w:rsidR="008C76CE">
        <w:rPr>
          <w:rFonts w:ascii="Times New Roman" w:hAnsi="Times New Roman" w:cs="Times New Roman"/>
          <w:sz w:val="24"/>
          <w:szCs w:val="24"/>
        </w:rPr>
        <w:t xml:space="preserve">az </w:t>
      </w:r>
      <w:r w:rsidRPr="007C1409">
        <w:rPr>
          <w:rFonts w:ascii="Times New Roman" w:hAnsi="Times New Roman" w:cs="Times New Roman"/>
          <w:sz w:val="24"/>
          <w:szCs w:val="24"/>
        </w:rPr>
        <w:t>Ifjúságot célzó tevékenységek megvalósításában részt kell vennie.</w:t>
      </w:r>
    </w:p>
    <w:p w14:paraId="07ECAE67" w14:textId="7CA95097" w:rsidR="00B978E5" w:rsidRPr="00B978E5" w:rsidRDefault="00B978E5" w:rsidP="00B978E5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8E5">
        <w:rPr>
          <w:rFonts w:ascii="Times New Roman" w:hAnsi="Times New Roman" w:cs="Times New Roman"/>
          <w:sz w:val="24"/>
          <w:szCs w:val="24"/>
        </w:rPr>
        <w:t xml:space="preserve">A projektben résztvevő minden konzorciumi tagnak releváns szakmai tapasztalattal kell rendelkeznie a projektben elvégzendő feladat ellátásához, amely a fent röviden ismertettek szerint </w:t>
      </w:r>
      <w:r w:rsidR="00363B02">
        <w:rPr>
          <w:rFonts w:ascii="Times New Roman" w:hAnsi="Times New Roman" w:cs="Times New Roman"/>
          <w:sz w:val="24"/>
          <w:szCs w:val="24"/>
        </w:rPr>
        <w:t xml:space="preserve">a </w:t>
      </w:r>
      <w:r w:rsidRPr="00B978E5">
        <w:rPr>
          <w:rFonts w:ascii="Times New Roman" w:hAnsi="Times New Roman" w:cs="Times New Roman"/>
          <w:sz w:val="24"/>
          <w:szCs w:val="24"/>
        </w:rPr>
        <w:t>bevonandó szervezet esetében biztosított.</w:t>
      </w:r>
    </w:p>
    <w:p w14:paraId="23E2DC05" w14:textId="222BDE39" w:rsidR="00B978E5" w:rsidRPr="00B978E5" w:rsidRDefault="00B978E5" w:rsidP="00B978E5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8E5">
        <w:rPr>
          <w:rFonts w:ascii="Times New Roman" w:hAnsi="Times New Roman" w:cs="Times New Roman"/>
          <w:sz w:val="24"/>
          <w:szCs w:val="24"/>
        </w:rPr>
        <w:t>Továbbá a</w:t>
      </w:r>
      <w:r w:rsidR="00C51FD8">
        <w:rPr>
          <w:rFonts w:ascii="Times New Roman" w:hAnsi="Times New Roman" w:cs="Times New Roman"/>
          <w:sz w:val="24"/>
          <w:szCs w:val="24"/>
        </w:rPr>
        <w:t xml:space="preserve"> részt vevő szervezetnek a KSH által alkalmazott ún. Gazdasági szervezetek gazdálkodási forma s</w:t>
      </w:r>
      <w:r w:rsidRPr="00B978E5">
        <w:rPr>
          <w:rFonts w:ascii="Times New Roman" w:hAnsi="Times New Roman" w:cs="Times New Roman"/>
          <w:sz w:val="24"/>
          <w:szCs w:val="24"/>
        </w:rPr>
        <w:t>z</w:t>
      </w:r>
      <w:r w:rsidR="00C51FD8">
        <w:rPr>
          <w:rFonts w:ascii="Times New Roman" w:hAnsi="Times New Roman" w:cs="Times New Roman"/>
          <w:sz w:val="24"/>
          <w:szCs w:val="24"/>
        </w:rPr>
        <w:t>erinti osztályozása</w:t>
      </w:r>
      <w:r w:rsidRPr="00B978E5">
        <w:rPr>
          <w:rFonts w:ascii="Times New Roman" w:hAnsi="Times New Roman" w:cs="Times New Roman"/>
          <w:sz w:val="24"/>
          <w:szCs w:val="24"/>
        </w:rPr>
        <w:t xml:space="preserve"> </w:t>
      </w:r>
      <w:r w:rsidR="00C51FD8">
        <w:rPr>
          <w:rFonts w:ascii="Times New Roman" w:hAnsi="Times New Roman" w:cs="Times New Roman"/>
          <w:sz w:val="24"/>
          <w:szCs w:val="24"/>
        </w:rPr>
        <w:t>(GFO) szerinti, a pályázatban felsorolt</w:t>
      </w:r>
      <w:r w:rsidRPr="00B978E5">
        <w:rPr>
          <w:rFonts w:ascii="Times New Roman" w:hAnsi="Times New Roman" w:cs="Times New Roman"/>
          <w:sz w:val="24"/>
          <w:szCs w:val="24"/>
        </w:rPr>
        <w:t xml:space="preserve"> GFO kód szerinti </w:t>
      </w:r>
      <w:r w:rsidR="00C51FD8">
        <w:rPr>
          <w:rFonts w:ascii="Times New Roman" w:hAnsi="Times New Roman" w:cs="Times New Roman"/>
          <w:sz w:val="24"/>
          <w:szCs w:val="24"/>
        </w:rPr>
        <w:t>besorolásba kell tartozniuk, mely</w:t>
      </w:r>
      <w:r w:rsidR="007C1409">
        <w:rPr>
          <w:rFonts w:ascii="Times New Roman" w:hAnsi="Times New Roman" w:cs="Times New Roman"/>
          <w:sz w:val="24"/>
          <w:szCs w:val="24"/>
        </w:rPr>
        <w:t xml:space="preserve"> a </w:t>
      </w:r>
      <w:r w:rsidR="00C51FD8">
        <w:rPr>
          <w:rFonts w:ascii="Times New Roman" w:hAnsi="Times New Roman" w:cs="Times New Roman"/>
          <w:sz w:val="24"/>
          <w:szCs w:val="24"/>
        </w:rPr>
        <w:t>bevonni kívánt partner esetében teljesül (</w:t>
      </w:r>
      <w:r w:rsidR="007C1409">
        <w:rPr>
          <w:rFonts w:ascii="Times New Roman" w:hAnsi="Times New Roman" w:cs="Times New Roman"/>
          <w:sz w:val="24"/>
          <w:szCs w:val="24"/>
        </w:rPr>
        <w:t>GFO 529</w:t>
      </w:r>
      <w:r w:rsidR="00C51FD8">
        <w:rPr>
          <w:rFonts w:ascii="Times New Roman" w:hAnsi="Times New Roman" w:cs="Times New Roman"/>
          <w:sz w:val="24"/>
          <w:szCs w:val="24"/>
        </w:rPr>
        <w:t>).</w:t>
      </w:r>
    </w:p>
    <w:p w14:paraId="6C55EEDD" w14:textId="77777777" w:rsidR="00F372B9" w:rsidRPr="00AC62E6" w:rsidRDefault="00F372B9" w:rsidP="00F372B9">
      <w:pPr>
        <w:tabs>
          <w:tab w:val="right" w:pos="9072"/>
        </w:tabs>
        <w:jc w:val="both"/>
        <w:rPr>
          <w:bCs/>
          <w:highlight w:val="yellow"/>
        </w:rPr>
      </w:pPr>
    </w:p>
    <w:p w14:paraId="4FBADC58" w14:textId="5113A336" w:rsidR="00C6212E" w:rsidRPr="001E43E5" w:rsidRDefault="00042E7A" w:rsidP="00BE77A8">
      <w:pPr>
        <w:jc w:val="both"/>
      </w:pPr>
      <w:r w:rsidRPr="00B26127">
        <w:t xml:space="preserve">A </w:t>
      </w:r>
      <w:r w:rsidR="00C51FD8">
        <w:t xml:space="preserve">jelenleg hatályos támogatási szerződés értelmében a projekt 2 978 360 000,- Ft összegű támogatással rendelkezik. </w:t>
      </w:r>
      <w:r w:rsidR="00C6212E" w:rsidRPr="001E43E5">
        <w:t>A „TPR05 - A programokkal elért hátrányos helyzetű személyek száma” indikátor értékre vonatkozó célérték vállalás a projekt keretében 64 100 fő.</w:t>
      </w:r>
    </w:p>
    <w:p w14:paraId="4A55ACE8" w14:textId="1130BA9E" w:rsidR="00042E7A" w:rsidRPr="001E43E5" w:rsidRDefault="00C51FD8" w:rsidP="00BE77A8">
      <w:pPr>
        <w:jc w:val="both"/>
      </w:pPr>
      <w:r w:rsidRPr="001E43E5">
        <w:t xml:space="preserve">A </w:t>
      </w:r>
      <w:r w:rsidR="007C1409">
        <w:t xml:space="preserve">tervezett módosítási igény alapján </w:t>
      </w:r>
      <w:r w:rsidR="00EC0CA8" w:rsidRPr="001E43E5">
        <w:t>a köl</w:t>
      </w:r>
      <w:r w:rsidR="00042E7A" w:rsidRPr="001E43E5">
        <w:t>tségek</w:t>
      </w:r>
      <w:r w:rsidR="00C6212E" w:rsidRPr="001E43E5">
        <w:t xml:space="preserve"> és a „TPR05 - A programokkal elért hátrányos helyzetű személyek száma” indikátor célérték vállalások</w:t>
      </w:r>
      <w:r w:rsidR="00042E7A" w:rsidRPr="001E43E5">
        <w:t xml:space="preserve"> a konzorciumi partnerek között az alábbiak szerint oszlanak meg:</w:t>
      </w:r>
    </w:p>
    <w:p w14:paraId="53D72CED" w14:textId="77777777" w:rsidR="00042E7A" w:rsidRDefault="00042E7A" w:rsidP="00042E7A">
      <w:pPr>
        <w:pStyle w:val="Defaul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A5A117F" w14:textId="77777777" w:rsidR="00126484" w:rsidRPr="00F219FA" w:rsidRDefault="00126484" w:rsidP="00042E7A">
      <w:pPr>
        <w:pStyle w:val="Defaul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Rcsostblzat"/>
        <w:tblW w:w="9493" w:type="dxa"/>
        <w:jc w:val="center"/>
        <w:tblLook w:val="04A0" w:firstRow="1" w:lastRow="0" w:firstColumn="1" w:lastColumn="0" w:noHBand="0" w:noVBand="1"/>
      </w:tblPr>
      <w:tblGrid>
        <w:gridCol w:w="3498"/>
        <w:gridCol w:w="2451"/>
        <w:gridCol w:w="3544"/>
      </w:tblGrid>
      <w:tr w:rsidR="001E43E5" w:rsidRPr="00BF64B0" w14:paraId="3D28991A" w14:textId="31A59688" w:rsidTr="009611AF">
        <w:trPr>
          <w:jc w:val="center"/>
        </w:trPr>
        <w:tc>
          <w:tcPr>
            <w:tcW w:w="3498" w:type="dxa"/>
            <w:vAlign w:val="center"/>
          </w:tcPr>
          <w:p w14:paraId="00E3687A" w14:textId="77777777" w:rsidR="00E0357B" w:rsidRPr="00BF64B0" w:rsidRDefault="00E0357B" w:rsidP="00E0357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bookmarkStart w:id="1" w:name="_Hlk184041993"/>
            <w:r w:rsidRPr="00BF64B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Konzorciumi partner neve:</w:t>
            </w:r>
          </w:p>
        </w:tc>
        <w:tc>
          <w:tcPr>
            <w:tcW w:w="2451" w:type="dxa"/>
            <w:vAlign w:val="center"/>
          </w:tcPr>
          <w:p w14:paraId="2F2BC4C5" w14:textId="77777777" w:rsidR="00E0357B" w:rsidRPr="00BF64B0" w:rsidRDefault="00E0357B" w:rsidP="00E0357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Támogatás összege (Ft):</w:t>
            </w:r>
          </w:p>
        </w:tc>
        <w:tc>
          <w:tcPr>
            <w:tcW w:w="3544" w:type="dxa"/>
            <w:vAlign w:val="center"/>
          </w:tcPr>
          <w:p w14:paraId="388CAE02" w14:textId="2DADA7A5" w:rsidR="00E0357B" w:rsidRPr="00BF64B0" w:rsidRDefault="00C6212E" w:rsidP="00E0357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„TPR05 - A programokkal elért hátrányos helyzetű személyek száma” indikátor érték vállalás (fő)</w:t>
            </w:r>
          </w:p>
        </w:tc>
      </w:tr>
      <w:tr w:rsidR="001E43E5" w:rsidRPr="00BF64B0" w14:paraId="33B83A53" w14:textId="07FC4AF6" w:rsidTr="009611AF">
        <w:trPr>
          <w:jc w:val="center"/>
        </w:trPr>
        <w:tc>
          <w:tcPr>
            <w:tcW w:w="3498" w:type="dxa"/>
            <w:vAlign w:val="center"/>
          </w:tcPr>
          <w:p w14:paraId="59865020" w14:textId="77777777" w:rsidR="00E0357B" w:rsidRPr="00BF64B0" w:rsidRDefault="00E0357B" w:rsidP="009D56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Hajdú-Bihar Vármegye Önkormányzata</w:t>
            </w:r>
          </w:p>
        </w:tc>
        <w:tc>
          <w:tcPr>
            <w:tcW w:w="2451" w:type="dxa"/>
            <w:vAlign w:val="center"/>
          </w:tcPr>
          <w:p w14:paraId="10BCBD56" w14:textId="277A5824" w:rsidR="00E0357B" w:rsidRPr="00BF64B0" w:rsidRDefault="007C1409" w:rsidP="00E035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2 228 200 800</w:t>
            </w:r>
          </w:p>
        </w:tc>
        <w:tc>
          <w:tcPr>
            <w:tcW w:w="3544" w:type="dxa"/>
            <w:vAlign w:val="center"/>
          </w:tcPr>
          <w:p w14:paraId="74D476BC" w14:textId="3659A0C8" w:rsidR="00E0357B" w:rsidRPr="00BF64B0" w:rsidRDefault="007C1409" w:rsidP="00E035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24 037</w:t>
            </w:r>
          </w:p>
        </w:tc>
      </w:tr>
      <w:tr w:rsidR="001E43E5" w:rsidRPr="00BF64B0" w14:paraId="24119B18" w14:textId="15DC136B" w:rsidTr="009611AF">
        <w:trPr>
          <w:jc w:val="center"/>
        </w:trPr>
        <w:tc>
          <w:tcPr>
            <w:tcW w:w="3498" w:type="dxa"/>
            <w:vAlign w:val="center"/>
          </w:tcPr>
          <w:p w14:paraId="197C8707" w14:textId="6AB66F4A" w:rsidR="00E0357B" w:rsidRPr="00BF64B0" w:rsidRDefault="00E0357B" w:rsidP="009D56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HBMFÜ Hajdú-Bihar Vármegyei Fejlesztési Ügynökség Nonprofit Kft.</w:t>
            </w:r>
          </w:p>
        </w:tc>
        <w:tc>
          <w:tcPr>
            <w:tcW w:w="2451" w:type="dxa"/>
            <w:vAlign w:val="center"/>
          </w:tcPr>
          <w:p w14:paraId="5954C4E0" w14:textId="08395B87" w:rsidR="00E0357B" w:rsidRPr="00BF64B0" w:rsidRDefault="00E0357B" w:rsidP="00E035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37 200 000</w:t>
            </w:r>
          </w:p>
        </w:tc>
        <w:tc>
          <w:tcPr>
            <w:tcW w:w="3544" w:type="dxa"/>
            <w:vAlign w:val="center"/>
          </w:tcPr>
          <w:p w14:paraId="36E1B2EF" w14:textId="00489FEC" w:rsidR="00E0357B" w:rsidRPr="00BF64B0" w:rsidRDefault="00E0357B" w:rsidP="00E035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1E43E5" w:rsidRPr="00BF64B0" w14:paraId="01BFAB99" w14:textId="0B9A441C" w:rsidTr="009611AF">
        <w:trPr>
          <w:jc w:val="center"/>
        </w:trPr>
        <w:tc>
          <w:tcPr>
            <w:tcW w:w="3498" w:type="dxa"/>
            <w:vAlign w:val="center"/>
          </w:tcPr>
          <w:p w14:paraId="3DA250D4" w14:textId="3B9653E6" w:rsidR="00E0357B" w:rsidRPr="00BF64B0" w:rsidRDefault="00E0357B" w:rsidP="009D56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Berettyóújfalui Tankerületi Központ</w:t>
            </w:r>
          </w:p>
        </w:tc>
        <w:tc>
          <w:tcPr>
            <w:tcW w:w="2451" w:type="dxa"/>
            <w:vAlign w:val="center"/>
          </w:tcPr>
          <w:p w14:paraId="1703A438" w14:textId="0D4E9263" w:rsidR="00E0357B" w:rsidRPr="00BF64B0" w:rsidRDefault="00E0357B" w:rsidP="00E035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180 000 000</w:t>
            </w:r>
          </w:p>
        </w:tc>
        <w:tc>
          <w:tcPr>
            <w:tcW w:w="3544" w:type="dxa"/>
            <w:vAlign w:val="center"/>
          </w:tcPr>
          <w:p w14:paraId="38338C03" w14:textId="5EC225CB" w:rsidR="00E0357B" w:rsidRPr="00BF64B0" w:rsidRDefault="00E30C41" w:rsidP="00E035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11 100</w:t>
            </w:r>
          </w:p>
        </w:tc>
      </w:tr>
      <w:tr w:rsidR="001E43E5" w:rsidRPr="00BF64B0" w14:paraId="0A216A44" w14:textId="2C8F1E84" w:rsidTr="009611AF">
        <w:trPr>
          <w:jc w:val="center"/>
        </w:trPr>
        <w:tc>
          <w:tcPr>
            <w:tcW w:w="3498" w:type="dxa"/>
            <w:vAlign w:val="center"/>
          </w:tcPr>
          <w:p w14:paraId="14EA7728" w14:textId="0C99AA29" w:rsidR="00E0357B" w:rsidRPr="00BF64B0" w:rsidRDefault="00E0357B" w:rsidP="009D56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Debreceni Tankerületi Központ</w:t>
            </w:r>
          </w:p>
        </w:tc>
        <w:tc>
          <w:tcPr>
            <w:tcW w:w="2451" w:type="dxa"/>
            <w:vAlign w:val="center"/>
          </w:tcPr>
          <w:p w14:paraId="01EA0729" w14:textId="226C209A" w:rsidR="00E0357B" w:rsidRPr="00BF64B0" w:rsidRDefault="00E0357B" w:rsidP="00E035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50 000 000</w:t>
            </w:r>
          </w:p>
        </w:tc>
        <w:tc>
          <w:tcPr>
            <w:tcW w:w="3544" w:type="dxa"/>
            <w:vAlign w:val="center"/>
          </w:tcPr>
          <w:p w14:paraId="0992761D" w14:textId="75F29333" w:rsidR="00E0357B" w:rsidRPr="00BF64B0" w:rsidRDefault="00E0357B" w:rsidP="00E035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2 200</w:t>
            </w:r>
          </w:p>
        </w:tc>
      </w:tr>
      <w:tr w:rsidR="001E43E5" w:rsidRPr="00BF64B0" w14:paraId="6C50FFDC" w14:textId="52C9E6F0" w:rsidTr="009611AF">
        <w:trPr>
          <w:jc w:val="center"/>
        </w:trPr>
        <w:tc>
          <w:tcPr>
            <w:tcW w:w="3498" w:type="dxa"/>
            <w:vAlign w:val="center"/>
          </w:tcPr>
          <w:p w14:paraId="2CA25366" w14:textId="41776972" w:rsidR="00E0357B" w:rsidRPr="00BF64B0" w:rsidRDefault="00E0357B" w:rsidP="009D56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Hajdúböszörményi Tankerületi Központ</w:t>
            </w:r>
          </w:p>
        </w:tc>
        <w:tc>
          <w:tcPr>
            <w:tcW w:w="2451" w:type="dxa"/>
            <w:vAlign w:val="center"/>
          </w:tcPr>
          <w:p w14:paraId="6A662973" w14:textId="0BB6EB62" w:rsidR="00E0357B" w:rsidRPr="00BF64B0" w:rsidRDefault="00E0357B" w:rsidP="00E035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120 000 000</w:t>
            </w:r>
          </w:p>
        </w:tc>
        <w:tc>
          <w:tcPr>
            <w:tcW w:w="3544" w:type="dxa"/>
            <w:vAlign w:val="center"/>
          </w:tcPr>
          <w:p w14:paraId="26AD6C11" w14:textId="321AD879" w:rsidR="00E0357B" w:rsidRPr="00BF64B0" w:rsidRDefault="00E0357B" w:rsidP="00E035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6 713</w:t>
            </w:r>
          </w:p>
        </w:tc>
      </w:tr>
      <w:tr w:rsidR="001E43E5" w:rsidRPr="00BF64B0" w14:paraId="0958CD1A" w14:textId="66178AB6" w:rsidTr="009611AF">
        <w:trPr>
          <w:jc w:val="center"/>
        </w:trPr>
        <w:tc>
          <w:tcPr>
            <w:tcW w:w="3498" w:type="dxa"/>
            <w:vAlign w:val="center"/>
          </w:tcPr>
          <w:p w14:paraId="3126C95A" w14:textId="16168C8B" w:rsidR="00E0357B" w:rsidRPr="00BF64B0" w:rsidRDefault="00E0357B" w:rsidP="009D56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Magyar Református Szeretetszolgálat Alapítvány</w:t>
            </w:r>
          </w:p>
        </w:tc>
        <w:tc>
          <w:tcPr>
            <w:tcW w:w="2451" w:type="dxa"/>
            <w:vAlign w:val="center"/>
          </w:tcPr>
          <w:p w14:paraId="38074116" w14:textId="71877A7A" w:rsidR="00E0357B" w:rsidRPr="00BF64B0" w:rsidRDefault="00E0357B" w:rsidP="00E035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130 000 000</w:t>
            </w:r>
          </w:p>
        </w:tc>
        <w:tc>
          <w:tcPr>
            <w:tcW w:w="3544" w:type="dxa"/>
            <w:vAlign w:val="center"/>
          </w:tcPr>
          <w:p w14:paraId="30314D59" w14:textId="145BF32C" w:rsidR="00E0357B" w:rsidRPr="00BF64B0" w:rsidRDefault="00E0357B" w:rsidP="00E035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11 000</w:t>
            </w:r>
          </w:p>
        </w:tc>
      </w:tr>
      <w:tr w:rsidR="007C1409" w:rsidRPr="00BF64B0" w14:paraId="545806C3" w14:textId="77777777" w:rsidTr="009611AF">
        <w:trPr>
          <w:jc w:val="center"/>
        </w:trPr>
        <w:tc>
          <w:tcPr>
            <w:tcW w:w="3498" w:type="dxa"/>
            <w:vAlign w:val="center"/>
          </w:tcPr>
          <w:p w14:paraId="13A172B2" w14:textId="7D7C447D" w:rsidR="007C1409" w:rsidRPr="00BF64B0" w:rsidRDefault="007C1409" w:rsidP="009D56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Sárréti Oktatási- és Kulturális Közösség</w:t>
            </w:r>
          </w:p>
        </w:tc>
        <w:tc>
          <w:tcPr>
            <w:tcW w:w="2451" w:type="dxa"/>
            <w:vAlign w:val="center"/>
          </w:tcPr>
          <w:p w14:paraId="33B9E471" w14:textId="4254581A" w:rsidR="007C1409" w:rsidRPr="00BF64B0" w:rsidRDefault="007C1409" w:rsidP="00E035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232 959 200</w:t>
            </w:r>
          </w:p>
        </w:tc>
        <w:tc>
          <w:tcPr>
            <w:tcW w:w="3544" w:type="dxa"/>
            <w:vAlign w:val="center"/>
          </w:tcPr>
          <w:p w14:paraId="7D7D8B5A" w14:textId="3FEC7370" w:rsidR="007C1409" w:rsidRPr="00BF64B0" w:rsidRDefault="007C1409" w:rsidP="00E035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9 050</w:t>
            </w:r>
          </w:p>
        </w:tc>
      </w:tr>
      <w:tr w:rsidR="00E0357B" w:rsidRPr="00BF64B0" w14:paraId="32855D8A" w14:textId="6E711204" w:rsidTr="009611AF">
        <w:trPr>
          <w:jc w:val="center"/>
        </w:trPr>
        <w:tc>
          <w:tcPr>
            <w:tcW w:w="3498" w:type="dxa"/>
            <w:vAlign w:val="center"/>
          </w:tcPr>
          <w:p w14:paraId="2EC10556" w14:textId="77777777" w:rsidR="00E0357B" w:rsidRPr="00BF64B0" w:rsidRDefault="00E0357B" w:rsidP="00E035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Összesen:</w:t>
            </w:r>
          </w:p>
        </w:tc>
        <w:tc>
          <w:tcPr>
            <w:tcW w:w="2451" w:type="dxa"/>
            <w:vAlign w:val="center"/>
          </w:tcPr>
          <w:p w14:paraId="3DF67222" w14:textId="7DC813F2" w:rsidR="00E0357B" w:rsidRPr="00BF64B0" w:rsidRDefault="00E0357B" w:rsidP="00E035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2 978 360 000</w:t>
            </w:r>
          </w:p>
        </w:tc>
        <w:tc>
          <w:tcPr>
            <w:tcW w:w="3544" w:type="dxa"/>
            <w:vAlign w:val="center"/>
          </w:tcPr>
          <w:p w14:paraId="02CD169F" w14:textId="56A05EF5" w:rsidR="00E0357B" w:rsidRPr="00BF64B0" w:rsidRDefault="00E0357B" w:rsidP="00E035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64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64 100</w:t>
            </w:r>
          </w:p>
        </w:tc>
      </w:tr>
      <w:bookmarkEnd w:id="1"/>
    </w:tbl>
    <w:p w14:paraId="41625325" w14:textId="77777777" w:rsidR="00042E7A" w:rsidRPr="009D5620" w:rsidRDefault="00042E7A" w:rsidP="00042E7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75E60DF" w14:textId="23CD3F75" w:rsidR="00E62130" w:rsidRPr="00781AE7" w:rsidRDefault="00264153" w:rsidP="0004006A">
      <w:pPr>
        <w:jc w:val="both"/>
        <w:rPr>
          <w:rFonts w:eastAsiaTheme="minorHAnsi"/>
          <w:color w:val="000000"/>
          <w:lang w:eastAsia="en-US"/>
        </w:rPr>
      </w:pPr>
      <w:r w:rsidRPr="00781AE7">
        <w:rPr>
          <w:rFonts w:eastAsiaTheme="minorHAnsi"/>
          <w:color w:val="000000"/>
          <w:lang w:eastAsia="en-US"/>
        </w:rPr>
        <w:t xml:space="preserve">A konzorciumi tagság bővítéséhez </w:t>
      </w:r>
      <w:r w:rsidR="00BA144E" w:rsidRPr="00781AE7">
        <w:rPr>
          <w:rFonts w:eastAsiaTheme="minorHAnsi"/>
          <w:color w:val="000000"/>
          <w:lang w:eastAsia="en-US"/>
        </w:rPr>
        <w:t>a Támogató hozzájárulása szükséges, amely módosítási igény benyújtásával kérelmezhető.</w:t>
      </w:r>
    </w:p>
    <w:p w14:paraId="108F7369" w14:textId="77777777" w:rsidR="00A13A9A" w:rsidRDefault="00A13A9A" w:rsidP="0004006A">
      <w:pPr>
        <w:tabs>
          <w:tab w:val="right" w:pos="9072"/>
        </w:tabs>
        <w:jc w:val="both"/>
        <w:rPr>
          <w:color w:val="000000"/>
        </w:rPr>
      </w:pPr>
    </w:p>
    <w:p w14:paraId="5D95ADEC" w14:textId="4D31F4F7" w:rsidR="00F372B9" w:rsidRPr="00794C07" w:rsidRDefault="00F372B9" w:rsidP="0004006A">
      <w:pPr>
        <w:tabs>
          <w:tab w:val="right" w:pos="9072"/>
        </w:tabs>
        <w:jc w:val="both"/>
        <w:rPr>
          <w:color w:val="000000"/>
        </w:rPr>
      </w:pPr>
      <w:r w:rsidRPr="00794C07">
        <w:rPr>
          <w:color w:val="000000"/>
        </w:rPr>
        <w:t>Kérem a közgyűlést, hogy a határozati javaslat elfogadásával támogassa a</w:t>
      </w:r>
      <w:r w:rsidR="00505669">
        <w:rPr>
          <w:color w:val="000000"/>
        </w:rPr>
        <w:t xml:space="preserve"> projekt konzorciumi tagságának bővítését a fent ismertettek alapján</w:t>
      </w:r>
      <w:r w:rsidRPr="00794C07">
        <w:rPr>
          <w:color w:val="000000"/>
        </w:rPr>
        <w:t>.</w:t>
      </w:r>
    </w:p>
    <w:p w14:paraId="523E2494" w14:textId="77777777" w:rsidR="00F372B9" w:rsidRDefault="00F372B9" w:rsidP="00F372B9">
      <w:pPr>
        <w:tabs>
          <w:tab w:val="right" w:pos="9072"/>
        </w:tabs>
        <w:jc w:val="both"/>
        <w:rPr>
          <w:b/>
          <w:bCs/>
          <w:u w:val="single"/>
        </w:rPr>
      </w:pPr>
    </w:p>
    <w:p w14:paraId="651BE52B" w14:textId="77777777" w:rsidR="00A13A9A" w:rsidRDefault="00A13A9A" w:rsidP="00F372B9">
      <w:pPr>
        <w:tabs>
          <w:tab w:val="right" w:pos="9072"/>
        </w:tabs>
        <w:jc w:val="both"/>
        <w:rPr>
          <w:b/>
          <w:bCs/>
          <w:u w:val="single"/>
        </w:rPr>
      </w:pPr>
    </w:p>
    <w:p w14:paraId="291FD428" w14:textId="77777777" w:rsidR="00A13A9A" w:rsidRDefault="00A13A9A" w:rsidP="00F372B9">
      <w:pPr>
        <w:tabs>
          <w:tab w:val="right" w:pos="9072"/>
        </w:tabs>
        <w:jc w:val="both"/>
        <w:rPr>
          <w:b/>
          <w:bCs/>
          <w:u w:val="single"/>
        </w:rPr>
      </w:pPr>
    </w:p>
    <w:p w14:paraId="7AE98818" w14:textId="77777777" w:rsidR="00F372B9" w:rsidRPr="00394F28" w:rsidRDefault="00F372B9" w:rsidP="00F372B9">
      <w:pPr>
        <w:tabs>
          <w:tab w:val="right" w:pos="9072"/>
        </w:tabs>
        <w:jc w:val="both"/>
        <w:rPr>
          <w:b/>
          <w:bCs/>
          <w:u w:val="single"/>
        </w:rPr>
      </w:pPr>
      <w:r w:rsidRPr="00394F28">
        <w:rPr>
          <w:b/>
          <w:bCs/>
          <w:u w:val="single"/>
        </w:rPr>
        <w:t>HATÁROZATI JAVASLAT</w:t>
      </w:r>
    </w:p>
    <w:p w14:paraId="6C170C9C" w14:textId="63303970" w:rsidR="00F372B9" w:rsidRPr="00AC62E6" w:rsidRDefault="00F372B9" w:rsidP="00F372B9">
      <w:pPr>
        <w:pStyle w:val="lfej"/>
        <w:jc w:val="both"/>
        <w:rPr>
          <w:highlight w:val="yellow"/>
        </w:rPr>
      </w:pPr>
      <w:r w:rsidRPr="00394F28">
        <w:t xml:space="preserve">Hajdú-Bihar </w:t>
      </w:r>
      <w:r>
        <w:t>Várm</w:t>
      </w:r>
      <w:r w:rsidRPr="00394F28">
        <w:t>egye Önkormányzat</w:t>
      </w:r>
      <w:r>
        <w:t>a</w:t>
      </w:r>
      <w:r w:rsidRPr="00394F28">
        <w:t xml:space="preserve"> Közgyűlése a</w:t>
      </w:r>
      <w:r w:rsidRPr="00394F28">
        <w:rPr>
          <w:rFonts w:eastAsiaTheme="minorHAnsi"/>
          <w:color w:val="000000"/>
          <w:lang w:eastAsia="en-US"/>
        </w:rPr>
        <w:t xml:space="preserve"> területfejlesztésről szóló</w:t>
      </w:r>
      <w:r w:rsidRPr="00394F28">
        <w:t xml:space="preserve"> </w:t>
      </w:r>
      <w:r w:rsidR="002E36E8">
        <w:t>2023</w:t>
      </w:r>
      <w:r w:rsidRPr="00394F28">
        <w:rPr>
          <w:rFonts w:eastAsiaTheme="minorHAnsi"/>
          <w:lang w:eastAsia="en-US"/>
        </w:rPr>
        <w:t xml:space="preserve">. évi </w:t>
      </w:r>
      <w:r w:rsidR="002E36E8">
        <w:rPr>
          <w:rFonts w:eastAsiaTheme="minorHAnsi"/>
          <w:lang w:eastAsia="en-US"/>
        </w:rPr>
        <w:t>CI</w:t>
      </w:r>
      <w:r w:rsidRPr="00394F28">
        <w:rPr>
          <w:rFonts w:eastAsiaTheme="minorHAnsi"/>
          <w:lang w:eastAsia="en-US"/>
        </w:rPr>
        <w:t xml:space="preserve">I. törvény </w:t>
      </w:r>
      <w:r>
        <w:rPr>
          <w:rFonts w:eastAsiaTheme="minorHAnsi"/>
          <w:lang w:eastAsia="en-US"/>
        </w:rPr>
        <w:t xml:space="preserve">2. § </w:t>
      </w:r>
      <w:proofErr w:type="gramStart"/>
      <w:r>
        <w:rPr>
          <w:rFonts w:eastAsiaTheme="minorHAnsi"/>
          <w:lang w:eastAsia="en-US"/>
        </w:rPr>
        <w:t>a)-</w:t>
      </w:r>
      <w:proofErr w:type="gramEnd"/>
      <w:r>
        <w:rPr>
          <w:rFonts w:eastAsiaTheme="minorHAnsi"/>
          <w:lang w:eastAsia="en-US"/>
        </w:rPr>
        <w:t xml:space="preserve">b) </w:t>
      </w:r>
      <w:r w:rsidR="002E36E8">
        <w:rPr>
          <w:rFonts w:eastAsiaTheme="minorHAnsi"/>
          <w:lang w:eastAsia="en-US"/>
        </w:rPr>
        <w:t xml:space="preserve">és g) </w:t>
      </w:r>
      <w:r>
        <w:rPr>
          <w:rFonts w:eastAsiaTheme="minorHAnsi"/>
          <w:lang w:eastAsia="en-US"/>
        </w:rPr>
        <w:t>pontjai, 3. § (</w:t>
      </w:r>
      <w:r w:rsidR="002E36E8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 xml:space="preserve">) </w:t>
      </w:r>
      <w:r w:rsidR="00812616">
        <w:rPr>
          <w:rFonts w:eastAsiaTheme="minorHAnsi"/>
          <w:lang w:eastAsia="en-US"/>
        </w:rPr>
        <w:t xml:space="preserve">bekezdés </w:t>
      </w:r>
      <w:r>
        <w:rPr>
          <w:rFonts w:eastAsiaTheme="minorHAnsi"/>
          <w:lang w:eastAsia="en-US"/>
        </w:rPr>
        <w:t xml:space="preserve">b) </w:t>
      </w:r>
      <w:r w:rsidR="002E36E8">
        <w:rPr>
          <w:rFonts w:eastAsiaTheme="minorHAnsi"/>
          <w:lang w:eastAsia="en-US"/>
        </w:rPr>
        <w:t xml:space="preserve">és f) </w:t>
      </w:r>
      <w:r>
        <w:rPr>
          <w:rFonts w:eastAsiaTheme="minorHAnsi"/>
          <w:lang w:eastAsia="en-US"/>
        </w:rPr>
        <w:t xml:space="preserve">pontjai, </w:t>
      </w:r>
      <w:r w:rsidRPr="00394F28">
        <w:rPr>
          <w:rFonts w:eastAsiaTheme="minorHAnsi"/>
          <w:lang w:eastAsia="en-US"/>
        </w:rPr>
        <w:t>1</w:t>
      </w:r>
      <w:r w:rsidR="00A41486">
        <w:rPr>
          <w:rFonts w:eastAsiaTheme="minorHAnsi"/>
          <w:lang w:eastAsia="en-US"/>
        </w:rPr>
        <w:t>0</w:t>
      </w:r>
      <w:r w:rsidRPr="00394F28">
        <w:rPr>
          <w:rFonts w:eastAsiaTheme="minorHAnsi"/>
          <w:lang w:eastAsia="en-US"/>
        </w:rPr>
        <w:t>. § (</w:t>
      </w:r>
      <w:r w:rsidR="00A41486">
        <w:rPr>
          <w:rFonts w:eastAsiaTheme="minorHAnsi"/>
          <w:lang w:eastAsia="en-US"/>
        </w:rPr>
        <w:t>2</w:t>
      </w:r>
      <w:r w:rsidRPr="00394F28">
        <w:rPr>
          <w:rFonts w:eastAsiaTheme="minorHAnsi"/>
          <w:lang w:eastAsia="en-US"/>
        </w:rPr>
        <w:t xml:space="preserve">) </w:t>
      </w:r>
      <w:r>
        <w:rPr>
          <w:rFonts w:eastAsiaTheme="minorHAnsi"/>
          <w:lang w:eastAsia="en-US"/>
        </w:rPr>
        <w:t xml:space="preserve">bekezdés </w:t>
      </w:r>
      <w:proofErr w:type="gramStart"/>
      <w:r>
        <w:rPr>
          <w:rFonts w:eastAsiaTheme="minorHAnsi"/>
          <w:lang w:eastAsia="en-US"/>
        </w:rPr>
        <w:t>b</w:t>
      </w:r>
      <w:r w:rsidRPr="00394F28">
        <w:rPr>
          <w:rFonts w:eastAsiaTheme="minorHAnsi"/>
          <w:i/>
          <w:iCs/>
          <w:lang w:eastAsia="en-US"/>
        </w:rPr>
        <w:t>)</w:t>
      </w:r>
      <w:r w:rsidR="00A41486">
        <w:rPr>
          <w:rFonts w:eastAsiaTheme="minorHAnsi"/>
          <w:lang w:eastAsia="en-US"/>
        </w:rPr>
        <w:t>-</w:t>
      </w:r>
      <w:proofErr w:type="gramEnd"/>
      <w:r w:rsidR="00A41486">
        <w:rPr>
          <w:rFonts w:eastAsiaTheme="minorHAnsi"/>
          <w:lang w:eastAsia="en-US"/>
        </w:rPr>
        <w:t>c)</w:t>
      </w:r>
      <w:r w:rsidRPr="00394F28">
        <w:rPr>
          <w:rFonts w:eastAsiaTheme="minorHAnsi"/>
          <w:i/>
          <w:iCs/>
          <w:lang w:eastAsia="en-US"/>
        </w:rPr>
        <w:t xml:space="preserve"> </w:t>
      </w:r>
      <w:r w:rsidRPr="00394F28">
        <w:rPr>
          <w:rFonts w:eastAsiaTheme="minorHAnsi"/>
          <w:lang w:eastAsia="en-US"/>
        </w:rPr>
        <w:t>pontja</w:t>
      </w:r>
      <w:r>
        <w:rPr>
          <w:rFonts w:eastAsiaTheme="minorHAnsi"/>
          <w:lang w:eastAsia="en-US"/>
        </w:rPr>
        <w:t>i,</w:t>
      </w:r>
      <w:r w:rsidRPr="00394F28">
        <w:rPr>
          <w:rFonts w:eastAsiaTheme="minorHAnsi"/>
          <w:lang w:eastAsia="en-US"/>
        </w:rPr>
        <w:t xml:space="preserve"> </w:t>
      </w:r>
      <w:r>
        <w:t>továbbá a Polgári Törvénykönyvről szóló 2013. évi V. törvény 3:109. § (2) és (4) bekezdései alapján</w:t>
      </w:r>
      <w:r w:rsidRPr="00C74460">
        <w:rPr>
          <w:rFonts w:eastAsiaTheme="minorHAnsi"/>
          <w:lang w:eastAsia="en-US"/>
        </w:rPr>
        <w:t xml:space="preserve">, </w:t>
      </w:r>
      <w:r w:rsidRPr="00C74460">
        <w:t xml:space="preserve">figyelemmel </w:t>
      </w:r>
      <w:r>
        <w:t xml:space="preserve">a </w:t>
      </w:r>
      <w:r w:rsidRPr="00C74460">
        <w:t xml:space="preserve">Magyarország helyi önkormányzatairól szóló 2011. évi CLXXXIX. törvény 107. §-ára </w:t>
      </w:r>
      <w:r w:rsidR="002E36E8">
        <w:t xml:space="preserve">és </w:t>
      </w:r>
      <w:r w:rsidR="00A41486">
        <w:t xml:space="preserve">a </w:t>
      </w:r>
      <w:r w:rsidR="002E36E8">
        <w:t>75/2023. (XII. 15.) határozat</w:t>
      </w:r>
      <w:r w:rsidR="00A41486">
        <w:t>á</w:t>
      </w:r>
      <w:r w:rsidR="002E36E8">
        <w:t>ra</w:t>
      </w:r>
      <w:r w:rsidR="008C76CE">
        <w:t>, valamint a 105/2024. (XII. 13.) határozatára</w:t>
      </w:r>
    </w:p>
    <w:p w14:paraId="4B4B9B4E" w14:textId="77777777" w:rsidR="00F372B9" w:rsidRPr="00556E8F" w:rsidRDefault="00F372B9" w:rsidP="00F372B9">
      <w:pPr>
        <w:pStyle w:val="lfej"/>
        <w:jc w:val="both"/>
        <w:rPr>
          <w:sz w:val="12"/>
          <w:szCs w:val="12"/>
        </w:rPr>
      </w:pPr>
    </w:p>
    <w:p w14:paraId="62FD519F" w14:textId="6F65986E" w:rsidR="00A41486" w:rsidRDefault="00F372B9" w:rsidP="00F372B9">
      <w:pPr>
        <w:tabs>
          <w:tab w:val="right" w:pos="9072"/>
        </w:tabs>
        <w:jc w:val="both"/>
      </w:pPr>
      <w:r w:rsidRPr="00073EA2">
        <w:t xml:space="preserve">1./ </w:t>
      </w:r>
      <w:r w:rsidR="00A41486">
        <w:t xml:space="preserve">egyetért a </w:t>
      </w:r>
      <w:r w:rsidR="00781AE7" w:rsidRPr="00781AE7">
        <w:t>Sárréti Oktatási- és Kulturális Közösség</w:t>
      </w:r>
      <w:r w:rsidR="00A41486">
        <w:t>n</w:t>
      </w:r>
      <w:r w:rsidR="00781AE7">
        <w:t>e</w:t>
      </w:r>
      <w:r w:rsidR="00A41486">
        <w:t>k</w:t>
      </w:r>
      <w:r w:rsidR="00781AE7">
        <w:t xml:space="preserve"> </w:t>
      </w:r>
      <w:r w:rsidR="00A41486">
        <w:t xml:space="preserve">a </w:t>
      </w:r>
      <w:r w:rsidR="00A41486" w:rsidRPr="001006F9">
        <w:rPr>
          <w:rFonts w:eastAsiaTheme="minorHAnsi"/>
          <w:color w:val="000000"/>
          <w:lang w:eastAsia="en-US"/>
        </w:rPr>
        <w:t>„Humán fejlesztések Hajdú-Bihar Vármegyében” című</w:t>
      </w:r>
      <w:r w:rsidR="00A41486">
        <w:rPr>
          <w:rFonts w:eastAsiaTheme="minorHAnsi"/>
          <w:color w:val="000000"/>
          <w:lang w:eastAsia="en-US"/>
        </w:rPr>
        <w:t>,</w:t>
      </w:r>
      <w:r w:rsidR="00A41486" w:rsidRPr="001006F9">
        <w:rPr>
          <w:rFonts w:eastAsiaTheme="minorHAnsi"/>
          <w:color w:val="000000"/>
          <w:lang w:eastAsia="en-US"/>
        </w:rPr>
        <w:t xml:space="preserve"> TOP_PLUSZ-3.1.3-23-HB2-2023-00001</w:t>
      </w:r>
      <w:r w:rsidR="00A41486">
        <w:rPr>
          <w:rFonts w:eastAsiaTheme="minorHAnsi"/>
          <w:color w:val="000000"/>
          <w:lang w:eastAsia="en-US"/>
        </w:rPr>
        <w:t xml:space="preserve"> azonosítószámú projekt megvalósítására létrejött konzorciumba új tagként történő bevonásával, azt jóváhagyja.</w:t>
      </w:r>
    </w:p>
    <w:p w14:paraId="188DF853" w14:textId="77777777" w:rsidR="00A41486" w:rsidRPr="00556E8F" w:rsidRDefault="00A41486" w:rsidP="00F372B9">
      <w:pPr>
        <w:tabs>
          <w:tab w:val="right" w:pos="9072"/>
        </w:tabs>
        <w:jc w:val="both"/>
        <w:rPr>
          <w:sz w:val="12"/>
          <w:szCs w:val="12"/>
        </w:rPr>
      </w:pPr>
    </w:p>
    <w:p w14:paraId="401E4744" w14:textId="116D7362" w:rsidR="00A41486" w:rsidRDefault="00A41486" w:rsidP="00F372B9">
      <w:pPr>
        <w:tabs>
          <w:tab w:val="right" w:pos="9072"/>
        </w:tabs>
        <w:jc w:val="both"/>
      </w:pPr>
      <w:r>
        <w:t>2./ Felhatalmazza a közgyűlés elnökét, hogy az 1./ pont szerinti projekt konzorciumi tagságának bővülésével szükség</w:t>
      </w:r>
      <w:r w:rsidR="008A4F2A">
        <w:t>képpen felmerülő, a projekt költségvetését és szakmai tevékenységeit érintő egyeztetéseket a</w:t>
      </w:r>
      <w:r w:rsidR="00E51239">
        <w:t xml:space="preserve"> </w:t>
      </w:r>
      <w:r w:rsidR="008A4F2A">
        <w:t>projektpartne</w:t>
      </w:r>
      <w:r w:rsidR="00E51239">
        <w:t>rt</w:t>
      </w:r>
      <w:r w:rsidR="008A4F2A">
        <w:t xml:space="preserve"> megillető támogatási összeg és az által</w:t>
      </w:r>
      <w:r w:rsidR="00E51239">
        <w:t>a</w:t>
      </w:r>
      <w:r w:rsidR="008A4F2A">
        <w:t xml:space="preserve"> vállalt tevékenységek meghatározása érdekében az Irányító Hatósággal, a Közreműködő Szervezettel, valamint az újonnan bevonni kívánt konzorciumi partner</w:t>
      </w:r>
      <w:r w:rsidR="00781AE7">
        <w:t>rel</w:t>
      </w:r>
      <w:r w:rsidR="008A4F2A">
        <w:t xml:space="preserve"> folytassa le, a szükséges </w:t>
      </w:r>
      <w:r w:rsidR="00781AE7">
        <w:t xml:space="preserve">módosítási igény benyújtásáról </w:t>
      </w:r>
      <w:r w:rsidR="008A4F2A">
        <w:t xml:space="preserve">gondoskodjon.  </w:t>
      </w:r>
      <w:r>
        <w:t xml:space="preserve"> </w:t>
      </w:r>
    </w:p>
    <w:p w14:paraId="067B2636" w14:textId="77777777" w:rsidR="00A41486" w:rsidRPr="00556E8F" w:rsidRDefault="00A41486" w:rsidP="00F372B9">
      <w:pPr>
        <w:tabs>
          <w:tab w:val="right" w:pos="9072"/>
        </w:tabs>
        <w:jc w:val="both"/>
        <w:rPr>
          <w:sz w:val="12"/>
          <w:szCs w:val="12"/>
        </w:rPr>
      </w:pPr>
    </w:p>
    <w:p w14:paraId="2E91E910" w14:textId="53C0A7BB" w:rsidR="00F372B9" w:rsidRPr="00073EA2" w:rsidRDefault="008A4F2A" w:rsidP="00F372B9">
      <w:pPr>
        <w:tabs>
          <w:tab w:val="right" w:pos="9072"/>
        </w:tabs>
        <w:jc w:val="both"/>
        <w:rPr>
          <w:color w:val="000000"/>
        </w:rPr>
      </w:pPr>
      <w:r>
        <w:rPr>
          <w:lang w:eastAsia="en-US"/>
        </w:rPr>
        <w:t>3./ Felhatalmazza elnökét, hogy a 2./ pont szerinti egyezteté</w:t>
      </w:r>
      <w:r w:rsidR="00E51239">
        <w:rPr>
          <w:lang w:eastAsia="en-US"/>
        </w:rPr>
        <w:t xml:space="preserve">seket </w:t>
      </w:r>
      <w:r>
        <w:rPr>
          <w:lang w:eastAsia="en-US"/>
        </w:rPr>
        <w:t xml:space="preserve">követően </w:t>
      </w:r>
      <w:r w:rsidR="001006F9">
        <w:rPr>
          <w:rFonts w:eastAsiaTheme="minorHAnsi"/>
          <w:color w:val="000000"/>
          <w:lang w:eastAsia="en-US"/>
        </w:rPr>
        <w:t>módosítási igényt nyújt</w:t>
      </w:r>
      <w:r>
        <w:rPr>
          <w:rFonts w:eastAsiaTheme="minorHAnsi"/>
          <w:color w:val="000000"/>
          <w:lang w:eastAsia="en-US"/>
        </w:rPr>
        <w:t>son be</w:t>
      </w:r>
      <w:r w:rsidR="001006F9">
        <w:rPr>
          <w:rFonts w:eastAsiaTheme="minorHAnsi"/>
          <w:color w:val="000000"/>
          <w:lang w:eastAsia="en-US"/>
        </w:rPr>
        <w:t xml:space="preserve"> a </w:t>
      </w:r>
      <w:r>
        <w:rPr>
          <w:rFonts w:eastAsiaTheme="minorHAnsi"/>
          <w:color w:val="000000"/>
          <w:lang w:eastAsia="en-US"/>
        </w:rPr>
        <w:t xml:space="preserve">projekt megvalósítására létrejött </w:t>
      </w:r>
      <w:r w:rsidR="001006F9">
        <w:rPr>
          <w:rFonts w:eastAsiaTheme="minorHAnsi"/>
          <w:color w:val="000000"/>
          <w:lang w:eastAsia="en-US"/>
        </w:rPr>
        <w:t xml:space="preserve">konzorcium bővítése </w:t>
      </w:r>
      <w:r>
        <w:rPr>
          <w:rFonts w:eastAsiaTheme="minorHAnsi"/>
          <w:color w:val="000000"/>
          <w:lang w:eastAsia="en-US"/>
        </w:rPr>
        <w:t>érdekében</w:t>
      </w:r>
      <w:r w:rsidR="00F372B9" w:rsidRPr="00073EA2">
        <w:rPr>
          <w:lang w:eastAsia="en-US"/>
        </w:rPr>
        <w:t>.</w:t>
      </w:r>
    </w:p>
    <w:p w14:paraId="2EA6C99B" w14:textId="77777777" w:rsidR="00F372B9" w:rsidRPr="00556E8F" w:rsidRDefault="00F372B9" w:rsidP="00F372B9">
      <w:pPr>
        <w:tabs>
          <w:tab w:val="right" w:pos="9072"/>
        </w:tabs>
        <w:jc w:val="both"/>
        <w:rPr>
          <w:color w:val="000000"/>
          <w:sz w:val="12"/>
          <w:szCs w:val="12"/>
          <w:highlight w:val="yellow"/>
        </w:rPr>
      </w:pPr>
    </w:p>
    <w:p w14:paraId="4F90FB07" w14:textId="1A08602A" w:rsidR="00F372B9" w:rsidRPr="00073EA2" w:rsidRDefault="00AC5147" w:rsidP="00F372B9">
      <w:pPr>
        <w:tabs>
          <w:tab w:val="right" w:pos="9072"/>
        </w:tabs>
        <w:jc w:val="both"/>
        <w:rPr>
          <w:lang w:eastAsia="en-US"/>
        </w:rPr>
      </w:pPr>
      <w:r>
        <w:rPr>
          <w:color w:val="000000"/>
        </w:rPr>
        <w:t>4</w:t>
      </w:r>
      <w:r w:rsidR="00F372B9" w:rsidRPr="00073EA2">
        <w:rPr>
          <w:color w:val="000000"/>
        </w:rPr>
        <w:t xml:space="preserve">./ </w:t>
      </w:r>
      <w:r>
        <w:rPr>
          <w:lang w:eastAsia="en-US"/>
        </w:rPr>
        <w:t xml:space="preserve">Felhatalmazza </w:t>
      </w:r>
      <w:r w:rsidR="00F372B9" w:rsidRPr="00073EA2">
        <w:rPr>
          <w:lang w:eastAsia="en-US"/>
        </w:rPr>
        <w:t xml:space="preserve">elnökét, hogy a </w:t>
      </w:r>
      <w:r>
        <w:rPr>
          <w:lang w:eastAsia="en-US"/>
        </w:rPr>
        <w:t>3</w:t>
      </w:r>
      <w:r w:rsidR="00F372B9" w:rsidRPr="00073EA2">
        <w:rPr>
          <w:lang w:eastAsia="en-US"/>
        </w:rPr>
        <w:t xml:space="preserve">./ pontban foglalt </w:t>
      </w:r>
      <w:r w:rsidR="006B40CB">
        <w:rPr>
          <w:lang w:eastAsia="en-US"/>
        </w:rPr>
        <w:t>módosítási igény</w:t>
      </w:r>
      <w:r>
        <w:rPr>
          <w:lang w:eastAsia="en-US"/>
        </w:rPr>
        <w:t xml:space="preserve"> Irányító Hatóság, valamint a Közreműködő Szervezet általi jóváhagyását követően a kapcsolódó </w:t>
      </w:r>
      <w:r w:rsidR="00F372B9" w:rsidRPr="00073EA2">
        <w:rPr>
          <w:lang w:eastAsia="en-US"/>
        </w:rPr>
        <w:t xml:space="preserve">konzorciumi együttműködési megállapodást </w:t>
      </w:r>
      <w:r w:rsidR="00E51239">
        <w:rPr>
          <w:lang w:eastAsia="en-US"/>
        </w:rPr>
        <w:t>módosítsa</w:t>
      </w:r>
      <w:r w:rsidR="00F372B9" w:rsidRPr="00073EA2">
        <w:rPr>
          <w:lang w:eastAsia="en-US"/>
        </w:rPr>
        <w:t xml:space="preserve">. </w:t>
      </w:r>
    </w:p>
    <w:p w14:paraId="5112B658" w14:textId="77777777" w:rsidR="00AC5147" w:rsidRPr="00556E8F" w:rsidRDefault="00AC5147" w:rsidP="00AC5147">
      <w:pPr>
        <w:jc w:val="both"/>
        <w:rPr>
          <w:b/>
          <w:bCs/>
          <w:sz w:val="12"/>
          <w:szCs w:val="12"/>
          <w:u w:val="single"/>
        </w:rPr>
      </w:pPr>
    </w:p>
    <w:p w14:paraId="771FFB95" w14:textId="77777777" w:rsidR="00AC5147" w:rsidRDefault="00AC5147" w:rsidP="00AC5147">
      <w:pPr>
        <w:jc w:val="both"/>
        <w:rPr>
          <w:b/>
          <w:bCs/>
          <w:u w:val="single"/>
        </w:rPr>
      </w:pPr>
      <w:r w:rsidRPr="00073EA2">
        <w:rPr>
          <w:b/>
          <w:bCs/>
          <w:u w:val="single"/>
        </w:rPr>
        <w:t>Végrehajtásért felelős</w:t>
      </w:r>
      <w:r>
        <w:rPr>
          <w:b/>
          <w:bCs/>
          <w:u w:val="single"/>
        </w:rPr>
        <w:t xml:space="preserve"> a 2./-4./ pont</w:t>
      </w:r>
    </w:p>
    <w:p w14:paraId="1B04ADD6" w14:textId="29E1EDDF" w:rsidR="00AC5147" w:rsidRDefault="00AC5147" w:rsidP="00AC5147">
      <w:pPr>
        <w:jc w:val="both"/>
      </w:pPr>
      <w:r>
        <w:rPr>
          <w:b/>
          <w:bCs/>
          <w:u w:val="single"/>
        </w:rPr>
        <w:t>szerinti feladatok tekintetében</w:t>
      </w:r>
      <w:r w:rsidRPr="00073EA2">
        <w:rPr>
          <w:b/>
          <w:bCs/>
          <w:u w:val="single"/>
        </w:rPr>
        <w:t>:</w:t>
      </w:r>
      <w:proofErr w:type="gramStart"/>
      <w:r w:rsidRPr="00073EA2">
        <w:rPr>
          <w:b/>
          <w:bCs/>
        </w:rPr>
        <w:tab/>
      </w:r>
      <w:r w:rsidR="00DD6801">
        <w:rPr>
          <w:b/>
          <w:bCs/>
        </w:rPr>
        <w:t xml:space="preserve">  </w:t>
      </w:r>
      <w:r w:rsidRPr="00073EA2">
        <w:t>Pajna</w:t>
      </w:r>
      <w:proofErr w:type="gramEnd"/>
      <w:r w:rsidRPr="00073EA2">
        <w:t xml:space="preserve"> Zoltán, a </w:t>
      </w:r>
      <w:r>
        <w:t>vár</w:t>
      </w:r>
      <w:r w:rsidRPr="00073EA2">
        <w:t>megyei közgyűlés elnöke</w:t>
      </w:r>
    </w:p>
    <w:p w14:paraId="5D2F59B0" w14:textId="58D1BB34" w:rsidR="00AC5147" w:rsidRPr="006A4015" w:rsidRDefault="00AC5147" w:rsidP="00AC5147">
      <w:pPr>
        <w:jc w:val="both"/>
        <w:rPr>
          <w:b/>
          <w:bCs/>
          <w:u w:val="single"/>
        </w:rPr>
      </w:pPr>
      <w:r w:rsidRPr="006A4015">
        <w:rPr>
          <w:b/>
          <w:bCs/>
          <w:u w:val="single"/>
        </w:rPr>
        <w:t>Határidő</w:t>
      </w:r>
      <w:r w:rsidRPr="006A4015">
        <w:rPr>
          <w:bCs/>
        </w:rPr>
        <w:t>:</w:t>
      </w:r>
      <w:r w:rsidRPr="006A4015">
        <w:rPr>
          <w:bCs/>
        </w:rPr>
        <w:tab/>
      </w:r>
      <w:r w:rsidRPr="006A4015">
        <w:rPr>
          <w:bCs/>
        </w:rPr>
        <w:tab/>
      </w:r>
      <w:r w:rsidRPr="006A4015">
        <w:rPr>
          <w:bCs/>
        </w:rPr>
        <w:tab/>
      </w:r>
      <w:proofErr w:type="gramStart"/>
      <w:r w:rsidR="00DD6801">
        <w:rPr>
          <w:bCs/>
        </w:rPr>
        <w:tab/>
        <w:t xml:space="preserve">  </w:t>
      </w:r>
      <w:r w:rsidR="00441346">
        <w:rPr>
          <w:bCs/>
        </w:rPr>
        <w:t>a</w:t>
      </w:r>
      <w:proofErr w:type="gramEnd"/>
      <w:r w:rsidR="002B7A66">
        <w:rPr>
          <w:bCs/>
        </w:rPr>
        <w:t xml:space="preserve"> projekt előrehaladásának megfelelően</w:t>
      </w:r>
    </w:p>
    <w:p w14:paraId="07FB0C78" w14:textId="77777777" w:rsidR="00F372B9" w:rsidRPr="00556E8F" w:rsidRDefault="00F372B9" w:rsidP="00F372B9">
      <w:pPr>
        <w:tabs>
          <w:tab w:val="right" w:pos="9072"/>
        </w:tabs>
        <w:jc w:val="both"/>
        <w:rPr>
          <w:sz w:val="12"/>
          <w:szCs w:val="12"/>
          <w:highlight w:val="yellow"/>
          <w:lang w:eastAsia="en-US"/>
        </w:rPr>
      </w:pPr>
    </w:p>
    <w:p w14:paraId="451A11AA" w14:textId="1C9BB5AB" w:rsidR="00F372B9" w:rsidRDefault="00AC5147" w:rsidP="00F372B9">
      <w:pPr>
        <w:tabs>
          <w:tab w:val="right" w:pos="9072"/>
        </w:tabs>
        <w:jc w:val="both"/>
        <w:rPr>
          <w:b/>
          <w:bCs/>
          <w:highlight w:val="yellow"/>
        </w:rPr>
      </w:pPr>
      <w:r>
        <w:t>5</w:t>
      </w:r>
      <w:r w:rsidR="00F372B9" w:rsidRPr="006A4015">
        <w:t>./ A</w:t>
      </w:r>
      <w:r w:rsidR="00F372B9">
        <w:t xml:space="preserve"> Hajdú-Bihar Vármegyei Fejlesztési Ügynökség Nonprofit Kft. (a továbbiakban: társaság) taggyűléseként felhatalmazza a társaság ügyvezetőjét a </w:t>
      </w:r>
      <w:r>
        <w:t>4</w:t>
      </w:r>
      <w:r w:rsidR="00F372B9">
        <w:t xml:space="preserve">./ pont szerinti konzorciumi együttműködési megállapodás aláírására. </w:t>
      </w:r>
    </w:p>
    <w:p w14:paraId="142477D5" w14:textId="77777777" w:rsidR="00F372B9" w:rsidRPr="00556E8F" w:rsidRDefault="00F372B9" w:rsidP="00F372B9">
      <w:pPr>
        <w:tabs>
          <w:tab w:val="right" w:pos="9072"/>
        </w:tabs>
        <w:jc w:val="both"/>
        <w:rPr>
          <w:b/>
          <w:bCs/>
          <w:sz w:val="12"/>
          <w:szCs w:val="12"/>
          <w:highlight w:val="yellow"/>
        </w:rPr>
      </w:pPr>
    </w:p>
    <w:p w14:paraId="226714CC" w14:textId="4B1F099E" w:rsidR="00F372B9" w:rsidRPr="00073EA2" w:rsidRDefault="00F372B9" w:rsidP="00F372B9">
      <w:pPr>
        <w:jc w:val="both"/>
      </w:pPr>
      <w:r w:rsidRPr="00073EA2">
        <w:rPr>
          <w:b/>
          <w:bCs/>
          <w:u w:val="single"/>
        </w:rPr>
        <w:t>Végrehajtásért felelős:</w:t>
      </w:r>
      <w:r w:rsidRPr="00073EA2">
        <w:rPr>
          <w:b/>
          <w:bCs/>
        </w:rPr>
        <w:tab/>
      </w:r>
      <w:r w:rsidR="00DD6801">
        <w:rPr>
          <w:b/>
          <w:bCs/>
        </w:rPr>
        <w:tab/>
      </w:r>
      <w:r>
        <w:t>Korbeák György, ügyvezető</w:t>
      </w:r>
    </w:p>
    <w:p w14:paraId="71FC6C6F" w14:textId="39291EB7" w:rsidR="00F372B9" w:rsidRDefault="00F372B9" w:rsidP="002B7A66">
      <w:pPr>
        <w:jc w:val="both"/>
        <w:rPr>
          <w:b/>
          <w:bCs/>
          <w:highlight w:val="yellow"/>
        </w:rPr>
      </w:pPr>
      <w:r w:rsidRPr="006A4015">
        <w:rPr>
          <w:b/>
          <w:bCs/>
          <w:u w:val="single"/>
        </w:rPr>
        <w:t>Határidő</w:t>
      </w:r>
      <w:r w:rsidRPr="006A4015">
        <w:rPr>
          <w:bCs/>
        </w:rPr>
        <w:t>:</w:t>
      </w:r>
      <w:r w:rsidRPr="006A4015">
        <w:rPr>
          <w:bCs/>
        </w:rPr>
        <w:tab/>
      </w:r>
      <w:r w:rsidRPr="006A4015">
        <w:rPr>
          <w:bCs/>
        </w:rPr>
        <w:tab/>
      </w:r>
      <w:r w:rsidRPr="006A4015">
        <w:rPr>
          <w:bCs/>
        </w:rPr>
        <w:tab/>
      </w:r>
      <w:r w:rsidR="00DD6801">
        <w:rPr>
          <w:bCs/>
        </w:rPr>
        <w:tab/>
      </w:r>
      <w:r w:rsidR="002B7A66">
        <w:rPr>
          <w:bCs/>
        </w:rPr>
        <w:t>a projekt előrehaladásának megfelelően</w:t>
      </w:r>
    </w:p>
    <w:p w14:paraId="0AB03E91" w14:textId="77777777" w:rsidR="008C76CE" w:rsidRDefault="008C76CE" w:rsidP="00556E8F">
      <w:pPr>
        <w:shd w:val="clear" w:color="auto" w:fill="FFFFFF"/>
        <w:jc w:val="both"/>
      </w:pPr>
    </w:p>
    <w:p w14:paraId="7BD8CA98" w14:textId="1E10EF12" w:rsidR="00F372B9" w:rsidRPr="00073EA2" w:rsidRDefault="00AC5147" w:rsidP="00556E8F">
      <w:pPr>
        <w:shd w:val="clear" w:color="auto" w:fill="FFFFFF"/>
        <w:jc w:val="both"/>
        <w:rPr>
          <w:color w:val="323232"/>
        </w:rPr>
      </w:pPr>
      <w:r>
        <w:t>6</w:t>
      </w:r>
      <w:r w:rsidR="00F372B9" w:rsidRPr="00073EA2">
        <w:t xml:space="preserve">./ </w:t>
      </w:r>
      <w:r>
        <w:t>A 3./ pont szerinti m</w:t>
      </w:r>
      <w:r w:rsidR="00512E83">
        <w:t xml:space="preserve">ódosítási igény elfogadása </w:t>
      </w:r>
      <w:r w:rsidR="00F372B9" w:rsidRPr="00073EA2">
        <w:t>esetén</w:t>
      </w:r>
      <w:r>
        <w:t xml:space="preserve"> továbbá</w:t>
      </w:r>
      <w:r w:rsidR="00F372B9" w:rsidRPr="00073EA2">
        <w:t xml:space="preserve">, felhatalmazza elnökét </w:t>
      </w:r>
      <w:r w:rsidR="00F372B9">
        <w:t xml:space="preserve">és a társaság ügyvezetőjét </w:t>
      </w:r>
      <w:r w:rsidR="00F372B9" w:rsidRPr="00073EA2">
        <w:t>a projekt megvalósítására vonatkozó</w:t>
      </w:r>
      <w:r w:rsidR="00512E83">
        <w:t xml:space="preserve"> módosított</w:t>
      </w:r>
      <w:r w:rsidR="00F372B9" w:rsidRPr="00073EA2">
        <w:t xml:space="preserve"> támogatási szerződés és a kapcsolódó egyéb jognyilatkozatok, dokumentumok aláírására.</w:t>
      </w:r>
    </w:p>
    <w:p w14:paraId="46E11531" w14:textId="7D3A6AEB" w:rsidR="00F372B9" w:rsidRDefault="00F372B9" w:rsidP="00556E8F">
      <w:pPr>
        <w:jc w:val="both"/>
      </w:pPr>
      <w:r w:rsidRPr="00AC62E6">
        <w:rPr>
          <w:b/>
          <w:bCs/>
          <w:u w:val="single"/>
        </w:rPr>
        <w:t>Végrehajtásért felelős:</w:t>
      </w:r>
      <w:r w:rsidRPr="00AC62E6">
        <w:rPr>
          <w:b/>
          <w:bCs/>
        </w:rPr>
        <w:tab/>
      </w:r>
      <w:r w:rsidR="00DD6801">
        <w:rPr>
          <w:b/>
          <w:bCs/>
        </w:rPr>
        <w:tab/>
      </w:r>
      <w:r w:rsidRPr="00AC62E6">
        <w:t xml:space="preserve">Pajna Zoltán, a </w:t>
      </w:r>
      <w:r>
        <w:t>vár</w:t>
      </w:r>
      <w:r w:rsidRPr="00AC62E6">
        <w:t>megyei közgyűlés elnöke</w:t>
      </w:r>
    </w:p>
    <w:p w14:paraId="43F6C8E6" w14:textId="4524B2FB" w:rsidR="00F372B9" w:rsidRPr="00AC62E6" w:rsidRDefault="00F372B9" w:rsidP="00F372B9">
      <w:pPr>
        <w:jc w:val="both"/>
      </w:pPr>
      <w:r>
        <w:tab/>
      </w:r>
      <w:r>
        <w:tab/>
      </w:r>
      <w:r>
        <w:tab/>
      </w:r>
      <w:r>
        <w:tab/>
      </w:r>
      <w:r w:rsidR="00DD6801">
        <w:tab/>
      </w:r>
      <w:r>
        <w:t>Korbeák György, ügyvezető</w:t>
      </w:r>
    </w:p>
    <w:p w14:paraId="6D86000F" w14:textId="53BB6051" w:rsidR="00F372B9" w:rsidRPr="00AC62E6" w:rsidRDefault="00F372B9" w:rsidP="001E43E5">
      <w:pPr>
        <w:ind w:left="3540" w:hanging="3540"/>
        <w:jc w:val="both"/>
        <w:rPr>
          <w:b/>
          <w:bCs/>
          <w:u w:val="single"/>
        </w:rPr>
      </w:pPr>
      <w:r w:rsidRPr="00AC62E6">
        <w:rPr>
          <w:b/>
          <w:bCs/>
          <w:u w:val="single"/>
        </w:rPr>
        <w:t>Határidő</w:t>
      </w:r>
      <w:r w:rsidRPr="00AC62E6">
        <w:rPr>
          <w:bCs/>
        </w:rPr>
        <w:t>:</w:t>
      </w:r>
      <w:r w:rsidRPr="00AC62E6">
        <w:rPr>
          <w:bCs/>
        </w:rPr>
        <w:tab/>
      </w:r>
      <w:r w:rsidR="00512E83">
        <w:rPr>
          <w:bCs/>
        </w:rPr>
        <w:t xml:space="preserve">módosítási igény elfogadást </w:t>
      </w:r>
      <w:r w:rsidRPr="00AC62E6">
        <w:rPr>
          <w:bCs/>
        </w:rPr>
        <w:t xml:space="preserve">követően, </w:t>
      </w:r>
      <w:r w:rsidR="001E43E5">
        <w:rPr>
          <w:bCs/>
        </w:rPr>
        <w:t>a projekt előrehaladásának megfelelően</w:t>
      </w:r>
    </w:p>
    <w:p w14:paraId="48BD3DDA" w14:textId="77777777" w:rsidR="00F372B9" w:rsidRPr="00556E8F" w:rsidRDefault="00F372B9" w:rsidP="00F372B9">
      <w:pPr>
        <w:tabs>
          <w:tab w:val="right" w:pos="9072"/>
        </w:tabs>
        <w:jc w:val="both"/>
        <w:rPr>
          <w:b/>
          <w:bCs/>
          <w:sz w:val="12"/>
          <w:szCs w:val="12"/>
        </w:rPr>
      </w:pPr>
    </w:p>
    <w:p w14:paraId="1EFABE85" w14:textId="77777777" w:rsidR="00F372B9" w:rsidRPr="00AC62E6" w:rsidRDefault="00F372B9" w:rsidP="00F372B9">
      <w:pPr>
        <w:tabs>
          <w:tab w:val="right" w:pos="9072"/>
        </w:tabs>
        <w:jc w:val="both"/>
        <w:rPr>
          <w:b/>
          <w:bCs/>
        </w:rPr>
      </w:pPr>
      <w:r w:rsidRPr="00AC62E6">
        <w:rPr>
          <w:b/>
          <w:bCs/>
        </w:rPr>
        <w:t>A határozati javaslat elfogadása minősített többséget igényel.</w:t>
      </w:r>
    </w:p>
    <w:p w14:paraId="146BC47E" w14:textId="77777777" w:rsidR="00F372B9" w:rsidRPr="00556E8F" w:rsidRDefault="00F372B9" w:rsidP="00F372B9">
      <w:pPr>
        <w:tabs>
          <w:tab w:val="right" w:pos="9072"/>
        </w:tabs>
        <w:jc w:val="both"/>
        <w:rPr>
          <w:bCs/>
          <w:sz w:val="12"/>
          <w:szCs w:val="12"/>
          <w:highlight w:val="yellow"/>
        </w:rPr>
      </w:pPr>
    </w:p>
    <w:p w14:paraId="055DD6E4" w14:textId="26E97787" w:rsidR="00F372B9" w:rsidRPr="00BE77A8" w:rsidRDefault="00F372B9" w:rsidP="00F372B9">
      <w:pPr>
        <w:jc w:val="both"/>
      </w:pPr>
      <w:r w:rsidRPr="00BE77A8">
        <w:t>Debrecen, 20</w:t>
      </w:r>
      <w:r w:rsidR="00781AE7" w:rsidRPr="00BE77A8">
        <w:t>25. szeptember 19</w:t>
      </w:r>
      <w:r w:rsidR="00512E83" w:rsidRPr="00BE77A8">
        <w:t>.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1696"/>
      </w:tblGrid>
      <w:tr w:rsidR="00F372B9" w:rsidRPr="00303E64" w14:paraId="16DB183A" w14:textId="77777777" w:rsidTr="00AB63F0">
        <w:trPr>
          <w:jc w:val="right"/>
        </w:trPr>
        <w:tc>
          <w:tcPr>
            <w:tcW w:w="1696" w:type="dxa"/>
          </w:tcPr>
          <w:p w14:paraId="7C099662" w14:textId="77777777" w:rsidR="00F372B9" w:rsidRPr="00303E64" w:rsidRDefault="00F372B9" w:rsidP="00AB63F0">
            <w:pPr>
              <w:jc w:val="center"/>
              <w:rPr>
                <w:b/>
                <w:bCs/>
              </w:rPr>
            </w:pPr>
            <w:r w:rsidRPr="00303E64">
              <w:rPr>
                <w:b/>
                <w:bCs/>
              </w:rPr>
              <w:t>Pajna Zoltán</w:t>
            </w:r>
          </w:p>
        </w:tc>
      </w:tr>
      <w:tr w:rsidR="00F372B9" w:rsidRPr="00303E64" w14:paraId="3C3A58FA" w14:textId="77777777" w:rsidTr="00AB63F0">
        <w:trPr>
          <w:jc w:val="right"/>
        </w:trPr>
        <w:tc>
          <w:tcPr>
            <w:tcW w:w="1696" w:type="dxa"/>
          </w:tcPr>
          <w:p w14:paraId="6E3D2ED3" w14:textId="77777777" w:rsidR="00F372B9" w:rsidRPr="00303E64" w:rsidRDefault="00F372B9" w:rsidP="00AB63F0">
            <w:pPr>
              <w:jc w:val="center"/>
              <w:rPr>
                <w:b/>
                <w:bCs/>
              </w:rPr>
            </w:pPr>
            <w:r w:rsidRPr="00303E64">
              <w:rPr>
                <w:b/>
                <w:bCs/>
              </w:rPr>
              <w:t>elnök</w:t>
            </w:r>
          </w:p>
        </w:tc>
      </w:tr>
    </w:tbl>
    <w:p w14:paraId="25744045" w14:textId="77777777" w:rsidR="00F372B9" w:rsidRPr="00303E64" w:rsidRDefault="00F372B9" w:rsidP="00F372B9">
      <w:pPr>
        <w:jc w:val="both"/>
      </w:pPr>
      <w:r w:rsidRPr="00303E64">
        <w:t>Az előterjesztés a törvényességi követelményeknek megfelel:</w:t>
      </w:r>
    </w:p>
    <w:p w14:paraId="77D25B8C" w14:textId="77777777" w:rsidR="00F372B9" w:rsidRDefault="00F372B9" w:rsidP="00F372B9">
      <w:pPr>
        <w:jc w:val="both"/>
      </w:pPr>
    </w:p>
    <w:p w14:paraId="55B8AE44" w14:textId="77777777" w:rsidR="00556E8F" w:rsidRDefault="00556E8F" w:rsidP="00F372B9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38"/>
      </w:tblGrid>
      <w:tr w:rsidR="00F372B9" w:rsidRPr="00303E64" w14:paraId="58C44636" w14:textId="77777777" w:rsidTr="00AB63F0">
        <w:tc>
          <w:tcPr>
            <w:tcW w:w="1838" w:type="dxa"/>
          </w:tcPr>
          <w:p w14:paraId="481E9844" w14:textId="77777777" w:rsidR="00F372B9" w:rsidRPr="00303E64" w:rsidRDefault="00F372B9" w:rsidP="00AB63F0">
            <w:pPr>
              <w:jc w:val="center"/>
            </w:pPr>
            <w:r w:rsidRPr="00303E64">
              <w:t>Dr. Dobi Csaba</w:t>
            </w:r>
          </w:p>
        </w:tc>
      </w:tr>
      <w:tr w:rsidR="00F372B9" w:rsidRPr="00303E64" w14:paraId="653CAFA7" w14:textId="77777777" w:rsidTr="00AB63F0">
        <w:tc>
          <w:tcPr>
            <w:tcW w:w="1838" w:type="dxa"/>
          </w:tcPr>
          <w:p w14:paraId="7CC679D4" w14:textId="77777777" w:rsidR="00F372B9" w:rsidRPr="00303E64" w:rsidRDefault="00F372B9" w:rsidP="00AB63F0">
            <w:pPr>
              <w:jc w:val="center"/>
            </w:pPr>
            <w:r w:rsidRPr="00303E64">
              <w:t>jegyző</w:t>
            </w:r>
          </w:p>
        </w:tc>
      </w:tr>
    </w:tbl>
    <w:p w14:paraId="03678E99" w14:textId="77777777" w:rsidR="009A46D0" w:rsidRPr="00556E8F" w:rsidRDefault="009A46D0" w:rsidP="00781AE7">
      <w:pPr>
        <w:rPr>
          <w:sz w:val="12"/>
          <w:szCs w:val="12"/>
        </w:rPr>
      </w:pPr>
    </w:p>
    <w:sectPr w:rsidR="009A46D0" w:rsidRPr="00556E8F" w:rsidSect="00096C97">
      <w:headerReference w:type="default" r:id="rId8"/>
      <w:footerReference w:type="default" r:id="rId9"/>
      <w:pgSz w:w="11906" w:h="16838"/>
      <w:pgMar w:top="851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0722" w14:textId="77777777" w:rsidR="00E277FD" w:rsidRDefault="00E277FD">
      <w:r>
        <w:separator/>
      </w:r>
    </w:p>
  </w:endnote>
  <w:endnote w:type="continuationSeparator" w:id="0">
    <w:p w14:paraId="0AA700E1" w14:textId="77777777" w:rsidR="00E277FD" w:rsidRDefault="00E2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C185" w14:textId="77777777" w:rsidR="00E277FD" w:rsidRDefault="00E277FD">
    <w:pPr>
      <w:pStyle w:val="llb"/>
      <w:jc w:val="center"/>
    </w:pPr>
  </w:p>
  <w:p w14:paraId="06D4B13C" w14:textId="77777777" w:rsidR="00E277FD" w:rsidRDefault="00E277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5826" w14:textId="77777777" w:rsidR="00E277FD" w:rsidRDefault="00E277FD">
      <w:r>
        <w:separator/>
      </w:r>
    </w:p>
  </w:footnote>
  <w:footnote w:type="continuationSeparator" w:id="0">
    <w:p w14:paraId="16815AFC" w14:textId="77777777" w:rsidR="00E277FD" w:rsidRDefault="00E27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658094"/>
      <w:docPartObj>
        <w:docPartGallery w:val="Page Numbers (Top of Page)"/>
        <w:docPartUnique/>
      </w:docPartObj>
    </w:sdtPr>
    <w:sdtEndPr/>
    <w:sdtContent>
      <w:p w14:paraId="26572FA7" w14:textId="77777777" w:rsidR="00E277FD" w:rsidRDefault="00E277F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9CBD1A3" w14:textId="77777777" w:rsidR="00E277FD" w:rsidRDefault="00E277F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1ECE"/>
    <w:multiLevelType w:val="hybridMultilevel"/>
    <w:tmpl w:val="1FEE76B6"/>
    <w:lvl w:ilvl="0" w:tplc="84F4EB5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3F37"/>
    <w:multiLevelType w:val="hybridMultilevel"/>
    <w:tmpl w:val="86B8BDA2"/>
    <w:lvl w:ilvl="0" w:tplc="040E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1B286A"/>
    <w:multiLevelType w:val="hybridMultilevel"/>
    <w:tmpl w:val="54FEE87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93808"/>
    <w:multiLevelType w:val="hybridMultilevel"/>
    <w:tmpl w:val="D36EB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84CE4"/>
    <w:multiLevelType w:val="hybridMultilevel"/>
    <w:tmpl w:val="30A21AAA"/>
    <w:lvl w:ilvl="0" w:tplc="040E0005">
      <w:start w:val="1"/>
      <w:numFmt w:val="bullet"/>
      <w:lvlText w:val=""/>
      <w:lvlJc w:val="left"/>
      <w:pPr>
        <w:ind w:left="363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28D366D7"/>
    <w:multiLevelType w:val="hybridMultilevel"/>
    <w:tmpl w:val="16BA479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53B90"/>
    <w:multiLevelType w:val="hybridMultilevel"/>
    <w:tmpl w:val="991C54B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722C8"/>
    <w:multiLevelType w:val="multilevel"/>
    <w:tmpl w:val="09BA79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66045F5"/>
    <w:multiLevelType w:val="hybridMultilevel"/>
    <w:tmpl w:val="17268298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997EF1"/>
    <w:multiLevelType w:val="hybridMultilevel"/>
    <w:tmpl w:val="600AF6E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060CD"/>
    <w:multiLevelType w:val="hybridMultilevel"/>
    <w:tmpl w:val="CA220E04"/>
    <w:lvl w:ilvl="0" w:tplc="C236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8591D"/>
    <w:multiLevelType w:val="hybridMultilevel"/>
    <w:tmpl w:val="F2007220"/>
    <w:lvl w:ilvl="0" w:tplc="D7A21B3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82428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48B02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CE381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EC510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D084A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895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588A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1081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875C8"/>
    <w:multiLevelType w:val="hybridMultilevel"/>
    <w:tmpl w:val="B2CCE2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673A0"/>
    <w:multiLevelType w:val="hybridMultilevel"/>
    <w:tmpl w:val="319EF8B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14702"/>
    <w:multiLevelType w:val="hybridMultilevel"/>
    <w:tmpl w:val="CE7CEB44"/>
    <w:lvl w:ilvl="0" w:tplc="4B8829E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91A72"/>
    <w:multiLevelType w:val="hybridMultilevel"/>
    <w:tmpl w:val="7256CBC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F74CD"/>
    <w:multiLevelType w:val="hybridMultilevel"/>
    <w:tmpl w:val="3E084A4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C6EC6"/>
    <w:multiLevelType w:val="hybridMultilevel"/>
    <w:tmpl w:val="C882A2B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25604"/>
    <w:multiLevelType w:val="hybridMultilevel"/>
    <w:tmpl w:val="4F8E5F2C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2A249C"/>
    <w:multiLevelType w:val="hybridMultilevel"/>
    <w:tmpl w:val="75B4F1E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2184D"/>
    <w:multiLevelType w:val="hybridMultilevel"/>
    <w:tmpl w:val="F81A9E7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86CB5"/>
    <w:multiLevelType w:val="hybridMultilevel"/>
    <w:tmpl w:val="5FF6FC4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F1D81"/>
    <w:multiLevelType w:val="hybridMultilevel"/>
    <w:tmpl w:val="07A213F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4236B"/>
    <w:multiLevelType w:val="multilevel"/>
    <w:tmpl w:val="DEF648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F9D36F4"/>
    <w:multiLevelType w:val="hybridMultilevel"/>
    <w:tmpl w:val="E4F4E14E"/>
    <w:lvl w:ilvl="0" w:tplc="040E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71702C9C"/>
    <w:multiLevelType w:val="hybridMultilevel"/>
    <w:tmpl w:val="C44E836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CA03912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64A2D"/>
    <w:multiLevelType w:val="hybridMultilevel"/>
    <w:tmpl w:val="E2649B16"/>
    <w:lvl w:ilvl="0" w:tplc="32C88E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519A3"/>
    <w:multiLevelType w:val="multilevel"/>
    <w:tmpl w:val="56EAC1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D0D20CF"/>
    <w:multiLevelType w:val="hybridMultilevel"/>
    <w:tmpl w:val="AA62E9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772176">
    <w:abstractNumId w:val="26"/>
  </w:num>
  <w:num w:numId="2" w16cid:durableId="1281109770">
    <w:abstractNumId w:val="25"/>
  </w:num>
  <w:num w:numId="3" w16cid:durableId="109321166">
    <w:abstractNumId w:val="17"/>
  </w:num>
  <w:num w:numId="4" w16cid:durableId="389114452">
    <w:abstractNumId w:val="20"/>
  </w:num>
  <w:num w:numId="5" w16cid:durableId="1218394705">
    <w:abstractNumId w:val="3"/>
  </w:num>
  <w:num w:numId="6" w16cid:durableId="86730566">
    <w:abstractNumId w:val="14"/>
  </w:num>
  <w:num w:numId="7" w16cid:durableId="1091046080">
    <w:abstractNumId w:val="1"/>
  </w:num>
  <w:num w:numId="8" w16cid:durableId="1916160156">
    <w:abstractNumId w:val="10"/>
  </w:num>
  <w:num w:numId="9" w16cid:durableId="1995599714">
    <w:abstractNumId w:val="16"/>
  </w:num>
  <w:num w:numId="10" w16cid:durableId="3635549">
    <w:abstractNumId w:val="8"/>
  </w:num>
  <w:num w:numId="11" w16cid:durableId="1846747771">
    <w:abstractNumId w:val="28"/>
  </w:num>
  <w:num w:numId="12" w16cid:durableId="285041165">
    <w:abstractNumId w:val="19"/>
  </w:num>
  <w:num w:numId="13" w16cid:durableId="1405492721">
    <w:abstractNumId w:val="18"/>
  </w:num>
  <w:num w:numId="14" w16cid:durableId="345715172">
    <w:abstractNumId w:val="9"/>
  </w:num>
  <w:num w:numId="15" w16cid:durableId="1253584179">
    <w:abstractNumId w:val="13"/>
  </w:num>
  <w:num w:numId="16" w16cid:durableId="1115324144">
    <w:abstractNumId w:val="0"/>
  </w:num>
  <w:num w:numId="17" w16cid:durableId="480853969">
    <w:abstractNumId w:val="24"/>
  </w:num>
  <w:num w:numId="18" w16cid:durableId="1386680199">
    <w:abstractNumId w:val="21"/>
  </w:num>
  <w:num w:numId="19" w16cid:durableId="1144276531">
    <w:abstractNumId w:val="12"/>
  </w:num>
  <w:num w:numId="20" w16cid:durableId="916132628">
    <w:abstractNumId w:val="5"/>
  </w:num>
  <w:num w:numId="21" w16cid:durableId="99181600">
    <w:abstractNumId w:val="22"/>
  </w:num>
  <w:num w:numId="22" w16cid:durableId="1770663748">
    <w:abstractNumId w:val="2"/>
  </w:num>
  <w:num w:numId="23" w16cid:durableId="870917380">
    <w:abstractNumId w:val="6"/>
  </w:num>
  <w:num w:numId="24" w16cid:durableId="1082724205">
    <w:abstractNumId w:val="11"/>
  </w:num>
  <w:num w:numId="25" w16cid:durableId="1109548469">
    <w:abstractNumId w:val="7"/>
  </w:num>
  <w:num w:numId="26" w16cid:durableId="2064743409">
    <w:abstractNumId w:val="23"/>
  </w:num>
  <w:num w:numId="27" w16cid:durableId="1273174300">
    <w:abstractNumId w:val="27"/>
  </w:num>
  <w:num w:numId="28" w16cid:durableId="1864438806">
    <w:abstractNumId w:val="15"/>
  </w:num>
  <w:num w:numId="29" w16cid:durableId="21632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B9"/>
    <w:rsid w:val="0000633D"/>
    <w:rsid w:val="0001091D"/>
    <w:rsid w:val="0004006A"/>
    <w:rsid w:val="00042E7A"/>
    <w:rsid w:val="00047CCC"/>
    <w:rsid w:val="00096C97"/>
    <w:rsid w:val="000B3053"/>
    <w:rsid w:val="000F18EE"/>
    <w:rsid w:val="001006F9"/>
    <w:rsid w:val="00107FC0"/>
    <w:rsid w:val="0011167B"/>
    <w:rsid w:val="001233DA"/>
    <w:rsid w:val="00126484"/>
    <w:rsid w:val="0013746B"/>
    <w:rsid w:val="001A5A0F"/>
    <w:rsid w:val="001B3B4B"/>
    <w:rsid w:val="001C3198"/>
    <w:rsid w:val="001D5186"/>
    <w:rsid w:val="001E43E5"/>
    <w:rsid w:val="00234F70"/>
    <w:rsid w:val="00264153"/>
    <w:rsid w:val="00271727"/>
    <w:rsid w:val="002B2310"/>
    <w:rsid w:val="002B7A66"/>
    <w:rsid w:val="002C3FB5"/>
    <w:rsid w:val="002D5ED3"/>
    <w:rsid w:val="002E36E8"/>
    <w:rsid w:val="00344174"/>
    <w:rsid w:val="003566EB"/>
    <w:rsid w:val="00363B02"/>
    <w:rsid w:val="003F60B8"/>
    <w:rsid w:val="00423E07"/>
    <w:rsid w:val="00433449"/>
    <w:rsid w:val="00441346"/>
    <w:rsid w:val="00505669"/>
    <w:rsid w:val="00512E83"/>
    <w:rsid w:val="005266D6"/>
    <w:rsid w:val="00536FE0"/>
    <w:rsid w:val="00556E8F"/>
    <w:rsid w:val="005A1F8E"/>
    <w:rsid w:val="005C322F"/>
    <w:rsid w:val="00600AC2"/>
    <w:rsid w:val="006632B2"/>
    <w:rsid w:val="00686DBA"/>
    <w:rsid w:val="006B3828"/>
    <w:rsid w:val="006B40CB"/>
    <w:rsid w:val="006B54D5"/>
    <w:rsid w:val="006D4F87"/>
    <w:rsid w:val="006F2A7F"/>
    <w:rsid w:val="00762D05"/>
    <w:rsid w:val="00781AE7"/>
    <w:rsid w:val="00787AE5"/>
    <w:rsid w:val="007C1409"/>
    <w:rsid w:val="007C7599"/>
    <w:rsid w:val="007F05B6"/>
    <w:rsid w:val="007F4ABB"/>
    <w:rsid w:val="00812616"/>
    <w:rsid w:val="0083334D"/>
    <w:rsid w:val="008425ED"/>
    <w:rsid w:val="00854C3A"/>
    <w:rsid w:val="00874410"/>
    <w:rsid w:val="008909A2"/>
    <w:rsid w:val="008A3A05"/>
    <w:rsid w:val="008A43F1"/>
    <w:rsid w:val="008A4F2A"/>
    <w:rsid w:val="008C76CE"/>
    <w:rsid w:val="00923818"/>
    <w:rsid w:val="009611AF"/>
    <w:rsid w:val="009A46D0"/>
    <w:rsid w:val="009A6064"/>
    <w:rsid w:val="009D3077"/>
    <w:rsid w:val="009D5620"/>
    <w:rsid w:val="009E7F8B"/>
    <w:rsid w:val="00A056DE"/>
    <w:rsid w:val="00A13A9A"/>
    <w:rsid w:val="00A41486"/>
    <w:rsid w:val="00A55117"/>
    <w:rsid w:val="00A84F81"/>
    <w:rsid w:val="00A8756A"/>
    <w:rsid w:val="00AA4922"/>
    <w:rsid w:val="00AC5147"/>
    <w:rsid w:val="00AD43F5"/>
    <w:rsid w:val="00B73840"/>
    <w:rsid w:val="00B738C1"/>
    <w:rsid w:val="00B7390A"/>
    <w:rsid w:val="00B978E5"/>
    <w:rsid w:val="00BA144E"/>
    <w:rsid w:val="00BE77A8"/>
    <w:rsid w:val="00BF64B0"/>
    <w:rsid w:val="00C21402"/>
    <w:rsid w:val="00C4480C"/>
    <w:rsid w:val="00C51FD8"/>
    <w:rsid w:val="00C6212E"/>
    <w:rsid w:val="00D035FC"/>
    <w:rsid w:val="00D452DD"/>
    <w:rsid w:val="00D82C3B"/>
    <w:rsid w:val="00DA2D18"/>
    <w:rsid w:val="00DC1E2A"/>
    <w:rsid w:val="00DD6801"/>
    <w:rsid w:val="00DE62E3"/>
    <w:rsid w:val="00E0357B"/>
    <w:rsid w:val="00E1197E"/>
    <w:rsid w:val="00E277FD"/>
    <w:rsid w:val="00E30C41"/>
    <w:rsid w:val="00E51239"/>
    <w:rsid w:val="00E54E16"/>
    <w:rsid w:val="00E62130"/>
    <w:rsid w:val="00E720DB"/>
    <w:rsid w:val="00EC0CA8"/>
    <w:rsid w:val="00ED0917"/>
    <w:rsid w:val="00F219FA"/>
    <w:rsid w:val="00F36595"/>
    <w:rsid w:val="00F372B9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6FA5"/>
  <w15:chartTrackingRefBased/>
  <w15:docId w15:val="{62D16761-903B-4B0A-8195-6547E832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72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F372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,Számozott lista 1,Eszeri felsorolás,List Paragraph à moi,lista_2,Welt L Char,Welt L,Bullet List,FooterText,numbered,Paragraphe de liste1,Bulletr List Paragraph,列出段落,列出段落1,Listeafsnit1,Parágrafo da Lista1,リスト段落1"/>
    <w:basedOn w:val="Norml"/>
    <w:link w:val="ListaszerbekezdsChar"/>
    <w:uiPriority w:val="34"/>
    <w:qFormat/>
    <w:rsid w:val="00F372B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fej">
    <w:name w:val="header"/>
    <w:basedOn w:val="Norml"/>
    <w:link w:val="lfejChar"/>
    <w:rsid w:val="00F372B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372B9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rsid w:val="00F372B9"/>
    <w:pPr>
      <w:widowControl w:val="0"/>
      <w:tabs>
        <w:tab w:val="center" w:pos="4536"/>
        <w:tab w:val="right" w:pos="9072"/>
      </w:tabs>
    </w:pPr>
    <w:rPr>
      <w:kern w:val="28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F372B9"/>
    <w:rPr>
      <w:rFonts w:ascii="Times New Roman" w:eastAsia="Times New Roman" w:hAnsi="Times New Roman" w:cs="Times New Roman"/>
      <w:kern w:val="28"/>
      <w:sz w:val="20"/>
      <w:szCs w:val="20"/>
      <w:lang w:eastAsia="hu-HU"/>
      <w14:ligatures w14:val="none"/>
    </w:rPr>
  </w:style>
  <w:style w:type="character" w:customStyle="1" w:styleId="ListaszerbekezdsChar">
    <w:name w:val="Listaszerű bekezdés Char"/>
    <w:aliases w:val="List Paragraph Char,Számozott lista 1 Char,Eszeri felsorolás Char,List Paragraph à moi Char,lista_2 Char,Welt L Char Char,Welt L Char1,Bullet List Char,FooterText Char,numbered Char,Paragraphe de liste1 Char,列出段落 Char,列出段落1 Char"/>
    <w:link w:val="Listaszerbekezds"/>
    <w:uiPriority w:val="34"/>
    <w:qFormat/>
    <w:locked/>
    <w:rsid w:val="00F372B9"/>
    <w:rPr>
      <w:rFonts w:ascii="Calibri" w:eastAsia="Times New Roman" w:hAnsi="Calibri" w:cs="Calibri"/>
      <w:kern w:val="0"/>
      <w14:ligatures w14:val="none"/>
    </w:rPr>
  </w:style>
  <w:style w:type="paragraph" w:customStyle="1" w:styleId="Default">
    <w:name w:val="Default"/>
    <w:rsid w:val="00F372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iperhivatkozs">
    <w:name w:val="Hyperlink"/>
    <w:basedOn w:val="Bekezdsalapbettpusa"/>
    <w:rsid w:val="00F372B9"/>
    <w:rPr>
      <w:color w:val="0000FF"/>
      <w:u w:val="single"/>
    </w:rPr>
  </w:style>
  <w:style w:type="paragraph" w:styleId="Vltozat">
    <w:name w:val="Revision"/>
    <w:hidden/>
    <w:uiPriority w:val="99"/>
    <w:semiHidden/>
    <w:rsid w:val="00107F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423E0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23E0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23E07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23E0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23E07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8750">
          <w:marLeft w:val="25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1235</Words>
  <Characters>8528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CzarEszter</cp:lastModifiedBy>
  <cp:revision>15</cp:revision>
  <cp:lastPrinted>2025-09-17T14:36:00Z</cp:lastPrinted>
  <dcterms:created xsi:type="dcterms:W3CDTF">2025-09-18T06:40:00Z</dcterms:created>
  <dcterms:modified xsi:type="dcterms:W3CDTF">2025-09-19T12:54:00Z</dcterms:modified>
</cp:coreProperties>
</file>