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580"/>
      </w:tblGrid>
      <w:tr w:rsidR="00D54E1E" w:rsidRPr="00E85592" w14:paraId="06A870DA" w14:textId="77777777" w:rsidTr="00793C2D">
        <w:trPr>
          <w:trHeight w:val="1267"/>
          <w:jc w:val="center"/>
        </w:trPr>
        <w:tc>
          <w:tcPr>
            <w:tcW w:w="2026" w:type="dxa"/>
          </w:tcPr>
          <w:p w14:paraId="1EC081B7" w14:textId="77777777" w:rsidR="00D54E1E" w:rsidRPr="00E85592" w:rsidRDefault="00D54E1E" w:rsidP="00793C2D">
            <w:pPr>
              <w:tabs>
                <w:tab w:val="left" w:pos="0"/>
                <w:tab w:val="right" w:pos="9072"/>
              </w:tabs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bookmarkStart w:id="0" w:name="_Hlk138340569"/>
            <w:r w:rsidRPr="00E85592">
              <w:rPr>
                <w:rFonts w:eastAsia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0" wp14:anchorId="06FE0D40" wp14:editId="5B4F109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1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vAlign w:val="center"/>
          </w:tcPr>
          <w:p w14:paraId="5A3D0772" w14:textId="0D1FC2A9" w:rsidR="00D54E1E" w:rsidRPr="00E85592" w:rsidRDefault="00D54E1E" w:rsidP="00793C2D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E85592">
              <w:rPr>
                <w:rFonts w:eastAsia="Calibri" w:cs="Calibri"/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72538291" w14:textId="77777777" w:rsidR="00D54E1E" w:rsidRPr="00E85592" w:rsidRDefault="00D54E1E" w:rsidP="00793C2D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E85592">
              <w:rPr>
                <w:rFonts w:eastAsia="Calibri" w:cs="Calibri"/>
                <w:smallCaps/>
                <w:spacing w:val="20"/>
                <w:sz w:val="32"/>
                <w:szCs w:val="32"/>
              </w:rPr>
              <w:t>Közgyűlése</w:t>
            </w:r>
          </w:p>
          <w:p w14:paraId="08C4F2EF" w14:textId="77777777" w:rsidR="00D54E1E" w:rsidRPr="00E85592" w:rsidRDefault="00D54E1E" w:rsidP="00793C2D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</w:rPr>
            </w:pPr>
          </w:p>
        </w:tc>
      </w:tr>
      <w:bookmarkEnd w:id="0"/>
    </w:tbl>
    <w:p w14:paraId="28DACBF8" w14:textId="77777777" w:rsidR="00D54E1E" w:rsidRPr="00460B5F" w:rsidRDefault="00D54E1E" w:rsidP="00D54E1E">
      <w:pPr>
        <w:tabs>
          <w:tab w:val="right" w:pos="9072"/>
        </w:tabs>
        <w:jc w:val="center"/>
        <w:rPr>
          <w:b/>
        </w:rPr>
      </w:pPr>
    </w:p>
    <w:p w14:paraId="6CCFC3FB" w14:textId="77777777" w:rsidR="00D54E1E" w:rsidRPr="00460B5F" w:rsidRDefault="00D54E1E" w:rsidP="00D54E1E">
      <w:pPr>
        <w:tabs>
          <w:tab w:val="right" w:pos="9072"/>
        </w:tabs>
        <w:jc w:val="center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  <w:gridCol w:w="456"/>
      </w:tblGrid>
      <w:tr w:rsidR="00D54E1E" w:rsidRPr="00460B5F" w14:paraId="53B0252E" w14:textId="77777777" w:rsidTr="00793C2D">
        <w:tc>
          <w:tcPr>
            <w:tcW w:w="10763" w:type="dxa"/>
          </w:tcPr>
          <w:p w14:paraId="799E5AAF" w14:textId="77777777" w:rsidR="00D54E1E" w:rsidRPr="00781D8B" w:rsidRDefault="00D54E1E" w:rsidP="00793C2D">
            <w:pPr>
              <w:tabs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781D8B">
              <w:rPr>
                <w:b/>
                <w:bCs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4B09D7FF" w14:textId="228B7176" w:rsidR="00D54E1E" w:rsidRPr="00A01964" w:rsidRDefault="00880922" w:rsidP="00793C2D">
            <w:pPr>
              <w:tabs>
                <w:tab w:val="right" w:pos="9072"/>
              </w:tabs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D54E1E" w:rsidRPr="00A01964">
              <w:rPr>
                <w:b/>
                <w:sz w:val="32"/>
                <w:szCs w:val="32"/>
              </w:rPr>
              <w:t>.</w:t>
            </w:r>
          </w:p>
        </w:tc>
      </w:tr>
    </w:tbl>
    <w:p w14:paraId="278F43DB" w14:textId="77777777" w:rsidR="00D54E1E" w:rsidRPr="00460B5F" w:rsidRDefault="00D54E1E" w:rsidP="00D54E1E">
      <w:pPr>
        <w:tabs>
          <w:tab w:val="right" w:pos="9072"/>
        </w:tabs>
        <w:jc w:val="center"/>
        <w:rPr>
          <w:b/>
        </w:rPr>
      </w:pPr>
    </w:p>
    <w:p w14:paraId="3E2B02D9" w14:textId="77777777" w:rsidR="00D54E1E" w:rsidRPr="00460B5F" w:rsidRDefault="00D54E1E" w:rsidP="00D54E1E">
      <w:pPr>
        <w:tabs>
          <w:tab w:val="right" w:pos="9072"/>
        </w:tabs>
        <w:jc w:val="center"/>
        <w:rPr>
          <w:b/>
          <w:spacing w:val="50"/>
        </w:rPr>
      </w:pPr>
    </w:p>
    <w:tbl>
      <w:tblPr>
        <w:tblStyle w:val="Rcsostblzat"/>
        <w:tblW w:w="92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881"/>
        <w:gridCol w:w="6337"/>
      </w:tblGrid>
      <w:tr w:rsidR="00D54E1E" w:rsidRPr="00781D8B" w14:paraId="7CBFD8CE" w14:textId="77777777" w:rsidTr="00793C2D">
        <w:trPr>
          <w:trHeight w:val="567"/>
          <w:jc w:val="center"/>
        </w:trPr>
        <w:tc>
          <w:tcPr>
            <w:tcW w:w="2881" w:type="dxa"/>
            <w:vAlign w:val="center"/>
          </w:tcPr>
          <w:p w14:paraId="131913F4" w14:textId="77777777" w:rsidR="00D54E1E" w:rsidRPr="00781D8B" w:rsidRDefault="00D54E1E" w:rsidP="00793C2D">
            <w:pPr>
              <w:tabs>
                <w:tab w:val="right" w:pos="9072"/>
              </w:tabs>
              <w:rPr>
                <w:b/>
                <w:spacing w:val="50"/>
                <w:sz w:val="26"/>
                <w:szCs w:val="26"/>
              </w:rPr>
            </w:pPr>
            <w:r w:rsidRPr="00781D8B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337" w:type="dxa"/>
            <w:vAlign w:val="center"/>
          </w:tcPr>
          <w:p w14:paraId="441F384E" w14:textId="3236BFBB" w:rsidR="00D54E1E" w:rsidRPr="00781D8B" w:rsidRDefault="00461C03" w:rsidP="00793C2D">
            <w:pPr>
              <w:rPr>
                <w:bCs/>
                <w:spacing w:val="5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Pajna Zoltán</w:t>
            </w:r>
            <w:r w:rsidR="00D54E1E" w:rsidRPr="00781D8B">
              <w:rPr>
                <w:bCs/>
                <w:sz w:val="26"/>
                <w:szCs w:val="26"/>
              </w:rPr>
              <w:t>, a Közgyűlés elnöke</w:t>
            </w:r>
          </w:p>
        </w:tc>
      </w:tr>
      <w:tr w:rsidR="00D54E1E" w:rsidRPr="00781D8B" w14:paraId="19768502" w14:textId="77777777" w:rsidTr="00793C2D">
        <w:trPr>
          <w:trHeight w:val="855"/>
          <w:jc w:val="center"/>
        </w:trPr>
        <w:tc>
          <w:tcPr>
            <w:tcW w:w="2881" w:type="dxa"/>
            <w:vAlign w:val="center"/>
          </w:tcPr>
          <w:p w14:paraId="66ED5A2F" w14:textId="77777777" w:rsidR="00D54E1E" w:rsidRPr="00781D8B" w:rsidRDefault="00D54E1E" w:rsidP="00793C2D">
            <w:pPr>
              <w:tabs>
                <w:tab w:val="right" w:pos="9072"/>
              </w:tabs>
              <w:rPr>
                <w:b/>
                <w:sz w:val="26"/>
                <w:szCs w:val="26"/>
              </w:rPr>
            </w:pPr>
            <w:r w:rsidRPr="00781D8B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337" w:type="dxa"/>
            <w:vAlign w:val="center"/>
          </w:tcPr>
          <w:p w14:paraId="3AA9A6F3" w14:textId="35610C84" w:rsidR="00D54E1E" w:rsidRPr="00781D8B" w:rsidRDefault="00461C03" w:rsidP="00793C2D">
            <w:pPr>
              <w:jc w:val="both"/>
              <w:rPr>
                <w:bCs/>
                <w:sz w:val="26"/>
                <w:szCs w:val="26"/>
              </w:rPr>
            </w:pPr>
            <w:r w:rsidRPr="00461C03">
              <w:rPr>
                <w:bCs/>
                <w:sz w:val="26"/>
                <w:szCs w:val="26"/>
              </w:rPr>
              <w:t>Tájékoztató a közlekedésfejlesztés aktuális helyzetéről</w:t>
            </w:r>
          </w:p>
        </w:tc>
      </w:tr>
      <w:tr w:rsidR="00D54E1E" w:rsidRPr="00781D8B" w14:paraId="08B7482E" w14:textId="77777777" w:rsidTr="00793C2D">
        <w:trPr>
          <w:trHeight w:val="4821"/>
          <w:jc w:val="center"/>
        </w:trPr>
        <w:tc>
          <w:tcPr>
            <w:tcW w:w="2881" w:type="dxa"/>
            <w:vAlign w:val="center"/>
          </w:tcPr>
          <w:p w14:paraId="72D95133" w14:textId="77777777" w:rsidR="00D54E1E" w:rsidRPr="00781D8B" w:rsidRDefault="00D54E1E" w:rsidP="00793C2D">
            <w:pPr>
              <w:tabs>
                <w:tab w:val="right" w:pos="9072"/>
              </w:tabs>
              <w:rPr>
                <w:b/>
                <w:sz w:val="26"/>
                <w:szCs w:val="26"/>
              </w:rPr>
            </w:pPr>
            <w:r w:rsidRPr="00781D8B">
              <w:rPr>
                <w:b/>
                <w:sz w:val="26"/>
                <w:szCs w:val="26"/>
              </w:rPr>
              <w:t>Mellékletek:</w:t>
            </w:r>
          </w:p>
        </w:tc>
        <w:tc>
          <w:tcPr>
            <w:tcW w:w="0" w:type="dxa"/>
            <w:vAlign w:val="center"/>
          </w:tcPr>
          <w:p w14:paraId="160D0991" w14:textId="5544D67A" w:rsidR="00D54E1E" w:rsidRPr="00781D8B" w:rsidRDefault="001424BE" w:rsidP="00793C2D">
            <w:pPr>
              <w:tabs>
                <w:tab w:val="right" w:pos="9072"/>
              </w:tabs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Építési és Közlekedési Minisztérium</w:t>
            </w:r>
          </w:p>
          <w:p w14:paraId="0D34B2DB" w14:textId="1A81C2E5" w:rsidR="00D54E1E" w:rsidRPr="00781D8B" w:rsidRDefault="001424BE" w:rsidP="00793C2D">
            <w:pPr>
              <w:jc w:val="both"/>
              <w:rPr>
                <w:sz w:val="26"/>
                <w:szCs w:val="26"/>
              </w:rPr>
            </w:pPr>
            <w:bookmarkStart w:id="1" w:name="_Hlk151034660"/>
            <w:r w:rsidRPr="001424BE">
              <w:rPr>
                <w:sz w:val="26"/>
                <w:szCs w:val="26"/>
              </w:rPr>
              <w:t>Összefoglaló</w:t>
            </w:r>
            <w:r w:rsidR="00D45800">
              <w:rPr>
                <w:sz w:val="26"/>
                <w:szCs w:val="26"/>
              </w:rPr>
              <w:t xml:space="preserve"> a</w:t>
            </w:r>
            <w:r w:rsidRPr="001424BE">
              <w:rPr>
                <w:sz w:val="26"/>
                <w:szCs w:val="26"/>
              </w:rPr>
              <w:t xml:space="preserve"> Hajdú-Bihar vármegyei útfejlesztési projektekről</w:t>
            </w:r>
            <w:bookmarkEnd w:id="1"/>
            <w:r w:rsidR="00D54E1E" w:rsidRPr="00781D8B">
              <w:rPr>
                <w:sz w:val="26"/>
                <w:szCs w:val="26"/>
              </w:rPr>
              <w:t xml:space="preserve"> </w:t>
            </w:r>
          </w:p>
          <w:p w14:paraId="39BE315C" w14:textId="77777777" w:rsidR="00D54E1E" w:rsidRPr="00781D8B" w:rsidRDefault="00D54E1E" w:rsidP="00793C2D">
            <w:pPr>
              <w:tabs>
                <w:tab w:val="right" w:pos="9072"/>
              </w:tabs>
              <w:jc w:val="both"/>
              <w:rPr>
                <w:i/>
                <w:iCs/>
                <w:sz w:val="26"/>
                <w:szCs w:val="26"/>
              </w:rPr>
            </w:pPr>
            <w:r w:rsidRPr="00781D8B">
              <w:rPr>
                <w:i/>
                <w:iCs/>
                <w:sz w:val="26"/>
                <w:szCs w:val="26"/>
              </w:rPr>
              <w:t>(Előterjesztés 1. számú melléklete)</w:t>
            </w:r>
          </w:p>
          <w:p w14:paraId="507859EE" w14:textId="77777777" w:rsidR="00D54E1E" w:rsidRPr="00781D8B" w:rsidRDefault="00D54E1E" w:rsidP="00793C2D">
            <w:pPr>
              <w:tabs>
                <w:tab w:val="right" w:pos="9072"/>
              </w:tabs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14:paraId="341EF28D" w14:textId="77777777" w:rsidR="00D54E1E" w:rsidRPr="00781D8B" w:rsidRDefault="00D54E1E" w:rsidP="00793C2D">
            <w:pPr>
              <w:tabs>
                <w:tab w:val="right" w:pos="9072"/>
              </w:tabs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781D8B">
              <w:rPr>
                <w:b/>
                <w:bCs/>
                <w:sz w:val="26"/>
                <w:szCs w:val="26"/>
                <w:u w:val="single"/>
              </w:rPr>
              <w:t>Magyar Közút Nonprofit Zrt.</w:t>
            </w:r>
          </w:p>
          <w:p w14:paraId="224BE510" w14:textId="03BB7BF3" w:rsidR="00D54E1E" w:rsidRPr="00781D8B" w:rsidRDefault="00D45800" w:rsidP="00793C2D">
            <w:pPr>
              <w:tabs>
                <w:tab w:val="right" w:pos="90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v</w:t>
            </w:r>
            <w:r w:rsidR="001424BE" w:rsidRPr="001424BE">
              <w:rPr>
                <w:sz w:val="26"/>
                <w:szCs w:val="26"/>
              </w:rPr>
              <w:t>ármegyei közlekedésfejlesztés aktuális helyzete</w:t>
            </w:r>
            <w:r w:rsidR="00D54E1E" w:rsidRPr="00781D8B">
              <w:rPr>
                <w:sz w:val="26"/>
                <w:szCs w:val="26"/>
              </w:rPr>
              <w:t xml:space="preserve"> </w:t>
            </w:r>
          </w:p>
          <w:p w14:paraId="549F687C" w14:textId="77777777" w:rsidR="00D54E1E" w:rsidRPr="00781D8B" w:rsidRDefault="00D54E1E" w:rsidP="00793C2D">
            <w:pPr>
              <w:tabs>
                <w:tab w:val="right" w:pos="9072"/>
              </w:tabs>
              <w:jc w:val="both"/>
              <w:rPr>
                <w:i/>
                <w:iCs/>
                <w:sz w:val="26"/>
                <w:szCs w:val="26"/>
              </w:rPr>
            </w:pPr>
            <w:r w:rsidRPr="00781D8B">
              <w:rPr>
                <w:i/>
                <w:iCs/>
                <w:sz w:val="26"/>
                <w:szCs w:val="26"/>
              </w:rPr>
              <w:t>(Előterjesztés 2. számú melléklete)</w:t>
            </w:r>
          </w:p>
          <w:p w14:paraId="02783671" w14:textId="77777777" w:rsidR="00D54E1E" w:rsidRPr="00781D8B" w:rsidRDefault="00D54E1E" w:rsidP="00793C2D">
            <w:pPr>
              <w:tabs>
                <w:tab w:val="right" w:pos="9072"/>
              </w:tabs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14:paraId="58CD34E9" w14:textId="77777777" w:rsidR="00D54E1E" w:rsidRPr="00781D8B" w:rsidRDefault="00D54E1E" w:rsidP="00793C2D">
            <w:pPr>
              <w:tabs>
                <w:tab w:val="right" w:pos="9072"/>
              </w:tabs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781D8B">
              <w:rPr>
                <w:b/>
                <w:bCs/>
                <w:sz w:val="26"/>
                <w:szCs w:val="26"/>
                <w:u w:val="single"/>
              </w:rPr>
              <w:t>MÁV-VOLÁN Csoport</w:t>
            </w:r>
          </w:p>
          <w:p w14:paraId="5373C0C3" w14:textId="5E9058E9" w:rsidR="00D54E1E" w:rsidRPr="00781D8B" w:rsidRDefault="001424BE" w:rsidP="001424BE">
            <w:pPr>
              <w:tabs>
                <w:tab w:val="right" w:pos="9072"/>
              </w:tabs>
              <w:jc w:val="both"/>
              <w:rPr>
                <w:sz w:val="26"/>
                <w:szCs w:val="26"/>
              </w:rPr>
            </w:pPr>
            <w:r w:rsidRPr="001424BE">
              <w:rPr>
                <w:sz w:val="26"/>
                <w:szCs w:val="26"/>
              </w:rPr>
              <w:t>Tájékoztató</w:t>
            </w:r>
            <w:r>
              <w:rPr>
                <w:sz w:val="26"/>
                <w:szCs w:val="26"/>
              </w:rPr>
              <w:t xml:space="preserve"> H</w:t>
            </w:r>
            <w:r w:rsidRPr="001424BE">
              <w:rPr>
                <w:sz w:val="26"/>
                <w:szCs w:val="26"/>
              </w:rPr>
              <w:t>ajdú-</w:t>
            </w:r>
            <w:r>
              <w:rPr>
                <w:sz w:val="26"/>
                <w:szCs w:val="26"/>
              </w:rPr>
              <w:t>B</w:t>
            </w:r>
            <w:r w:rsidRPr="001424BE">
              <w:rPr>
                <w:sz w:val="26"/>
                <w:szCs w:val="26"/>
              </w:rPr>
              <w:t>ihar vármegye</w:t>
            </w:r>
            <w:r>
              <w:rPr>
                <w:sz w:val="26"/>
                <w:szCs w:val="26"/>
              </w:rPr>
              <w:t xml:space="preserve"> </w:t>
            </w:r>
            <w:r w:rsidRPr="001424BE">
              <w:rPr>
                <w:sz w:val="26"/>
                <w:szCs w:val="26"/>
              </w:rPr>
              <w:t>közösségi közlekedési helyzetéről</w:t>
            </w:r>
            <w:r w:rsidR="00D54E1E" w:rsidRPr="00781D8B">
              <w:rPr>
                <w:sz w:val="26"/>
                <w:szCs w:val="26"/>
              </w:rPr>
              <w:t xml:space="preserve"> </w:t>
            </w:r>
          </w:p>
          <w:p w14:paraId="645C78AC" w14:textId="77777777" w:rsidR="00461C03" w:rsidRDefault="00D54E1E" w:rsidP="00DD35A2">
            <w:pPr>
              <w:tabs>
                <w:tab w:val="right" w:pos="9072"/>
              </w:tabs>
              <w:jc w:val="both"/>
              <w:rPr>
                <w:i/>
                <w:iCs/>
                <w:sz w:val="26"/>
                <w:szCs w:val="26"/>
              </w:rPr>
            </w:pPr>
            <w:r w:rsidRPr="00781D8B">
              <w:rPr>
                <w:i/>
                <w:iCs/>
                <w:sz w:val="26"/>
                <w:szCs w:val="26"/>
              </w:rPr>
              <w:t>(Előterjesztés 3. számú melléklete)</w:t>
            </w:r>
          </w:p>
          <w:p w14:paraId="4EB746F1" w14:textId="77777777" w:rsidR="00DA1E44" w:rsidRDefault="00DA1E44" w:rsidP="00DD35A2">
            <w:pPr>
              <w:tabs>
                <w:tab w:val="right" w:pos="9072"/>
              </w:tabs>
              <w:jc w:val="both"/>
              <w:rPr>
                <w:i/>
                <w:iCs/>
                <w:sz w:val="26"/>
                <w:szCs w:val="26"/>
              </w:rPr>
            </w:pPr>
          </w:p>
          <w:p w14:paraId="690E9587" w14:textId="77777777" w:rsidR="00DA1E44" w:rsidRPr="00781D8B" w:rsidRDefault="00DA1E44" w:rsidP="00DA1E44">
            <w:pPr>
              <w:tabs>
                <w:tab w:val="right" w:pos="9072"/>
              </w:tabs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781D8B">
              <w:rPr>
                <w:b/>
                <w:bCs/>
                <w:sz w:val="26"/>
                <w:szCs w:val="26"/>
                <w:u w:val="single"/>
              </w:rPr>
              <w:t xml:space="preserve">Miniszterelnökség - </w:t>
            </w:r>
            <w:r>
              <w:rPr>
                <w:b/>
                <w:bCs/>
                <w:sz w:val="26"/>
                <w:szCs w:val="26"/>
                <w:u w:val="single"/>
              </w:rPr>
              <w:t>Ak</w:t>
            </w:r>
            <w:r w:rsidRPr="00781D8B">
              <w:rPr>
                <w:b/>
                <w:bCs/>
                <w:sz w:val="26"/>
                <w:szCs w:val="26"/>
                <w:u w:val="single"/>
              </w:rPr>
              <w:t xml:space="preserve">tív Magyarországért </w:t>
            </w:r>
            <w:r>
              <w:rPr>
                <w:b/>
                <w:bCs/>
                <w:sz w:val="26"/>
                <w:szCs w:val="26"/>
                <w:u w:val="single"/>
              </w:rPr>
              <w:t>F</w:t>
            </w:r>
            <w:r w:rsidRPr="00781D8B">
              <w:rPr>
                <w:b/>
                <w:bCs/>
                <w:sz w:val="26"/>
                <w:szCs w:val="26"/>
                <w:u w:val="single"/>
              </w:rPr>
              <w:t>elelős Államtitkárság</w:t>
            </w:r>
          </w:p>
          <w:p w14:paraId="4D900EE4" w14:textId="3DBBDDC3" w:rsidR="00DA1E44" w:rsidRPr="00781D8B" w:rsidRDefault="00DA1E44" w:rsidP="00DA1E44">
            <w:pPr>
              <w:tabs>
                <w:tab w:val="right" w:pos="9072"/>
              </w:tabs>
              <w:jc w:val="both"/>
              <w:rPr>
                <w:i/>
                <w:iCs/>
                <w:sz w:val="26"/>
                <w:szCs w:val="26"/>
              </w:rPr>
            </w:pPr>
            <w:r w:rsidRPr="00DA1E44">
              <w:rPr>
                <w:sz w:val="26"/>
                <w:szCs w:val="26"/>
              </w:rPr>
              <w:t>Tájékoztat</w:t>
            </w:r>
            <w:r>
              <w:rPr>
                <w:sz w:val="26"/>
                <w:szCs w:val="26"/>
              </w:rPr>
              <w:t>ó</w:t>
            </w:r>
            <w:r w:rsidRPr="00DA1E44">
              <w:rPr>
                <w:sz w:val="26"/>
                <w:szCs w:val="26"/>
              </w:rPr>
              <w:t xml:space="preserve"> a </w:t>
            </w:r>
            <w:r>
              <w:rPr>
                <w:sz w:val="26"/>
                <w:szCs w:val="26"/>
              </w:rPr>
              <w:t>v</w:t>
            </w:r>
            <w:r w:rsidRPr="00DA1E44">
              <w:rPr>
                <w:sz w:val="26"/>
                <w:szCs w:val="26"/>
              </w:rPr>
              <w:t xml:space="preserve">ármegyét érintő kerékpáros fejlesztésekről </w:t>
            </w:r>
            <w:r w:rsidRPr="00781D8B">
              <w:rPr>
                <w:i/>
                <w:iCs/>
                <w:sz w:val="26"/>
                <w:szCs w:val="26"/>
              </w:rPr>
              <w:t>(Előterjesztés 4. számú melléklete)</w:t>
            </w:r>
          </w:p>
          <w:p w14:paraId="2A9DF470" w14:textId="0DA9A104" w:rsidR="00DA1E44" w:rsidRPr="001424BE" w:rsidRDefault="00DA1E44" w:rsidP="00DD35A2">
            <w:pPr>
              <w:tabs>
                <w:tab w:val="right" w:pos="9072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D54E1E" w:rsidRPr="00781D8B" w14:paraId="6EAEF8C5" w14:textId="77777777" w:rsidTr="00793C2D">
        <w:trPr>
          <w:trHeight w:val="837"/>
          <w:jc w:val="center"/>
        </w:trPr>
        <w:tc>
          <w:tcPr>
            <w:tcW w:w="2881" w:type="dxa"/>
            <w:vAlign w:val="center"/>
          </w:tcPr>
          <w:p w14:paraId="7A58B7DE" w14:textId="77777777" w:rsidR="00D54E1E" w:rsidRPr="00781D8B" w:rsidRDefault="00D54E1E" w:rsidP="00793C2D">
            <w:pPr>
              <w:tabs>
                <w:tab w:val="right" w:pos="9072"/>
              </w:tabs>
              <w:rPr>
                <w:b/>
                <w:sz w:val="26"/>
                <w:szCs w:val="26"/>
              </w:rPr>
            </w:pPr>
            <w:r w:rsidRPr="00781D8B">
              <w:rPr>
                <w:b/>
                <w:bCs/>
                <w:sz w:val="26"/>
                <w:szCs w:val="26"/>
              </w:rPr>
              <w:t>Készítette:</w:t>
            </w:r>
          </w:p>
        </w:tc>
        <w:tc>
          <w:tcPr>
            <w:tcW w:w="6337" w:type="dxa"/>
            <w:vAlign w:val="center"/>
          </w:tcPr>
          <w:p w14:paraId="3892B177" w14:textId="19A83536" w:rsidR="001424BE" w:rsidRPr="00781D8B" w:rsidRDefault="001424BE" w:rsidP="00793C2D">
            <w:pPr>
              <w:tabs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Somlyai-Ozsváth Laura Katalin</w:t>
            </w:r>
          </w:p>
        </w:tc>
      </w:tr>
      <w:tr w:rsidR="00D54E1E" w:rsidRPr="00781D8B" w14:paraId="3E442EC6" w14:textId="77777777" w:rsidTr="00793C2D">
        <w:trPr>
          <w:trHeight w:val="567"/>
          <w:jc w:val="center"/>
        </w:trPr>
        <w:tc>
          <w:tcPr>
            <w:tcW w:w="2881" w:type="dxa"/>
            <w:vAlign w:val="center"/>
          </w:tcPr>
          <w:p w14:paraId="498A95E7" w14:textId="77777777" w:rsidR="00D54E1E" w:rsidRPr="00781D8B" w:rsidRDefault="00D54E1E" w:rsidP="00793C2D">
            <w:pPr>
              <w:rPr>
                <w:b/>
                <w:bCs/>
                <w:sz w:val="26"/>
                <w:szCs w:val="26"/>
              </w:rPr>
            </w:pPr>
            <w:r w:rsidRPr="00781D8B">
              <w:rPr>
                <w:b/>
                <w:bCs/>
                <w:sz w:val="26"/>
                <w:szCs w:val="26"/>
              </w:rPr>
              <w:t>Véleményező bizottság:</w:t>
            </w:r>
          </w:p>
        </w:tc>
        <w:tc>
          <w:tcPr>
            <w:tcW w:w="6337" w:type="dxa"/>
            <w:vAlign w:val="center"/>
          </w:tcPr>
          <w:p w14:paraId="64A58DF7" w14:textId="77777777" w:rsidR="00D54E1E" w:rsidRPr="00781D8B" w:rsidRDefault="00D54E1E" w:rsidP="00793C2D">
            <w:pPr>
              <w:rPr>
                <w:sz w:val="26"/>
                <w:szCs w:val="26"/>
              </w:rPr>
            </w:pPr>
            <w:r w:rsidRPr="00781D8B">
              <w:rPr>
                <w:sz w:val="26"/>
                <w:szCs w:val="26"/>
              </w:rPr>
              <w:t>Fejlesztési, Tervezési és Stratégiai Bizottság</w:t>
            </w:r>
          </w:p>
        </w:tc>
      </w:tr>
    </w:tbl>
    <w:p w14:paraId="58C326F0" w14:textId="77777777" w:rsidR="00D54E1E" w:rsidRPr="00460B5F" w:rsidRDefault="00D54E1E" w:rsidP="00D54E1E">
      <w:pPr>
        <w:tabs>
          <w:tab w:val="right" w:pos="9072"/>
        </w:tabs>
        <w:rPr>
          <w:b/>
          <w:bCs/>
        </w:rPr>
      </w:pPr>
    </w:p>
    <w:p w14:paraId="51B9AA31" w14:textId="77777777" w:rsidR="00D54E1E" w:rsidRPr="00460B5F" w:rsidRDefault="00D54E1E" w:rsidP="00D54E1E">
      <w:pPr>
        <w:tabs>
          <w:tab w:val="right" w:pos="9072"/>
        </w:tabs>
        <w:rPr>
          <w:b/>
          <w:bCs/>
        </w:rPr>
      </w:pPr>
    </w:p>
    <w:p w14:paraId="5AC2EDF2" w14:textId="77777777" w:rsidR="00D54E1E" w:rsidRPr="00460B5F" w:rsidRDefault="00D54E1E" w:rsidP="00D54E1E">
      <w:pPr>
        <w:tabs>
          <w:tab w:val="right" w:pos="9072"/>
        </w:tabs>
        <w:rPr>
          <w:b/>
          <w:bCs/>
        </w:rPr>
      </w:pPr>
    </w:p>
    <w:p w14:paraId="032F3615" w14:textId="77777777" w:rsidR="00D54E1E" w:rsidRPr="00460B5F" w:rsidRDefault="00D54E1E" w:rsidP="00D54E1E">
      <w:pPr>
        <w:tabs>
          <w:tab w:val="right" w:pos="9072"/>
        </w:tabs>
        <w:rPr>
          <w:b/>
          <w:bCs/>
        </w:rPr>
      </w:pPr>
    </w:p>
    <w:p w14:paraId="453A7CF3" w14:textId="77777777" w:rsidR="00D54E1E" w:rsidRPr="00460B5F" w:rsidRDefault="00D54E1E" w:rsidP="00D54E1E">
      <w:pPr>
        <w:tabs>
          <w:tab w:val="right" w:pos="9072"/>
        </w:tabs>
        <w:rPr>
          <w:b/>
          <w:bCs/>
        </w:rPr>
      </w:pPr>
    </w:p>
    <w:p w14:paraId="6FD84E65" w14:textId="77777777" w:rsidR="00D54E1E" w:rsidRPr="00460B5F" w:rsidRDefault="00D54E1E" w:rsidP="00D54E1E">
      <w:pPr>
        <w:tabs>
          <w:tab w:val="right" w:pos="9072"/>
        </w:tabs>
        <w:rPr>
          <w:b/>
          <w:bCs/>
        </w:rPr>
      </w:pPr>
    </w:p>
    <w:p w14:paraId="58445A8C" w14:textId="77777777" w:rsidR="00D54E1E" w:rsidRPr="00460B5F" w:rsidRDefault="00D54E1E" w:rsidP="00D54E1E">
      <w:pPr>
        <w:spacing w:after="160" w:line="259" w:lineRule="auto"/>
        <w:rPr>
          <w:b/>
          <w:bCs/>
        </w:rPr>
      </w:pPr>
      <w:r w:rsidRPr="00460B5F">
        <w:rPr>
          <w:b/>
          <w:bCs/>
        </w:rPr>
        <w:br w:type="page"/>
      </w:r>
    </w:p>
    <w:p w14:paraId="617CD941" w14:textId="77777777" w:rsidR="00134D4B" w:rsidRDefault="00134D4B" w:rsidP="00D54E1E">
      <w:pPr>
        <w:tabs>
          <w:tab w:val="right" w:pos="9072"/>
        </w:tabs>
        <w:jc w:val="both"/>
        <w:rPr>
          <w:b/>
          <w:bCs/>
        </w:rPr>
      </w:pPr>
    </w:p>
    <w:p w14:paraId="6753C3B2" w14:textId="1F7EE0A5" w:rsidR="00D54E1E" w:rsidRPr="00460B5F" w:rsidRDefault="00D54E1E" w:rsidP="00D54E1E">
      <w:pPr>
        <w:tabs>
          <w:tab w:val="right" w:pos="9072"/>
        </w:tabs>
        <w:jc w:val="both"/>
        <w:rPr>
          <w:b/>
          <w:bCs/>
        </w:rPr>
      </w:pPr>
      <w:r w:rsidRPr="00460B5F">
        <w:rPr>
          <w:b/>
          <w:bCs/>
        </w:rPr>
        <w:t>Tisztelt Közgyűlés!</w:t>
      </w:r>
    </w:p>
    <w:p w14:paraId="138771BD" w14:textId="77777777" w:rsidR="00D54E1E" w:rsidRDefault="00D54E1E" w:rsidP="00D54E1E">
      <w:pPr>
        <w:tabs>
          <w:tab w:val="right" w:pos="9072"/>
        </w:tabs>
        <w:jc w:val="both"/>
        <w:rPr>
          <w:b/>
        </w:rPr>
      </w:pPr>
    </w:p>
    <w:p w14:paraId="4E230C9E" w14:textId="179AEB6A" w:rsidR="00D54E1E" w:rsidRPr="00460B5F" w:rsidRDefault="00D54E1E" w:rsidP="00D54E1E">
      <w:pPr>
        <w:jc w:val="both"/>
        <w:rPr>
          <w:rFonts w:eastAsia="Calibri"/>
          <w:lang w:eastAsia="en-US"/>
        </w:rPr>
      </w:pPr>
      <w:r w:rsidRPr="00460B5F">
        <w:rPr>
          <w:rFonts w:eastAsia="Calibri"/>
          <w:lang w:eastAsia="en-US"/>
        </w:rPr>
        <w:t xml:space="preserve">A Közgyűlés </w:t>
      </w:r>
      <w:r w:rsidR="00DA1E44" w:rsidRPr="00DA1E44">
        <w:rPr>
          <w:rFonts w:eastAsia="Calibri"/>
          <w:lang w:eastAsia="en-US"/>
        </w:rPr>
        <w:t xml:space="preserve">112/2024. (XII. 13.) </w:t>
      </w:r>
      <w:r w:rsidR="006B68A4">
        <w:rPr>
          <w:rFonts w:eastAsia="Calibri"/>
          <w:lang w:eastAsia="en-US"/>
        </w:rPr>
        <w:t>számú határozatával fogadta el a közgyűlés 202</w:t>
      </w:r>
      <w:r w:rsidR="00DA1E44">
        <w:rPr>
          <w:rFonts w:eastAsia="Calibri"/>
          <w:lang w:eastAsia="en-US"/>
        </w:rPr>
        <w:t>5</w:t>
      </w:r>
      <w:r w:rsidR="006B68A4">
        <w:rPr>
          <w:rFonts w:eastAsia="Calibri"/>
          <w:lang w:eastAsia="en-US"/>
        </w:rPr>
        <w:t xml:space="preserve">. évi üléstervét, mely alapján </w:t>
      </w:r>
      <w:r w:rsidRPr="00460B5F">
        <w:rPr>
          <w:rFonts w:eastAsia="Calibri"/>
          <w:lang w:eastAsia="en-US"/>
        </w:rPr>
        <w:t xml:space="preserve">a területfejlesztéssel kapcsolatos döntéseinek megalapozása érdekében napirendjére tűzte </w:t>
      </w:r>
      <w:r w:rsidRPr="00460B5F">
        <w:rPr>
          <w:bCs/>
        </w:rPr>
        <w:t>a közlekedésfejlesztés aktuális helyzetéről</w:t>
      </w:r>
      <w:r w:rsidRPr="00460B5F">
        <w:rPr>
          <w:rFonts w:eastAsia="Calibri"/>
          <w:lang w:eastAsia="en-US"/>
        </w:rPr>
        <w:t xml:space="preserve"> szóló tájékoztató megtárgyalását.</w:t>
      </w:r>
    </w:p>
    <w:p w14:paraId="51EC8341" w14:textId="77777777" w:rsidR="00134D4B" w:rsidRPr="00460B5F" w:rsidRDefault="00134D4B" w:rsidP="00D54E1E">
      <w:pPr>
        <w:jc w:val="both"/>
        <w:rPr>
          <w:rFonts w:eastAsia="Calibri"/>
          <w:lang w:eastAsia="en-US"/>
        </w:rPr>
      </w:pPr>
    </w:p>
    <w:p w14:paraId="10AE6DDF" w14:textId="4142ACFB" w:rsidR="00D54E1E" w:rsidRPr="00460B5F" w:rsidRDefault="00D54E1E" w:rsidP="00D54E1E">
      <w:pPr>
        <w:tabs>
          <w:tab w:val="num" w:pos="720"/>
        </w:tabs>
        <w:jc w:val="both"/>
        <w:rPr>
          <w:rFonts w:eastAsia="Calibri"/>
          <w:lang w:eastAsia="en-US"/>
        </w:rPr>
      </w:pPr>
      <w:r w:rsidRPr="00460B5F">
        <w:rPr>
          <w:rFonts w:eastAsia="Calibri"/>
          <w:lang w:eastAsia="en-US"/>
        </w:rPr>
        <w:t xml:space="preserve">A napirend előkészítése kapcsán előzetesen megkeresésre került </w:t>
      </w:r>
      <w:r w:rsidR="001424BE">
        <w:rPr>
          <w:rFonts w:eastAsia="Calibri"/>
          <w:lang w:eastAsia="en-US"/>
        </w:rPr>
        <w:t>az Építési és Közlekedési Minisztérium</w:t>
      </w:r>
      <w:r w:rsidRPr="00460B5F">
        <w:rPr>
          <w:rFonts w:eastAsia="Calibri"/>
          <w:lang w:eastAsia="en-US"/>
        </w:rPr>
        <w:t xml:space="preserve">, a Magyar Közút Nonprofit Zrt., a Magyar Államvasutak Zrt., valamint </w:t>
      </w:r>
      <w:r>
        <w:rPr>
          <w:rFonts w:eastAsia="Calibri"/>
          <w:lang w:eastAsia="en-US"/>
        </w:rPr>
        <w:t xml:space="preserve">Révész Máriusz, a Miniszterelnökség </w:t>
      </w:r>
      <w:r w:rsidRPr="00460B5F">
        <w:rPr>
          <w:rFonts w:eastAsia="Calibri"/>
          <w:lang w:eastAsia="en-US"/>
        </w:rPr>
        <w:t xml:space="preserve">aktív Magyarországért felelős </w:t>
      </w:r>
      <w:r>
        <w:rPr>
          <w:rFonts w:eastAsia="Calibri"/>
          <w:lang w:eastAsia="en-US"/>
        </w:rPr>
        <w:t>á</w:t>
      </w:r>
      <w:r w:rsidRPr="00460B5F">
        <w:rPr>
          <w:rFonts w:eastAsia="Calibri"/>
          <w:lang w:eastAsia="en-US"/>
        </w:rPr>
        <w:t>llamtitkár</w:t>
      </w:r>
      <w:r>
        <w:rPr>
          <w:rFonts w:eastAsia="Calibri"/>
          <w:lang w:eastAsia="en-US"/>
        </w:rPr>
        <w:t>a</w:t>
      </w:r>
      <w:r w:rsidRPr="00460B5F">
        <w:rPr>
          <w:rFonts w:eastAsia="Calibri"/>
          <w:lang w:eastAsia="en-US"/>
        </w:rPr>
        <w:t xml:space="preserve">. </w:t>
      </w:r>
    </w:p>
    <w:p w14:paraId="7AFE549A" w14:textId="77777777" w:rsidR="00134D4B" w:rsidRDefault="00134D4B" w:rsidP="00D54E1E">
      <w:pPr>
        <w:tabs>
          <w:tab w:val="num" w:pos="720"/>
        </w:tabs>
        <w:jc w:val="both"/>
        <w:rPr>
          <w:rFonts w:eastAsia="Calibri"/>
          <w:lang w:eastAsia="en-US"/>
        </w:rPr>
      </w:pPr>
    </w:p>
    <w:p w14:paraId="377DA4CB" w14:textId="2A9A6A47" w:rsidR="00D45800" w:rsidRDefault="00D54E1E" w:rsidP="00D45800">
      <w:pPr>
        <w:jc w:val="both"/>
      </w:pPr>
      <w:r w:rsidRPr="00460B5F">
        <w:t>A megkeresést követően</w:t>
      </w:r>
      <w:r w:rsidR="00550EB2">
        <w:t xml:space="preserve"> az</w:t>
      </w:r>
      <w:r w:rsidRPr="00460B5F">
        <w:t xml:space="preserve"> </w:t>
      </w:r>
      <w:r w:rsidR="00641FD3" w:rsidRPr="00641FD3">
        <w:t>Építési és Közlekedési Minisztérium</w:t>
      </w:r>
      <w:r w:rsidR="00DA06BC">
        <w:t xml:space="preserve"> megküldte ö</w:t>
      </w:r>
      <w:r w:rsidR="00DA06BC" w:rsidRPr="00DA06BC">
        <w:t>sszefoglaló</w:t>
      </w:r>
      <w:r w:rsidR="00DA06BC">
        <w:t>ját a</w:t>
      </w:r>
      <w:r w:rsidR="00DA06BC" w:rsidRPr="00DA06BC">
        <w:t xml:space="preserve"> Hajdú-Bihar vármegyei útfejlesztési projektekről</w:t>
      </w:r>
      <w:r w:rsidR="00DA06BC">
        <w:t xml:space="preserve">; a </w:t>
      </w:r>
      <w:r w:rsidR="00DA06BC" w:rsidRPr="00DA06BC">
        <w:t xml:space="preserve">Magyar Közút Nonprofit Zrt. </w:t>
      </w:r>
      <w:r w:rsidR="00DA06BC">
        <w:t>a v</w:t>
      </w:r>
      <w:r w:rsidR="00DA06BC" w:rsidRPr="00DA06BC">
        <w:t>ármegyei közlekedésfejlesztés aktuális helyzet</w:t>
      </w:r>
      <w:r w:rsidR="00DA06BC">
        <w:t xml:space="preserve">éről, a </w:t>
      </w:r>
      <w:r w:rsidR="00DA06BC" w:rsidRPr="00DA06BC">
        <w:t>MÁV-VOLÁN Csoport</w:t>
      </w:r>
      <w:r w:rsidR="00DA06BC">
        <w:t xml:space="preserve"> a </w:t>
      </w:r>
      <w:r w:rsidR="00DA06BC" w:rsidRPr="00DA06BC">
        <w:t>Hajdú-Bihar vármegye közösségi közlekedési helyzetéről</w:t>
      </w:r>
      <w:r w:rsidR="00A108B4">
        <w:t xml:space="preserve">, míg a </w:t>
      </w:r>
      <w:r w:rsidR="00A108B4" w:rsidRPr="008A2BC8">
        <w:t>Miniszterelnökség aktív Magyarországért felelős államtitkár</w:t>
      </w:r>
      <w:r w:rsidR="00A108B4">
        <w:t xml:space="preserve">sága a </w:t>
      </w:r>
      <w:r w:rsidR="00A108B4" w:rsidRPr="00A108B4">
        <w:t>vármegyét érintő kerékpáros fejlesztésekről</w:t>
      </w:r>
      <w:r w:rsidR="00DA06BC">
        <w:t xml:space="preserve"> szóló beszámolóját,</w:t>
      </w:r>
      <w:r w:rsidR="008A2BC8">
        <w:t xml:space="preserve"> </w:t>
      </w:r>
      <w:r w:rsidR="00D45800">
        <w:t xml:space="preserve">melyek az előterjesztés mellékletét képezik, de rövid összefoglalásukat az előterjesztés is tartalmazza. </w:t>
      </w:r>
    </w:p>
    <w:p w14:paraId="0DFE6F95" w14:textId="718FC0C4" w:rsidR="006D5AB4" w:rsidRDefault="009A3B67" w:rsidP="00980D48">
      <w:pPr>
        <w:pStyle w:val="Cmsor1"/>
        <w:spacing w:line="240" w:lineRule="auto"/>
        <w:ind w:left="425" w:hanging="68"/>
      </w:pPr>
      <w:r w:rsidRPr="00C22194">
        <w:t xml:space="preserve">Az </w:t>
      </w:r>
      <w:r w:rsidR="00A253C9" w:rsidRPr="00C22194">
        <w:t xml:space="preserve">Építési és Közlekedési Minisztérium tájékoztatása </w:t>
      </w:r>
      <w:r w:rsidR="006D5AB4">
        <w:t xml:space="preserve">a </w:t>
      </w:r>
      <w:r w:rsidR="00DA06BC" w:rsidRPr="00C22194">
        <w:t>Hajdú-Bihar vármegyei útfejlesztési projektekről</w:t>
      </w:r>
    </w:p>
    <w:p w14:paraId="08E3302B" w14:textId="77777777" w:rsidR="00980D48" w:rsidRPr="00980D48" w:rsidRDefault="00980D48" w:rsidP="00980D48"/>
    <w:p w14:paraId="70A9F767" w14:textId="607F481D" w:rsidR="00D54E1E" w:rsidRPr="00681E20" w:rsidRDefault="00D54E1E" w:rsidP="00681E20">
      <w:pPr>
        <w:pStyle w:val="Cmsor2"/>
      </w:pPr>
      <w:r w:rsidRPr="00681E20">
        <w:t>ÚTFEJLESZTÉSEK</w:t>
      </w:r>
    </w:p>
    <w:p w14:paraId="2981185C" w14:textId="77777777" w:rsidR="00367EE9" w:rsidRDefault="00367EE9" w:rsidP="00367EE9">
      <w:pPr>
        <w:rPr>
          <w:b/>
          <w:noProof/>
          <w:u w:val="single"/>
        </w:rPr>
      </w:pP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669"/>
        <w:gridCol w:w="2167"/>
        <w:gridCol w:w="7229"/>
      </w:tblGrid>
      <w:tr w:rsidR="00AC401D" w:rsidRPr="00112006" w14:paraId="41165AF7" w14:textId="77777777" w:rsidTr="00481DCE"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7C3D67C7" w14:textId="71ADD535" w:rsidR="00AC401D" w:rsidRPr="0088238E" w:rsidRDefault="00AC401D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Sor-szám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2DFC6856" w14:textId="19521006" w:rsidR="00AC401D" w:rsidRPr="00112006" w:rsidRDefault="00AC401D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Projekt megnevezése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06D73CF" w14:textId="6539F915" w:rsidR="00AC401D" w:rsidRPr="00112006" w:rsidRDefault="00AC401D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Státusz</w:t>
            </w:r>
          </w:p>
        </w:tc>
      </w:tr>
      <w:tr w:rsidR="00481DCE" w:rsidRPr="00112006" w14:paraId="1A87BA98" w14:textId="77777777" w:rsidTr="00481DCE"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62B37B22" w14:textId="6B212D26" w:rsidR="00481DCE" w:rsidRPr="003C6354" w:rsidRDefault="003C6354" w:rsidP="000B17B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Debrecen </w:t>
            </w:r>
            <w:r w:rsidR="00481DCE" w:rsidRPr="003C6354">
              <w:rPr>
                <w:b/>
                <w:noProof/>
                <w:sz w:val="22"/>
                <w:szCs w:val="22"/>
              </w:rPr>
              <w:t>Észak-Nyugati Gazdasági Övezethez tartozó fejlesztések</w:t>
            </w:r>
          </w:p>
        </w:tc>
      </w:tr>
      <w:tr w:rsidR="00084294" w:rsidRPr="00112006" w14:paraId="40B5F7BC" w14:textId="77777777" w:rsidTr="00481DCE">
        <w:tc>
          <w:tcPr>
            <w:tcW w:w="669" w:type="dxa"/>
            <w:vAlign w:val="center"/>
          </w:tcPr>
          <w:p w14:paraId="237E3E6D" w14:textId="28859D24" w:rsidR="00084294" w:rsidRPr="0088238E" w:rsidRDefault="00481DCE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167" w:type="dxa"/>
            <w:vAlign w:val="center"/>
          </w:tcPr>
          <w:p w14:paraId="3D2D95F8" w14:textId="2F510E67" w:rsidR="00084294" w:rsidRPr="00084294" w:rsidRDefault="00084294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084294">
              <w:rPr>
                <w:bCs/>
                <w:noProof/>
                <w:sz w:val="22"/>
                <w:szCs w:val="22"/>
              </w:rPr>
              <w:t>M35 autópálya és a 35. számú főút között  a Balmazújvárosi út / Füredi út – Csigekert utca – Szabó Lőrinc utca csomópont átépítése</w:t>
            </w:r>
          </w:p>
        </w:tc>
        <w:tc>
          <w:tcPr>
            <w:tcW w:w="7229" w:type="dxa"/>
            <w:vAlign w:val="center"/>
          </w:tcPr>
          <w:p w14:paraId="53A24CF9" w14:textId="40CF6229" w:rsidR="00084294" w:rsidRPr="00084294" w:rsidRDefault="00274578" w:rsidP="000B17B9">
            <w:pPr>
              <w:jc w:val="both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Sikeres kivitelezési közbeszerzési eljárást követően </w:t>
            </w:r>
            <w:r w:rsidR="00084294" w:rsidRPr="00084294">
              <w:rPr>
                <w:bCs/>
                <w:noProof/>
                <w:sz w:val="22"/>
                <w:szCs w:val="22"/>
              </w:rPr>
              <w:t xml:space="preserve">a Debreceni Mélyépítő Holding Kft. és </w:t>
            </w:r>
            <w:r w:rsidR="009A3B67">
              <w:rPr>
                <w:bCs/>
                <w:noProof/>
                <w:sz w:val="22"/>
                <w:szCs w:val="22"/>
              </w:rPr>
              <w:t xml:space="preserve">a </w:t>
            </w:r>
            <w:r w:rsidR="00084294" w:rsidRPr="00084294">
              <w:rPr>
                <w:bCs/>
                <w:noProof/>
                <w:sz w:val="22"/>
                <w:szCs w:val="22"/>
              </w:rPr>
              <w:t xml:space="preserve">"KE-VÍZ 21" </w:t>
            </w:r>
            <w:r>
              <w:rPr>
                <w:bCs/>
                <w:noProof/>
                <w:sz w:val="22"/>
                <w:szCs w:val="22"/>
              </w:rPr>
              <w:t>Zr</w:t>
            </w:r>
            <w:r w:rsidR="00084294" w:rsidRPr="00084294">
              <w:rPr>
                <w:bCs/>
                <w:noProof/>
                <w:sz w:val="22"/>
                <w:szCs w:val="22"/>
              </w:rPr>
              <w:t xml:space="preserve">t. </w:t>
            </w:r>
            <w:r>
              <w:rPr>
                <w:bCs/>
                <w:noProof/>
                <w:sz w:val="22"/>
                <w:szCs w:val="22"/>
              </w:rPr>
              <w:t>közös ajánlattevőkkel 2025. márc</w:t>
            </w:r>
            <w:r w:rsidR="001476A5">
              <w:rPr>
                <w:bCs/>
                <w:noProof/>
                <w:sz w:val="22"/>
                <w:szCs w:val="22"/>
              </w:rPr>
              <w:t>i</w:t>
            </w:r>
            <w:r>
              <w:rPr>
                <w:bCs/>
                <w:noProof/>
                <w:sz w:val="22"/>
                <w:szCs w:val="22"/>
              </w:rPr>
              <w:t xml:space="preserve">us 06. napján megkötésre került a </w:t>
            </w:r>
            <w:r w:rsidR="00084294" w:rsidRPr="00084294">
              <w:rPr>
                <w:bCs/>
                <w:noProof/>
                <w:sz w:val="22"/>
                <w:szCs w:val="22"/>
              </w:rPr>
              <w:t>bruttó 1,9 Mrd Ft</w:t>
            </w:r>
            <w:r>
              <w:rPr>
                <w:bCs/>
                <w:noProof/>
                <w:sz w:val="22"/>
                <w:szCs w:val="22"/>
              </w:rPr>
              <w:t xml:space="preserve"> összegű Vállalkozási Szerződéses Megállapodás. A </w:t>
            </w:r>
            <w:r w:rsidR="00084294" w:rsidRPr="00084294">
              <w:rPr>
                <w:bCs/>
                <w:noProof/>
                <w:sz w:val="22"/>
                <w:szCs w:val="22"/>
              </w:rPr>
              <w:t>fejlesztés megvalósításának átfutási ideje a szerződéskötéstől számítva 16 hónap</w:t>
            </w:r>
            <w:r>
              <w:rPr>
                <w:bCs/>
                <w:noProof/>
                <w:sz w:val="22"/>
                <w:szCs w:val="22"/>
              </w:rPr>
              <w:t xml:space="preserve">, vagyis a befejezési határidő 2026. július 06. napja. </w:t>
            </w:r>
          </w:p>
          <w:p w14:paraId="18DF11AE" w14:textId="105D3DD4" w:rsidR="00274578" w:rsidRPr="00084294" w:rsidRDefault="00274578" w:rsidP="000B17B9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274578">
              <w:rPr>
                <w:bCs/>
                <w:noProof/>
                <w:sz w:val="22"/>
                <w:szCs w:val="22"/>
              </w:rPr>
              <w:t>Debrecen Megyei Jogú Város beruházásában valósulnak meg a projekttel párhuzamosan az ivóvíz- és szennyvízvezetékek kiváltási feladatai is a munkaterületen.</w:t>
            </w:r>
            <w:r>
              <w:rPr>
                <w:bCs/>
                <w:noProof/>
                <w:sz w:val="22"/>
                <w:szCs w:val="22"/>
              </w:rPr>
              <w:t xml:space="preserve"> A kivitelezési munkálatok </w:t>
            </w:r>
            <w:r w:rsidR="0014394E">
              <w:rPr>
                <w:bCs/>
                <w:noProof/>
                <w:sz w:val="22"/>
                <w:szCs w:val="22"/>
              </w:rPr>
              <w:t>meg</w:t>
            </w:r>
            <w:r>
              <w:rPr>
                <w:bCs/>
                <w:noProof/>
                <w:sz w:val="22"/>
                <w:szCs w:val="22"/>
              </w:rPr>
              <w:t>kezdődtek 2025. augusztusában</w:t>
            </w:r>
            <w:r w:rsidRPr="00274578">
              <w:rPr>
                <w:bCs/>
                <w:noProof/>
                <w:sz w:val="22"/>
                <w:szCs w:val="22"/>
              </w:rPr>
              <w:t xml:space="preserve">. </w:t>
            </w:r>
          </w:p>
        </w:tc>
      </w:tr>
      <w:tr w:rsidR="00084294" w:rsidRPr="00112006" w14:paraId="4F17B6D6" w14:textId="77777777" w:rsidTr="00481DCE">
        <w:tc>
          <w:tcPr>
            <w:tcW w:w="669" w:type="dxa"/>
            <w:vAlign w:val="center"/>
          </w:tcPr>
          <w:p w14:paraId="432BC206" w14:textId="3B327DF2" w:rsidR="00084294" w:rsidRPr="0088238E" w:rsidRDefault="00481DCE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167" w:type="dxa"/>
            <w:vAlign w:val="center"/>
          </w:tcPr>
          <w:p w14:paraId="00BF402B" w14:textId="27F4A35A" w:rsidR="00084294" w:rsidRPr="00112006" w:rsidRDefault="00084294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DE4649">
              <w:rPr>
                <w:bCs/>
                <w:noProof/>
                <w:sz w:val="22"/>
                <w:szCs w:val="22"/>
              </w:rPr>
              <w:t xml:space="preserve">Debrecen-Józsa északi tehermentesítő út (M35 autópálya – 35. sz. főút között) </w:t>
            </w:r>
            <w:r>
              <w:rPr>
                <w:bCs/>
                <w:noProof/>
                <w:sz w:val="22"/>
                <w:szCs w:val="22"/>
              </w:rPr>
              <w:t>előkészítése</w:t>
            </w:r>
          </w:p>
        </w:tc>
        <w:tc>
          <w:tcPr>
            <w:tcW w:w="7229" w:type="dxa"/>
            <w:vAlign w:val="center"/>
          </w:tcPr>
          <w:p w14:paraId="440D58E2" w14:textId="32F619D4" w:rsidR="00084294" w:rsidRPr="00084294" w:rsidRDefault="00084294" w:rsidP="000B17B9">
            <w:pPr>
              <w:jc w:val="both"/>
              <w:rPr>
                <w:sz w:val="22"/>
                <w:szCs w:val="22"/>
              </w:rPr>
            </w:pPr>
            <w:r w:rsidRPr="00084294">
              <w:rPr>
                <w:sz w:val="22"/>
                <w:szCs w:val="22"/>
              </w:rPr>
              <w:t xml:space="preserve">A környezetvédelmi munkarész, az engedélyezési és kiviteli tervek elkészítésére, továbbá a szükséges engedélyek megszerzésére vonatkozó tervezési szerződés a FŐMTERV Mérnöki Tervező Zrt. – Cívis Komplex Mérnök Kft. konzorciummal 2024. szeptember 24. napján aláírásra került bruttó 288 millió Ft összeggel. </w:t>
            </w:r>
            <w:r w:rsidR="00512BB4" w:rsidRPr="00512BB4">
              <w:rPr>
                <w:sz w:val="22"/>
                <w:szCs w:val="22"/>
              </w:rPr>
              <w:t xml:space="preserve">A végleges engedélyezési tervdokumentáció várhatóan 2025. október hónapban, a kiviteli tervdokumentáció várhatóan 2026. június hónapban kerülhet leszállításra. Az Engedélyezési tervdokumentáció engedélyezésre történő beadása 2025. novemberben tervezett. </w:t>
            </w:r>
            <w:r w:rsidRPr="00084294">
              <w:rPr>
                <w:sz w:val="22"/>
                <w:szCs w:val="22"/>
              </w:rPr>
              <w:t>A tervezés átfutási ideje tervezetten 600 nap.</w:t>
            </w:r>
          </w:p>
        </w:tc>
      </w:tr>
      <w:tr w:rsidR="00084294" w:rsidRPr="00112006" w14:paraId="6F75B82F" w14:textId="77777777" w:rsidTr="00481DCE">
        <w:tc>
          <w:tcPr>
            <w:tcW w:w="669" w:type="dxa"/>
            <w:vAlign w:val="center"/>
          </w:tcPr>
          <w:p w14:paraId="31FDC35C" w14:textId="490BB97E" w:rsidR="00084294" w:rsidRPr="0088238E" w:rsidRDefault="00481DCE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2167" w:type="dxa"/>
            <w:vAlign w:val="center"/>
          </w:tcPr>
          <w:p w14:paraId="6F3C70F8" w14:textId="6ADB2C0B" w:rsidR="00084294" w:rsidRPr="00DE4649" w:rsidRDefault="00084294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25122">
              <w:rPr>
                <w:bCs/>
                <w:noProof/>
                <w:sz w:val="22"/>
                <w:szCs w:val="22"/>
              </w:rPr>
              <w:t>35. sz. főút Debrecen-Józsa – 354. sz. főút közötti szakasz 2x2 sávra történő fejlesztés</w:t>
            </w:r>
            <w:r w:rsidR="009A3B67">
              <w:rPr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7229" w:type="dxa"/>
            <w:vAlign w:val="center"/>
          </w:tcPr>
          <w:p w14:paraId="7CC6BE0B" w14:textId="0BB1BED4" w:rsidR="00084294" w:rsidRPr="00084294" w:rsidRDefault="00084294" w:rsidP="000B17B9">
            <w:pPr>
              <w:jc w:val="both"/>
              <w:rPr>
                <w:sz w:val="22"/>
                <w:szCs w:val="22"/>
              </w:rPr>
            </w:pPr>
            <w:r w:rsidRPr="00084294">
              <w:rPr>
                <w:sz w:val="22"/>
                <w:szCs w:val="22"/>
              </w:rPr>
              <w:t>Az UTIBER Közúti Beruházó Kft-vel kötött, bruttó 262 millió Ft értékű Tervezési Szerződés 2024. október 9. napján hatályba lépett, a tervezés átfutási ideje 600 nap</w:t>
            </w:r>
            <w:r w:rsidR="00512BB4">
              <w:rPr>
                <w:sz w:val="22"/>
                <w:szCs w:val="22"/>
              </w:rPr>
              <w:t xml:space="preserve"> (2026. június)</w:t>
            </w:r>
            <w:r w:rsidRPr="00084294">
              <w:rPr>
                <w:sz w:val="22"/>
                <w:szCs w:val="22"/>
              </w:rPr>
              <w:t>.</w:t>
            </w:r>
            <w:r w:rsidR="00512BB4">
              <w:rPr>
                <w:sz w:val="22"/>
                <w:szCs w:val="22"/>
              </w:rPr>
              <w:t xml:space="preserve"> </w:t>
            </w:r>
            <w:r w:rsidR="00512BB4">
              <w:t>A</w:t>
            </w:r>
            <w:r w:rsidR="00512BB4" w:rsidRPr="00512BB4">
              <w:rPr>
                <w:sz w:val="22"/>
                <w:szCs w:val="22"/>
              </w:rPr>
              <w:t xml:space="preserve"> beruházás megvalósítása fokozottan védett élőhely megszüntetésével járna. A Hatóság, a Hortobágyi Nemzeti Park, független szakértők, Debrecen Megyei Jogú Város, valamint a Tervező szoros együttműködésével készül egy olyan dokumentáció, amellyel meghatározásra kerülnek azon műszaki megoldások, feltételrendszerek, amelyekkel a beruházás környezeti hatásai minimalizálhatók. A Hatósági eljárás a végleges dokumentáció összeállításáig szünetel. A szakértői vélemények elkészítése, a végleges iratbemutatási dokumentáció összeállítása, valamint a Hatósági eljárás elhúzódása miatt a bírálati engedélyezési terv leghamarabb 2026.  február hónapban kerül megszerzésre</w:t>
            </w:r>
            <w:r w:rsidR="00512BB4">
              <w:rPr>
                <w:sz w:val="22"/>
                <w:szCs w:val="22"/>
              </w:rPr>
              <w:t>.</w:t>
            </w:r>
          </w:p>
        </w:tc>
      </w:tr>
      <w:tr w:rsidR="00084294" w:rsidRPr="00112006" w14:paraId="79F14FD4" w14:textId="77777777" w:rsidTr="00481DCE">
        <w:tc>
          <w:tcPr>
            <w:tcW w:w="669" w:type="dxa"/>
            <w:vAlign w:val="center"/>
          </w:tcPr>
          <w:p w14:paraId="12F69D3A" w14:textId="1A02BD9A" w:rsidR="00084294" w:rsidRPr="0088238E" w:rsidRDefault="00481DCE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4.</w:t>
            </w:r>
          </w:p>
        </w:tc>
        <w:tc>
          <w:tcPr>
            <w:tcW w:w="2167" w:type="dxa"/>
            <w:vAlign w:val="center"/>
          </w:tcPr>
          <w:p w14:paraId="19FA787D" w14:textId="576CE5E0" w:rsidR="00084294" w:rsidRPr="00F25122" w:rsidRDefault="00084294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56E56">
              <w:rPr>
                <w:bCs/>
                <w:noProof/>
                <w:sz w:val="22"/>
                <w:szCs w:val="22"/>
              </w:rPr>
              <w:t>354. sz. és 33. sz. főút összekötés I. üteme (354. sz. főút – Vezér utca közötti szakasz)</w:t>
            </w:r>
          </w:p>
        </w:tc>
        <w:tc>
          <w:tcPr>
            <w:tcW w:w="7229" w:type="dxa"/>
            <w:vAlign w:val="center"/>
          </w:tcPr>
          <w:p w14:paraId="0EA6098D" w14:textId="3F5F8EFA" w:rsidR="00512BB4" w:rsidRPr="00512BB4" w:rsidRDefault="00512BB4" w:rsidP="00512BB4">
            <w:pPr>
              <w:jc w:val="both"/>
              <w:rPr>
                <w:sz w:val="22"/>
                <w:szCs w:val="22"/>
              </w:rPr>
            </w:pPr>
            <w:r w:rsidRPr="00512BB4">
              <w:rPr>
                <w:sz w:val="22"/>
                <w:szCs w:val="22"/>
              </w:rPr>
              <w:t>A sikeres közbeszerzési eljárás lefolytatását követően a nyertes Ajánlattevővel, a Duna Aszfalt Zrt.-vel 2025. március 6. napján került megkötésre a Vállalkozási Szerződéses Megállapodás (bruttó 7 934 980 353 Ft), ami ugyanezen napon hatályba is lépett. A fejlesztés megvalósításának átfutási ideje a Szerződés hatálybalépéstől számított 20 hónap, ami 2026. november 6. napja.</w:t>
            </w:r>
          </w:p>
          <w:p w14:paraId="38ED12A7" w14:textId="28B8CA5F" w:rsidR="00084294" w:rsidRPr="00084294" w:rsidRDefault="00512BB4" w:rsidP="00512BB4">
            <w:pPr>
              <w:jc w:val="both"/>
              <w:rPr>
                <w:sz w:val="22"/>
                <w:szCs w:val="22"/>
              </w:rPr>
            </w:pPr>
            <w:r w:rsidRPr="00512BB4">
              <w:rPr>
                <w:sz w:val="22"/>
                <w:szCs w:val="22"/>
              </w:rPr>
              <w:t>A teljes munkaterületre vonatkozó Munkaterület átadás-átvételi eljárás 2025. március 19. napján megtörtént.</w:t>
            </w:r>
            <w:r>
              <w:rPr>
                <w:sz w:val="22"/>
                <w:szCs w:val="22"/>
              </w:rPr>
              <w:t xml:space="preserve"> A kivitelezési munkálatok folyamatban vannak. </w:t>
            </w:r>
          </w:p>
        </w:tc>
      </w:tr>
      <w:tr w:rsidR="00084294" w:rsidRPr="00112006" w14:paraId="07A312A4" w14:textId="77777777" w:rsidTr="00481DCE">
        <w:tc>
          <w:tcPr>
            <w:tcW w:w="669" w:type="dxa"/>
            <w:vAlign w:val="center"/>
          </w:tcPr>
          <w:p w14:paraId="496AEC8D" w14:textId="3B613064" w:rsidR="00084294" w:rsidRPr="0088238E" w:rsidRDefault="00481DCE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5.</w:t>
            </w:r>
          </w:p>
        </w:tc>
        <w:tc>
          <w:tcPr>
            <w:tcW w:w="2167" w:type="dxa"/>
            <w:vAlign w:val="center"/>
          </w:tcPr>
          <w:p w14:paraId="2601B172" w14:textId="3B9B65F5" w:rsidR="00084294" w:rsidRPr="0014394E" w:rsidRDefault="00084294" w:rsidP="000B17B9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4394E">
              <w:rPr>
                <w:bCs/>
                <w:noProof/>
                <w:sz w:val="22"/>
                <w:szCs w:val="22"/>
              </w:rPr>
              <w:t>Füredi út – Böszörményi út csomópont fejlesztése</w:t>
            </w:r>
          </w:p>
        </w:tc>
        <w:tc>
          <w:tcPr>
            <w:tcW w:w="7229" w:type="dxa"/>
            <w:vAlign w:val="center"/>
          </w:tcPr>
          <w:p w14:paraId="7FBCBCF4" w14:textId="71A4B976" w:rsidR="00481DCE" w:rsidRPr="0014394E" w:rsidRDefault="00481DCE" w:rsidP="000B17B9">
            <w:pPr>
              <w:jc w:val="both"/>
              <w:rPr>
                <w:sz w:val="22"/>
                <w:szCs w:val="22"/>
              </w:rPr>
            </w:pPr>
            <w:r w:rsidRPr="0014394E">
              <w:rPr>
                <w:sz w:val="22"/>
                <w:szCs w:val="22"/>
              </w:rPr>
              <w:t xml:space="preserve">A környezetvédelmi engedély megszerzéséig tartó tervezési szerződés a FŐMTERV Zrt. és </w:t>
            </w:r>
            <w:proofErr w:type="spellStart"/>
            <w:r w:rsidRPr="0014394E">
              <w:rPr>
                <w:sz w:val="22"/>
                <w:szCs w:val="22"/>
              </w:rPr>
              <w:t>Roden</w:t>
            </w:r>
            <w:proofErr w:type="spellEnd"/>
            <w:r w:rsidRPr="0014394E">
              <w:rPr>
                <w:sz w:val="22"/>
                <w:szCs w:val="22"/>
              </w:rPr>
              <w:t xml:space="preserve"> alkotta konzorciummal 2024. május 28. napján aláírásra került bruttó 14 millió Ft összeggel. A tervezés átfutási ideje 510 nap (jelen tervezés befejezése tervezetten 2025. október).</w:t>
            </w:r>
            <w:r w:rsidR="00D654F1" w:rsidRPr="0014394E">
              <w:rPr>
                <w:sz w:val="22"/>
                <w:szCs w:val="22"/>
              </w:rPr>
              <w:t xml:space="preserve"> </w:t>
            </w:r>
          </w:p>
          <w:p w14:paraId="516869D5" w14:textId="77777777" w:rsidR="0014394E" w:rsidRPr="0014394E" w:rsidRDefault="00481DCE" w:rsidP="0014394E">
            <w:pPr>
              <w:jc w:val="both"/>
              <w:rPr>
                <w:sz w:val="22"/>
                <w:szCs w:val="22"/>
              </w:rPr>
            </w:pPr>
            <w:r w:rsidRPr="0014394E">
              <w:rPr>
                <w:sz w:val="22"/>
                <w:szCs w:val="22"/>
              </w:rPr>
              <w:t xml:space="preserve">A Tervező a projekt ütemezése szerint az előkészítési, állapotfelvételi, adatbeszerzési feladatokkal végzett, a feltárási tervdokumentációt elkészítette. </w:t>
            </w:r>
            <w:r w:rsidR="0014394E" w:rsidRPr="0014394E">
              <w:rPr>
                <w:sz w:val="22"/>
                <w:szCs w:val="22"/>
              </w:rPr>
              <w:t>Az EVD elkészült, a hatósági eljárás 2025. október 7. napján elindult. Az EVD Határozat birtokában, a megjelölt befejezési határidőt követően kerül sor ismételten egy Tervzsűrire, ahol döntés születhet a végső csomóponti kialakításról.</w:t>
            </w:r>
          </w:p>
          <w:p w14:paraId="2A011C2F" w14:textId="57297164" w:rsidR="00084294" w:rsidRPr="0014394E" w:rsidRDefault="0014394E" w:rsidP="0014394E">
            <w:pPr>
              <w:jc w:val="both"/>
              <w:rPr>
                <w:sz w:val="22"/>
                <w:szCs w:val="22"/>
              </w:rPr>
            </w:pPr>
            <w:r w:rsidRPr="0014394E">
              <w:rPr>
                <w:sz w:val="22"/>
                <w:szCs w:val="22"/>
              </w:rPr>
              <w:t>A további tervezési feladatok folytatása érdekében (engedélyezési és kiviteli terv készítése, a szükséges engedélyek megszerzése) a projekthez szükséges forrás biztosítását is tartalmazó kormány-előterjesztés elfogadása folyamatban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19C90C2" w14:textId="77777777" w:rsidR="00481DCE" w:rsidRDefault="00481DCE" w:rsidP="00481DCE">
      <w:pPr>
        <w:pStyle w:val="Listaszerbekezds"/>
        <w:ind w:left="284"/>
        <w:contextualSpacing w:val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tbl>
      <w:tblPr>
        <w:tblStyle w:val="Rcsostblzat"/>
        <w:tblW w:w="10217" w:type="dxa"/>
        <w:tblInd w:w="-289" w:type="dxa"/>
        <w:tblLook w:val="04A0" w:firstRow="1" w:lastRow="0" w:firstColumn="1" w:lastColumn="0" w:noHBand="0" w:noVBand="1"/>
      </w:tblPr>
      <w:tblGrid>
        <w:gridCol w:w="669"/>
        <w:gridCol w:w="2309"/>
        <w:gridCol w:w="7229"/>
        <w:gridCol w:w="10"/>
      </w:tblGrid>
      <w:tr w:rsidR="00481DCE" w:rsidRPr="00112006" w14:paraId="44564534" w14:textId="77777777" w:rsidTr="002518A9">
        <w:trPr>
          <w:gridAfter w:val="1"/>
          <w:wAfter w:w="10" w:type="dxa"/>
          <w:trHeight w:val="420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11501E5A" w14:textId="77777777" w:rsidR="00481DCE" w:rsidRPr="0088238E" w:rsidRDefault="00481DCE" w:rsidP="00FB499C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Sor-szám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49A91652" w14:textId="77777777" w:rsidR="00481DCE" w:rsidRPr="00112006" w:rsidRDefault="00481DCE" w:rsidP="00FB499C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Projekt megnevezése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6CA2765" w14:textId="77777777" w:rsidR="00481DCE" w:rsidRPr="00112006" w:rsidRDefault="00481DCE" w:rsidP="00FB499C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Státusz</w:t>
            </w:r>
          </w:p>
        </w:tc>
      </w:tr>
      <w:tr w:rsidR="00481DCE" w:rsidRPr="00112006" w14:paraId="540FAB3A" w14:textId="77777777" w:rsidTr="002518A9">
        <w:tc>
          <w:tcPr>
            <w:tcW w:w="10217" w:type="dxa"/>
            <w:gridSpan w:val="4"/>
            <w:shd w:val="clear" w:color="auto" w:fill="D9D9D9" w:themeFill="background1" w:themeFillShade="D9"/>
            <w:vAlign w:val="center"/>
          </w:tcPr>
          <w:p w14:paraId="3CA9AAF1" w14:textId="329DCF51" w:rsidR="00481DCE" w:rsidRPr="003C6354" w:rsidRDefault="00481DCE" w:rsidP="00FB499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C6354">
              <w:rPr>
                <w:b/>
                <w:noProof/>
                <w:sz w:val="22"/>
                <w:szCs w:val="22"/>
              </w:rPr>
              <w:t>Debrecen Déli Gazdasági övezet megközelítését szolgáló fejlesztések</w:t>
            </w:r>
          </w:p>
        </w:tc>
      </w:tr>
      <w:tr w:rsidR="00481DCE" w:rsidRPr="00112006" w14:paraId="2E88A144" w14:textId="77777777" w:rsidTr="002518A9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7828BB70" w14:textId="77777777" w:rsidR="00481DCE" w:rsidRPr="0088238E" w:rsidRDefault="00481DCE" w:rsidP="00481DCE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309" w:type="dxa"/>
            <w:vAlign w:val="center"/>
          </w:tcPr>
          <w:p w14:paraId="4DABC30E" w14:textId="5F8F344A" w:rsidR="00481DCE" w:rsidRPr="00084294" w:rsidRDefault="00481DCE" w:rsidP="00481DCE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25122">
              <w:rPr>
                <w:bCs/>
                <w:noProof/>
                <w:sz w:val="22"/>
                <w:szCs w:val="22"/>
              </w:rPr>
              <w:t>481. sz. főút fejlesztésének tervezési feladatai</w:t>
            </w:r>
          </w:p>
        </w:tc>
        <w:tc>
          <w:tcPr>
            <w:tcW w:w="7229" w:type="dxa"/>
            <w:vAlign w:val="center"/>
          </w:tcPr>
          <w:p w14:paraId="16121FDF" w14:textId="77777777" w:rsidR="00481DCE" w:rsidRDefault="00481DCE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81DCE">
              <w:rPr>
                <w:bCs/>
                <w:noProof/>
                <w:sz w:val="22"/>
                <w:szCs w:val="22"/>
              </w:rPr>
              <w:t xml:space="preserve">A Tervezési Szerződéses Megállapodás 2024. augusztus 8-án került aláírásra, amely ugyanazon a napon hatályba is lépett (a nyertes Ajánlattevő az UNITEF Zrt. bruttó 379 millió Ft-os ajánlattal). A tervezés átfutási ideje 620 nap. </w:t>
            </w:r>
          </w:p>
          <w:p w14:paraId="23113D95" w14:textId="77777777" w:rsidR="0014394E" w:rsidRDefault="0014394E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14394E">
              <w:rPr>
                <w:bCs/>
                <w:noProof/>
                <w:sz w:val="22"/>
                <w:szCs w:val="22"/>
              </w:rPr>
              <w:t>A végleges engedélyezési tervek 2025. szeptember 22. napján leszállításra kerültek, a megvalósításhoz szükséges engedélyezési eljárások pedig 2025. október 16. napján megindításra kerültek. A kiviteli tervek várhatóan 2026 májusában fognak rendelkezésre állni.</w:t>
            </w:r>
          </w:p>
          <w:p w14:paraId="6E82E499" w14:textId="3E074A1F" w:rsidR="0014394E" w:rsidRPr="00084294" w:rsidRDefault="0014394E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14394E">
              <w:rPr>
                <w:sz w:val="22"/>
                <w:szCs w:val="22"/>
              </w:rPr>
              <w:t xml:space="preserve">A további tervezési feladatok folytatása érdekében </w:t>
            </w:r>
            <w:r>
              <w:rPr>
                <w:sz w:val="22"/>
                <w:szCs w:val="22"/>
              </w:rPr>
              <w:t>(</w:t>
            </w:r>
            <w:r w:rsidRPr="0014394E">
              <w:rPr>
                <w:sz w:val="22"/>
                <w:szCs w:val="22"/>
              </w:rPr>
              <w:t>kiviteli terv készítése, a szükséges engedélyek megszerzése) a projekthez szükséges forrás biztosítását is tartalmazó kormány-előterjesztés elfogadása folyamatban</w:t>
            </w:r>
            <w:r>
              <w:rPr>
                <w:sz w:val="22"/>
                <w:szCs w:val="22"/>
              </w:rPr>
              <w:t>.</w:t>
            </w:r>
          </w:p>
        </w:tc>
      </w:tr>
      <w:tr w:rsidR="00481DCE" w:rsidRPr="00112006" w14:paraId="603194DA" w14:textId="77777777" w:rsidTr="002518A9">
        <w:trPr>
          <w:gridAfter w:val="1"/>
          <w:wAfter w:w="10" w:type="dxa"/>
          <w:trHeight w:val="683"/>
        </w:trPr>
        <w:tc>
          <w:tcPr>
            <w:tcW w:w="669" w:type="dxa"/>
            <w:vAlign w:val="center"/>
          </w:tcPr>
          <w:p w14:paraId="4A9F85E5" w14:textId="77777777" w:rsidR="00481DCE" w:rsidRPr="0088238E" w:rsidRDefault="00481DCE" w:rsidP="00481DCE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309" w:type="dxa"/>
            <w:vAlign w:val="center"/>
          </w:tcPr>
          <w:p w14:paraId="64E07403" w14:textId="1BF76768" w:rsidR="00481DCE" w:rsidRPr="00112006" w:rsidRDefault="00481DCE" w:rsidP="00481DCE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25122">
              <w:rPr>
                <w:bCs/>
                <w:noProof/>
                <w:sz w:val="22"/>
                <w:szCs w:val="22"/>
              </w:rPr>
              <w:t>Debrecen keleti elkerülő út</w:t>
            </w:r>
          </w:p>
        </w:tc>
        <w:tc>
          <w:tcPr>
            <w:tcW w:w="7229" w:type="dxa"/>
            <w:vAlign w:val="center"/>
          </w:tcPr>
          <w:p w14:paraId="4259DC9D" w14:textId="77777777" w:rsidR="00481DCE" w:rsidRDefault="00481DCE" w:rsidP="00BB58D5">
            <w:pPr>
              <w:ind w:left="31"/>
              <w:jc w:val="both"/>
              <w:rPr>
                <w:bCs/>
                <w:noProof/>
                <w:sz w:val="22"/>
                <w:szCs w:val="22"/>
              </w:rPr>
            </w:pPr>
            <w:r w:rsidRPr="00481DCE">
              <w:rPr>
                <w:bCs/>
                <w:noProof/>
                <w:sz w:val="22"/>
                <w:szCs w:val="22"/>
              </w:rPr>
              <w:t xml:space="preserve">A keleti elkerülő út hiányzó, a 47. számú főút és a 354. számú főút közötti, mintegy 25 km hosszú szakaszára vonatkozó tervezési szerződés 2023. november 22-én aláírásra került. A nettó 490 millió forint értékű tervezési munka átfutási ideje 24 hónap. </w:t>
            </w:r>
            <w:r w:rsidR="0014394E">
              <w:rPr>
                <w:bCs/>
                <w:noProof/>
                <w:sz w:val="22"/>
                <w:szCs w:val="22"/>
              </w:rPr>
              <w:t>2025. tavaszi egyeztetés</w:t>
            </w:r>
            <w:r w:rsidR="00610A6D">
              <w:rPr>
                <w:bCs/>
                <w:noProof/>
                <w:sz w:val="22"/>
                <w:szCs w:val="22"/>
              </w:rPr>
              <w:t>ek eredményeként a</w:t>
            </w:r>
            <w:r w:rsidR="00610A6D" w:rsidRPr="00610A6D">
              <w:rPr>
                <w:bCs/>
                <w:noProof/>
                <w:sz w:val="22"/>
                <w:szCs w:val="22"/>
              </w:rPr>
              <w:t xml:space="preserve">z elfogadott nyomvonal a városhoz (kertségekhez) jobban hozzásimul, figyelembe veszi a környezetvédelmi szempontból védett területeket, természeti adottságokat, védett ivóvízbázist, és a jövőbeni lakókörnyezeti fejlesztéseket. A Tanulmányterv 2025. április 4-én leszállításra került, bírálata megtörtént, amely megküldésre került a Tervező részére javítás céljából. A Tervező a végleges Tanulmánytervet 2025. május 23-án leszállította. Jelenleg az elkészült környezeti hatástanulmány alapján a környezetvédelmi engedély megszerzéséhez szükséges hatósági eljárás van folyamatban. A környezetvédelmi engedély kiadása 2025. november hónapban várható. </w:t>
            </w:r>
          </w:p>
          <w:p w14:paraId="02E0A0CB" w14:textId="77777777" w:rsidR="00610A6D" w:rsidRDefault="00610A6D" w:rsidP="00BB58D5">
            <w:pPr>
              <w:ind w:left="31"/>
              <w:jc w:val="both"/>
              <w:rPr>
                <w:bCs/>
                <w:noProof/>
                <w:sz w:val="22"/>
                <w:szCs w:val="22"/>
              </w:rPr>
            </w:pPr>
            <w:r w:rsidRPr="00610A6D">
              <w:rPr>
                <w:bCs/>
                <w:noProof/>
                <w:sz w:val="22"/>
                <w:szCs w:val="22"/>
              </w:rPr>
              <w:t>További előkészítési feladatok ellátására (engedélyezési és kiviteli tervdokumentáció elkészítése) vonatkozóan kormány-előterjesztés került összeállításra, melynek elfogadása folyamatban van.</w:t>
            </w:r>
          </w:p>
          <w:p w14:paraId="11CF7E6B" w14:textId="126F5DDF" w:rsidR="00610A6D" w:rsidRPr="00610A6D" w:rsidRDefault="00610A6D" w:rsidP="00BB58D5">
            <w:pPr>
              <w:ind w:left="31"/>
              <w:jc w:val="both"/>
              <w:rPr>
                <w:bCs/>
                <w:noProof/>
                <w:sz w:val="22"/>
                <w:szCs w:val="22"/>
              </w:rPr>
            </w:pPr>
            <w:r w:rsidRPr="00610A6D">
              <w:rPr>
                <w:bCs/>
                <w:noProof/>
                <w:sz w:val="22"/>
                <w:szCs w:val="22"/>
              </w:rPr>
              <w:t>További előkészítési feladatok ellátásáról szóló döntés esetén a kiviteli terv szinttel bezárólag történő tervezés átfutási ideje várhatóan 36 hónap (közbeszerzési eljárás lefolytatását követően, amely 6 hónap). A területszerzés, területelőkészítés becsült időigénye 1,5 év. A területszerzés párhuzamosan végezhető folyamat, de legkorábban az építési engedély és a záradékolt kisajátítási tervek elkészültét követően indítható meg. A kivitelezés átfutási ideje 36 hónap (közbeszerzési eljárás lefolytatását követően, amely 12 hónap).</w:t>
            </w:r>
          </w:p>
        </w:tc>
      </w:tr>
      <w:tr w:rsidR="00610A6D" w:rsidRPr="00112006" w14:paraId="344DCEF2" w14:textId="77777777" w:rsidTr="002518A9">
        <w:trPr>
          <w:gridAfter w:val="1"/>
          <w:wAfter w:w="10" w:type="dxa"/>
          <w:trHeight w:val="683"/>
        </w:trPr>
        <w:tc>
          <w:tcPr>
            <w:tcW w:w="669" w:type="dxa"/>
            <w:vAlign w:val="center"/>
          </w:tcPr>
          <w:p w14:paraId="29522D23" w14:textId="08EFF2FF" w:rsidR="00610A6D" w:rsidRDefault="00610A6D" w:rsidP="00610A6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2309" w:type="dxa"/>
            <w:vAlign w:val="center"/>
          </w:tcPr>
          <w:p w14:paraId="637FF339" w14:textId="77777777" w:rsidR="00610A6D" w:rsidRDefault="00610A6D" w:rsidP="00610A6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47. számú főutat érintő fejlesztések:</w:t>
            </w:r>
          </w:p>
          <w:p w14:paraId="509A566E" w14:textId="3EA2C83E" w:rsidR="00610A6D" w:rsidRPr="00F25122" w:rsidRDefault="00610A6D" w:rsidP="00610A6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25122">
              <w:rPr>
                <w:bCs/>
                <w:noProof/>
                <w:sz w:val="22"/>
                <w:szCs w:val="22"/>
              </w:rPr>
              <w:t>a 47. sz. főút négysávosításának (5+280 – 7+630 km szelvények között) tervezési feladatai</w:t>
            </w:r>
          </w:p>
        </w:tc>
        <w:tc>
          <w:tcPr>
            <w:tcW w:w="7229" w:type="dxa"/>
            <w:vAlign w:val="center"/>
          </w:tcPr>
          <w:p w14:paraId="4BF29513" w14:textId="627A938F" w:rsidR="00610A6D" w:rsidRPr="00481DCE" w:rsidRDefault="00610A6D" w:rsidP="00BB58D5">
            <w:pPr>
              <w:ind w:left="31"/>
              <w:jc w:val="both"/>
              <w:rPr>
                <w:bCs/>
                <w:noProof/>
                <w:sz w:val="22"/>
                <w:szCs w:val="22"/>
              </w:rPr>
            </w:pPr>
            <w:r w:rsidRPr="002518A9">
              <w:rPr>
                <w:sz w:val="22"/>
                <w:szCs w:val="22"/>
              </w:rPr>
              <w:t xml:space="preserve">A Tervezési Szerződéses Megállapodás 2024. augusztus 26-án került aláírásra (a </w:t>
            </w:r>
            <w:proofErr w:type="spellStart"/>
            <w:r w:rsidRPr="002518A9">
              <w:rPr>
                <w:sz w:val="22"/>
                <w:szCs w:val="22"/>
              </w:rPr>
              <w:t>Pannonway</w:t>
            </w:r>
            <w:proofErr w:type="spellEnd"/>
            <w:r w:rsidRPr="002518A9">
              <w:rPr>
                <w:sz w:val="22"/>
                <w:szCs w:val="22"/>
              </w:rPr>
              <w:t xml:space="preserve"> Kft-vel bruttó 253 millió Ft értékben), amely ugyanazon a napon hatályba is lépett. A tervezés átfutási ideje 620 nap. </w:t>
            </w:r>
            <w:r w:rsidRPr="00610A6D">
              <w:rPr>
                <w:sz w:val="22"/>
                <w:szCs w:val="22"/>
              </w:rPr>
              <w:t>A végleges engedélyezési tervek 2025. október 14. napján leszállításra kerültek. A kiviteli tervek várhatóan 2026 júniusában fognak rendelkezésre állni.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10A6D" w:rsidRPr="00112006" w14:paraId="3BC983B1" w14:textId="77777777" w:rsidTr="002518A9">
        <w:trPr>
          <w:gridAfter w:val="1"/>
          <w:wAfter w:w="10" w:type="dxa"/>
          <w:trHeight w:val="683"/>
        </w:trPr>
        <w:tc>
          <w:tcPr>
            <w:tcW w:w="669" w:type="dxa"/>
            <w:vAlign w:val="center"/>
          </w:tcPr>
          <w:p w14:paraId="368E7252" w14:textId="7C12C768" w:rsidR="00610A6D" w:rsidRDefault="00610A6D" w:rsidP="00610A6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4.</w:t>
            </w:r>
          </w:p>
        </w:tc>
        <w:tc>
          <w:tcPr>
            <w:tcW w:w="2309" w:type="dxa"/>
            <w:vAlign w:val="center"/>
          </w:tcPr>
          <w:p w14:paraId="22ADA636" w14:textId="77777777" w:rsidR="00610A6D" w:rsidRDefault="00610A6D" w:rsidP="00610A6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47. számú főutat érintő fejlesztések:</w:t>
            </w:r>
          </w:p>
          <w:p w14:paraId="11C48BFC" w14:textId="7ACE1E7C" w:rsidR="00610A6D" w:rsidRDefault="00610A6D" w:rsidP="00610A6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25122">
              <w:rPr>
                <w:bCs/>
                <w:noProof/>
                <w:sz w:val="22"/>
                <w:szCs w:val="22"/>
              </w:rPr>
              <w:t>a 47. sz. főút 4+440 km szelvényében Ék utcai csomópont tervezési feladatai</w:t>
            </w:r>
          </w:p>
        </w:tc>
        <w:tc>
          <w:tcPr>
            <w:tcW w:w="7229" w:type="dxa"/>
            <w:vAlign w:val="center"/>
          </w:tcPr>
          <w:p w14:paraId="74D59F52" w14:textId="77777777" w:rsidR="00610A6D" w:rsidRDefault="00610A6D" w:rsidP="00BB58D5">
            <w:pPr>
              <w:ind w:left="31"/>
              <w:jc w:val="both"/>
              <w:rPr>
                <w:sz w:val="22"/>
                <w:szCs w:val="22"/>
              </w:rPr>
            </w:pPr>
            <w:r w:rsidRPr="002518A9">
              <w:rPr>
                <w:sz w:val="22"/>
                <w:szCs w:val="22"/>
              </w:rPr>
              <w:t xml:space="preserve">A Tervezési Szerződéses Megállapodás 2024. augusztus 26-án került aláírásra (a </w:t>
            </w:r>
            <w:proofErr w:type="spellStart"/>
            <w:r w:rsidRPr="002518A9">
              <w:rPr>
                <w:sz w:val="22"/>
                <w:szCs w:val="22"/>
              </w:rPr>
              <w:t>Via</w:t>
            </w:r>
            <w:proofErr w:type="spellEnd"/>
            <w:r w:rsidRPr="002518A9">
              <w:rPr>
                <w:sz w:val="22"/>
                <w:szCs w:val="22"/>
              </w:rPr>
              <w:t xml:space="preserve"> Futura Kft-vel bruttó 25 millió Ft értékben), amely ugyanazon a napon hatályba is lépett. A tervezés átfutási ideje 420 nap. </w:t>
            </w:r>
            <w:r w:rsidRPr="00610A6D">
              <w:rPr>
                <w:sz w:val="22"/>
                <w:szCs w:val="22"/>
              </w:rPr>
              <w:t>A végleges Engedélyezési Tervdokumentáció leszállítása a Megrendelő részére 2025. május 22-én megtörtént. Az építési engedély 2025. augusztus 21. napján kiadásra került. A kiviteli tervek várhatóan 2025 decemberében fognak rendelkezésre állni.</w:t>
            </w:r>
            <w:r>
              <w:rPr>
                <w:sz w:val="22"/>
                <w:szCs w:val="22"/>
              </w:rPr>
              <w:t xml:space="preserve"> </w:t>
            </w:r>
          </w:p>
          <w:p w14:paraId="3C3AEE01" w14:textId="412B8C6D" w:rsidR="00610A6D" w:rsidRPr="002518A9" w:rsidRDefault="00610A6D" w:rsidP="00BB58D5">
            <w:pPr>
              <w:ind w:left="31"/>
              <w:jc w:val="both"/>
              <w:rPr>
                <w:sz w:val="22"/>
                <w:szCs w:val="22"/>
              </w:rPr>
            </w:pPr>
            <w:r w:rsidRPr="00610A6D">
              <w:rPr>
                <w:sz w:val="22"/>
                <w:szCs w:val="22"/>
              </w:rPr>
              <w:t>A</w:t>
            </w:r>
            <w:r w:rsidR="00B07CF6">
              <w:rPr>
                <w:sz w:val="22"/>
                <w:szCs w:val="22"/>
              </w:rPr>
              <w:t>z</w:t>
            </w:r>
            <w:r w:rsidRPr="00610A6D">
              <w:rPr>
                <w:sz w:val="22"/>
                <w:szCs w:val="22"/>
              </w:rPr>
              <w:t xml:space="preserve"> 1025/2022. (I. 27.) Korm. határozat a csomópont kivitelezésére forrást biztosít. A kivitelezésre vonatkozó közbeszerzési eljárás előkészítése megkezdődött</w:t>
            </w:r>
            <w:r>
              <w:rPr>
                <w:sz w:val="22"/>
                <w:szCs w:val="22"/>
              </w:rPr>
              <w:t>.</w:t>
            </w:r>
          </w:p>
        </w:tc>
      </w:tr>
      <w:tr w:rsidR="00481DCE" w:rsidRPr="00112006" w14:paraId="49015480" w14:textId="77777777" w:rsidTr="002518A9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6928620F" w14:textId="724241F7" w:rsidR="00481DCE" w:rsidRPr="0088238E" w:rsidRDefault="00610A6D" w:rsidP="00481DCE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5</w:t>
            </w:r>
            <w:r w:rsidR="00481DCE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14:paraId="39D88D8B" w14:textId="67E111C4" w:rsidR="00481DCE" w:rsidRDefault="00481DCE" w:rsidP="00481DCE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47. számú fő</w:t>
            </w:r>
            <w:r w:rsidR="00CC6CC5">
              <w:rPr>
                <w:bCs/>
                <w:noProof/>
                <w:sz w:val="22"/>
                <w:szCs w:val="22"/>
              </w:rPr>
              <w:t>u</w:t>
            </w:r>
            <w:r>
              <w:rPr>
                <w:bCs/>
                <w:noProof/>
                <w:sz w:val="22"/>
                <w:szCs w:val="22"/>
              </w:rPr>
              <w:t>t</w:t>
            </w:r>
            <w:r w:rsidR="00CC6CC5">
              <w:rPr>
                <w:bCs/>
                <w:noProof/>
                <w:sz w:val="22"/>
                <w:szCs w:val="22"/>
              </w:rPr>
              <w:t>at érintő</w:t>
            </w:r>
            <w:r>
              <w:rPr>
                <w:bCs/>
                <w:noProof/>
                <w:sz w:val="22"/>
                <w:szCs w:val="22"/>
              </w:rPr>
              <w:t xml:space="preserve"> fejlesztések:</w:t>
            </w:r>
          </w:p>
          <w:p w14:paraId="4D46C4BF" w14:textId="71659A73" w:rsidR="00481DCE" w:rsidRPr="00DE4649" w:rsidRDefault="00481DCE" w:rsidP="00481DCE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25122">
              <w:rPr>
                <w:bCs/>
                <w:noProof/>
                <w:sz w:val="22"/>
                <w:szCs w:val="22"/>
              </w:rPr>
              <w:t>Homokkerti felüljáró és kapcsolódó úthálózat kapacitásbővítése</w:t>
            </w:r>
          </w:p>
        </w:tc>
        <w:tc>
          <w:tcPr>
            <w:tcW w:w="7229" w:type="dxa"/>
            <w:vAlign w:val="center"/>
          </w:tcPr>
          <w:p w14:paraId="15EC3A76" w14:textId="3C1F4538" w:rsidR="00D957F3" w:rsidRPr="00D957F3" w:rsidRDefault="002518A9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2518A9">
              <w:rPr>
                <w:bCs/>
                <w:noProof/>
                <w:sz w:val="22"/>
                <w:szCs w:val="22"/>
              </w:rPr>
              <w:t>A</w:t>
            </w:r>
            <w:r w:rsidR="00D957F3">
              <w:rPr>
                <w:bCs/>
                <w:noProof/>
                <w:sz w:val="22"/>
                <w:szCs w:val="22"/>
              </w:rPr>
              <w:t xml:space="preserve"> 2024. március végén</w:t>
            </w:r>
            <w:r w:rsidRPr="002518A9">
              <w:rPr>
                <w:bCs/>
                <w:noProof/>
                <w:sz w:val="22"/>
                <w:szCs w:val="22"/>
              </w:rPr>
              <w:t xml:space="preserve"> </w:t>
            </w:r>
            <w:r w:rsidR="00D957F3" w:rsidRPr="00D957F3">
              <w:rPr>
                <w:bCs/>
                <w:noProof/>
                <w:sz w:val="22"/>
                <w:szCs w:val="22"/>
              </w:rPr>
              <w:t>elkészült Vizsgálati dokumentáció alapján megállapításra került, hogy mind a reggeli, mind a délutáni csúcsidőszakban maga a Homokkerti felüljáró elegendő kapacitást biztosít, a felüljárón tapasztalt torlódást a környező jelzőlámpás csomópontok korlátozott kapacitása okozza.</w:t>
            </w:r>
            <w:r w:rsidR="00D957F3">
              <w:rPr>
                <w:bCs/>
                <w:noProof/>
                <w:sz w:val="22"/>
                <w:szCs w:val="22"/>
              </w:rPr>
              <w:t xml:space="preserve"> </w:t>
            </w:r>
            <w:r w:rsidR="00D957F3" w:rsidRPr="00D957F3">
              <w:rPr>
                <w:bCs/>
                <w:noProof/>
                <w:sz w:val="22"/>
                <w:szCs w:val="22"/>
              </w:rPr>
              <w:t>Az elvégzendő beavatkozás meghatározására komplex vizsgálatot szükséges lefolytatni, melynek ki kell terjednie a Szoboszlói út - Petőfi tér - Attila tér közötti csomópontok/alcsomópontok, valamint a 4. sz. főútvonal menti szomszédos csomópontokra is.</w:t>
            </w:r>
          </w:p>
          <w:p w14:paraId="2EF6B16C" w14:textId="5A432DEB" w:rsidR="00481DCE" w:rsidRPr="002518A9" w:rsidRDefault="00D957F3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957F3">
              <w:rPr>
                <w:bCs/>
                <w:noProof/>
                <w:sz w:val="22"/>
                <w:szCs w:val="22"/>
              </w:rPr>
              <w:t>Az ÉKM a 4. sz. főút ezen érintett, közel 2,2 km hosszú (Boncz László utcai csomópont – Benedek tér közötti szakasz) és 8 db nagyobb főúti csomópontot magában foglaló szakaszára vonatkozóan komplex Tanulmánytervi vizsgálat elkészítése érdekében Tervező kiválasztására vonatkozó közbeszerzési eljárást tervez indítani 2025. IV. negyedévében. A Tanulmánytervben vizsgálni kell továbbá a 2021-ben elkészített Megvalósíthatósági tanulmánnyal rendelkező Debreceni Intermodális Közösségi Közlekedési Központ 4. sz. főútvonalra tervezett csomópontját is.</w:t>
            </w:r>
          </w:p>
        </w:tc>
      </w:tr>
    </w:tbl>
    <w:p w14:paraId="7CBA2935" w14:textId="77777777" w:rsidR="00481DCE" w:rsidRDefault="00481DCE" w:rsidP="00481DCE">
      <w:pPr>
        <w:pStyle w:val="Listaszerbekezds"/>
        <w:ind w:left="284"/>
        <w:contextualSpacing w:val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tbl>
      <w:tblPr>
        <w:tblStyle w:val="Rcsostblzat"/>
        <w:tblW w:w="10217" w:type="dxa"/>
        <w:tblInd w:w="-289" w:type="dxa"/>
        <w:tblLook w:val="04A0" w:firstRow="1" w:lastRow="0" w:firstColumn="1" w:lastColumn="0" w:noHBand="0" w:noVBand="1"/>
      </w:tblPr>
      <w:tblGrid>
        <w:gridCol w:w="669"/>
        <w:gridCol w:w="2309"/>
        <w:gridCol w:w="7229"/>
        <w:gridCol w:w="10"/>
      </w:tblGrid>
      <w:tr w:rsidR="002518A9" w:rsidRPr="00112006" w14:paraId="3A8F1506" w14:textId="77777777" w:rsidTr="00FB499C">
        <w:trPr>
          <w:gridAfter w:val="1"/>
          <w:wAfter w:w="10" w:type="dxa"/>
          <w:trHeight w:val="420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7E7EAEEB" w14:textId="77777777" w:rsidR="002518A9" w:rsidRPr="0088238E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Sor-szám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D09767D" w14:textId="77777777" w:rsidR="002518A9" w:rsidRPr="00112006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Projekt megnevezése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F1382D5" w14:textId="77777777" w:rsidR="002518A9" w:rsidRPr="00112006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Státusz</w:t>
            </w:r>
          </w:p>
        </w:tc>
      </w:tr>
      <w:tr w:rsidR="002518A9" w:rsidRPr="00112006" w14:paraId="3F59A607" w14:textId="77777777" w:rsidTr="00FB499C">
        <w:tc>
          <w:tcPr>
            <w:tcW w:w="10217" w:type="dxa"/>
            <w:gridSpan w:val="4"/>
            <w:shd w:val="clear" w:color="auto" w:fill="D9D9D9" w:themeFill="background1" w:themeFillShade="D9"/>
            <w:vAlign w:val="center"/>
          </w:tcPr>
          <w:p w14:paraId="1E265362" w14:textId="4D587B28" w:rsidR="002518A9" w:rsidRPr="00B07CF6" w:rsidRDefault="002518A9" w:rsidP="00BB58D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7CF6">
              <w:rPr>
                <w:b/>
                <w:noProof/>
                <w:sz w:val="22"/>
                <w:szCs w:val="22"/>
              </w:rPr>
              <w:t>Debrecen városát is érintő további vármegyei fejlesztések</w:t>
            </w:r>
          </w:p>
        </w:tc>
      </w:tr>
      <w:tr w:rsidR="002518A9" w:rsidRPr="00112006" w14:paraId="33DBA167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6D4322B2" w14:textId="77777777" w:rsidR="002518A9" w:rsidRPr="0088238E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309" w:type="dxa"/>
            <w:vAlign w:val="center"/>
          </w:tcPr>
          <w:p w14:paraId="439703CB" w14:textId="1BCE9649" w:rsidR="002518A9" w:rsidRPr="00084294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460F03">
              <w:rPr>
                <w:bCs/>
                <w:noProof/>
                <w:sz w:val="22"/>
                <w:szCs w:val="22"/>
              </w:rPr>
              <w:t>4. sz. főút (R4), Debrecen és Nyíregyháza közötti szakasz négynyomúsítás</w:t>
            </w:r>
            <w:r>
              <w:rPr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7229" w:type="dxa"/>
            <w:vAlign w:val="center"/>
          </w:tcPr>
          <w:p w14:paraId="6A419ACA" w14:textId="0C39D0D1" w:rsidR="00D957F3" w:rsidRPr="00D957F3" w:rsidRDefault="002518A9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2518A9">
              <w:rPr>
                <w:bCs/>
                <w:noProof/>
                <w:sz w:val="22"/>
                <w:szCs w:val="22"/>
              </w:rPr>
              <w:t xml:space="preserve">Az előkészítési fázis első lépéseként </w:t>
            </w:r>
            <w:r w:rsidR="00D957F3">
              <w:rPr>
                <w:bCs/>
                <w:noProof/>
                <w:sz w:val="22"/>
                <w:szCs w:val="22"/>
              </w:rPr>
              <w:t>a</w:t>
            </w:r>
            <w:r w:rsidRPr="002518A9">
              <w:rPr>
                <w:bCs/>
                <w:noProof/>
                <w:sz w:val="22"/>
                <w:szCs w:val="22"/>
              </w:rPr>
              <w:t xml:space="preserve"> szakaszra vonatkozó környezetvédelmi engedély 2024. január 29-én kiadásra került.</w:t>
            </w:r>
            <w:r w:rsidR="00D957F3">
              <w:rPr>
                <w:bCs/>
                <w:noProof/>
                <w:sz w:val="22"/>
                <w:szCs w:val="22"/>
              </w:rPr>
              <w:t xml:space="preserve"> Második lépésként </w:t>
            </w:r>
            <w:r w:rsidR="00D957F3" w:rsidRPr="00D957F3">
              <w:rPr>
                <w:bCs/>
                <w:noProof/>
                <w:sz w:val="22"/>
                <w:szCs w:val="22"/>
              </w:rPr>
              <w:t>a nyomvonalra</w:t>
            </w:r>
            <w:r w:rsidR="00D957F3">
              <w:rPr>
                <w:bCs/>
                <w:noProof/>
                <w:sz w:val="22"/>
                <w:szCs w:val="22"/>
              </w:rPr>
              <w:t xml:space="preserve"> vonatkozó</w:t>
            </w:r>
            <w:r w:rsidR="00D957F3" w:rsidRPr="00D957F3">
              <w:rPr>
                <w:bCs/>
                <w:noProof/>
                <w:sz w:val="22"/>
                <w:szCs w:val="22"/>
              </w:rPr>
              <w:t xml:space="preserve"> engedélyezési és kiviteli tervdokumentáció</w:t>
            </w:r>
            <w:r w:rsidR="00D957F3">
              <w:rPr>
                <w:bCs/>
                <w:noProof/>
                <w:sz w:val="22"/>
                <w:szCs w:val="22"/>
              </w:rPr>
              <w:t xml:space="preserve"> elkészítésére vonatkozóan a </w:t>
            </w:r>
            <w:r w:rsidR="00D957F3" w:rsidRPr="00D957F3">
              <w:rPr>
                <w:bCs/>
                <w:noProof/>
                <w:sz w:val="22"/>
                <w:szCs w:val="22"/>
              </w:rPr>
              <w:t xml:space="preserve">feltételes közbeszerzési eljárás megindításra került 2025. április 28-án, az Ajánlatok beadása és bontása 2025. szeptember 11-én megtörtént. Jelenleg az Ajánlattevőkkel a tárgyalási folyamatok zajlanak. Várhatóan 2025. decemberben kerülhet sor a Szerződés megkötésére. Szerződés hatályba lépésére forrásbiztosítást követően kerülhet sor, a tervezés átfutási ideje 36 hónap. </w:t>
            </w:r>
          </w:p>
          <w:p w14:paraId="137969C7" w14:textId="6162C723" w:rsidR="002518A9" w:rsidRPr="00084294" w:rsidRDefault="00D957F3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957F3">
              <w:rPr>
                <w:bCs/>
                <w:noProof/>
                <w:sz w:val="22"/>
                <w:szCs w:val="22"/>
              </w:rPr>
              <w:t>A területszerzés, területelőkészítés becsült időigénye nagyságrendileg 1,5 év, párhuzamosan végezhető folyamat, de legkorábban az építési engedély és a záradékolt kisajátítási tervek elkészültét követően indítható meg.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bookmarkStart w:id="2" w:name="_Hlk209430521"/>
            <w:r w:rsidRPr="00D957F3">
              <w:rPr>
                <w:bCs/>
                <w:noProof/>
                <w:sz w:val="22"/>
                <w:szCs w:val="22"/>
              </w:rPr>
              <w:t>A kivitelezés átfutási ideje becsülten 48 hónap (közbeszerzési eljárás lefolytatását követően, amely 12 hónap).</w:t>
            </w:r>
            <w:bookmarkEnd w:id="2"/>
          </w:p>
        </w:tc>
      </w:tr>
      <w:tr w:rsidR="002518A9" w:rsidRPr="00112006" w14:paraId="523DF22D" w14:textId="77777777" w:rsidTr="00F60A88">
        <w:trPr>
          <w:gridAfter w:val="1"/>
          <w:wAfter w:w="10" w:type="dxa"/>
          <w:trHeight w:val="550"/>
        </w:trPr>
        <w:tc>
          <w:tcPr>
            <w:tcW w:w="669" w:type="dxa"/>
            <w:vAlign w:val="center"/>
          </w:tcPr>
          <w:p w14:paraId="0BCBC968" w14:textId="77777777" w:rsidR="002518A9" w:rsidRPr="0088238E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309" w:type="dxa"/>
            <w:vAlign w:val="center"/>
          </w:tcPr>
          <w:p w14:paraId="23FA5E38" w14:textId="3D317303" w:rsidR="002518A9" w:rsidRPr="00112006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2518A9">
              <w:rPr>
                <w:bCs/>
                <w:noProof/>
                <w:sz w:val="22"/>
                <w:szCs w:val="22"/>
              </w:rPr>
              <w:t>4. sz. főút, Hajdúszoboszló és Debrecen közötti szakasz négynyomúsítása</w:t>
            </w:r>
          </w:p>
        </w:tc>
        <w:tc>
          <w:tcPr>
            <w:tcW w:w="7229" w:type="dxa"/>
            <w:vAlign w:val="center"/>
          </w:tcPr>
          <w:p w14:paraId="329F592E" w14:textId="3616FF24" w:rsidR="005E19B6" w:rsidRPr="005E19B6" w:rsidRDefault="005E19B6" w:rsidP="00BB58D5">
            <w:pPr>
              <w:jc w:val="both"/>
              <w:rPr>
                <w:sz w:val="22"/>
                <w:szCs w:val="22"/>
              </w:rPr>
            </w:pPr>
            <w:r w:rsidRPr="005E19B6">
              <w:rPr>
                <w:sz w:val="22"/>
                <w:szCs w:val="22"/>
              </w:rPr>
              <w:t xml:space="preserve">A Tervezési szerződés 2021. december 21. napján hatályba lépett. </w:t>
            </w:r>
            <w:r w:rsidR="00D957F3" w:rsidRPr="00D957F3">
              <w:rPr>
                <w:sz w:val="22"/>
                <w:szCs w:val="22"/>
              </w:rPr>
              <w:t>A Kiviteli terv végleges verziója 2024. november 18-án leszállításra került.</w:t>
            </w:r>
          </w:p>
          <w:p w14:paraId="6E190E13" w14:textId="3FDF2A77" w:rsidR="002518A9" w:rsidRPr="00084294" w:rsidRDefault="00D957F3" w:rsidP="00BB58D5">
            <w:pPr>
              <w:jc w:val="both"/>
              <w:rPr>
                <w:sz w:val="22"/>
                <w:szCs w:val="22"/>
              </w:rPr>
            </w:pPr>
            <w:r w:rsidRPr="00D957F3">
              <w:rPr>
                <w:sz w:val="22"/>
                <w:szCs w:val="22"/>
              </w:rPr>
              <w:t>Az Építési és Közlekedési Minisztérium összesen 347 db ingatlan vonatkozásában a területszerzési folyamatokat elindította, a folyamat zajlik, jelenlegi állás szerint a szakértő kijelölésre került. Következő feladatként a területszerzés, területelőkészítés ellátása szükséges, amely becsült időigénye nagyságrendileg 2 év.</w:t>
            </w:r>
          </w:p>
        </w:tc>
      </w:tr>
      <w:tr w:rsidR="002518A9" w:rsidRPr="00112006" w14:paraId="797F1836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2D808B2E" w14:textId="77777777" w:rsidR="002518A9" w:rsidRPr="0088238E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2309" w:type="dxa"/>
            <w:vAlign w:val="center"/>
          </w:tcPr>
          <w:p w14:paraId="32A9D771" w14:textId="1FE06372" w:rsidR="002518A9" w:rsidRPr="00DE4649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60A88">
              <w:rPr>
                <w:bCs/>
                <w:noProof/>
                <w:sz w:val="22"/>
                <w:szCs w:val="22"/>
              </w:rPr>
              <w:t>4. sz. főút Debrecen Kassai út fejlesztésének előkészítése</w:t>
            </w:r>
          </w:p>
        </w:tc>
        <w:tc>
          <w:tcPr>
            <w:tcW w:w="7229" w:type="dxa"/>
            <w:vAlign w:val="center"/>
          </w:tcPr>
          <w:p w14:paraId="78206F7A" w14:textId="59B0DC1D" w:rsidR="00F60A88" w:rsidRPr="00F60A88" w:rsidRDefault="00F60A88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F60A88">
              <w:rPr>
                <w:bCs/>
                <w:noProof/>
                <w:sz w:val="22"/>
                <w:szCs w:val="22"/>
              </w:rPr>
              <w:t xml:space="preserve">A feladat első lépéseként a megfelelő fejlesztési elképzelések megfogalmazásához, a 4. számú főút Árpád tér és Zákány utca közötti szakasz szolgáltatási színvonalának fenntartása érdekében az ÉKM Tanulmánytervet készíttetett. </w:t>
            </w:r>
            <w:r w:rsidR="00BB58D5" w:rsidRPr="00BB58D5">
              <w:rPr>
                <w:bCs/>
                <w:noProof/>
                <w:sz w:val="22"/>
                <w:szCs w:val="22"/>
              </w:rPr>
              <w:t>A 2024. október 11-én elkészült Tanulmánytervben foglalt 3 változat közül a 2024. november 14-én megtartott Tervzsűrin 1 továbbtervezendő változat került kiválasztásra</w:t>
            </w:r>
            <w:r w:rsidR="00BB58D5">
              <w:rPr>
                <w:bCs/>
                <w:noProof/>
                <w:sz w:val="22"/>
                <w:szCs w:val="22"/>
              </w:rPr>
              <w:t xml:space="preserve">. </w:t>
            </w:r>
          </w:p>
          <w:p w14:paraId="7404DC29" w14:textId="6D4CC1A3" w:rsidR="002518A9" w:rsidRPr="002518A9" w:rsidRDefault="00BB58D5" w:rsidP="00BB58D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BB58D5">
              <w:rPr>
                <w:bCs/>
                <w:noProof/>
                <w:sz w:val="22"/>
                <w:szCs w:val="22"/>
              </w:rPr>
              <w:t>Az engedélyezési és a kiviteli tervek elvégzésére irányuló közbeszerzési eljárás előkészítése jelenleg folyamatban van, a közbeszerzési eljárás megindítására előreláthatóan 2025. IV. negyedévben kerülhet sor.</w:t>
            </w:r>
          </w:p>
        </w:tc>
      </w:tr>
      <w:tr w:rsidR="002518A9" w:rsidRPr="00112006" w14:paraId="0F0BF835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1BD0D19F" w14:textId="77777777" w:rsidR="002518A9" w:rsidRPr="0088238E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4.</w:t>
            </w:r>
          </w:p>
        </w:tc>
        <w:tc>
          <w:tcPr>
            <w:tcW w:w="2309" w:type="dxa"/>
            <w:vAlign w:val="center"/>
          </w:tcPr>
          <w:p w14:paraId="54809001" w14:textId="1B3C9303" w:rsidR="002518A9" w:rsidRPr="00F25122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60A88">
              <w:rPr>
                <w:bCs/>
                <w:noProof/>
                <w:sz w:val="22"/>
                <w:szCs w:val="22"/>
              </w:rPr>
              <w:t>4. sz. főút Rakovszky utca Ótemető utcai csomópontjának kapacitásbővítő fejlesztése</w:t>
            </w:r>
          </w:p>
        </w:tc>
        <w:tc>
          <w:tcPr>
            <w:tcW w:w="7229" w:type="dxa"/>
            <w:vAlign w:val="center"/>
          </w:tcPr>
          <w:p w14:paraId="56A6C462" w14:textId="77777777" w:rsidR="00BB58D5" w:rsidRDefault="00F60A88" w:rsidP="00BB58D5">
            <w:pPr>
              <w:jc w:val="both"/>
              <w:rPr>
                <w:sz w:val="22"/>
                <w:szCs w:val="22"/>
              </w:rPr>
            </w:pPr>
            <w:r w:rsidRPr="00F60A88">
              <w:rPr>
                <w:sz w:val="22"/>
                <w:szCs w:val="22"/>
              </w:rPr>
              <w:t>A kivitelezési közbeszerzési eljárás</w:t>
            </w:r>
            <w:r w:rsidR="00BB58D5">
              <w:rPr>
                <w:sz w:val="22"/>
                <w:szCs w:val="22"/>
              </w:rPr>
              <w:t xml:space="preserve"> 2024-ben</w:t>
            </w:r>
            <w:r w:rsidRPr="00F60A88">
              <w:rPr>
                <w:sz w:val="22"/>
                <w:szCs w:val="22"/>
              </w:rPr>
              <w:t xml:space="preserve"> eredménytelenül zárult</w:t>
            </w:r>
            <w:r w:rsidR="00BB58D5">
              <w:rPr>
                <w:sz w:val="22"/>
                <w:szCs w:val="22"/>
              </w:rPr>
              <w:t xml:space="preserve">. </w:t>
            </w:r>
            <w:r w:rsidR="00BB58D5" w:rsidRPr="00BB58D5">
              <w:rPr>
                <w:sz w:val="22"/>
                <w:szCs w:val="22"/>
              </w:rPr>
              <w:t xml:space="preserve">A kivitelező kiválasztására irányuló ismételt, feltételes tárgyalásos közbeszerzési eljárás 2025. augusztus 1-én elindult. A közbeszerzési eljárás eredményeként a Vállalkozási Szerződéses Megállapodás a Nyertes Ajánlattevővel történő megkötésére várhatóan 2026. II. negyedévben kerülhet sor. </w:t>
            </w:r>
          </w:p>
          <w:p w14:paraId="63214975" w14:textId="4474F9FA" w:rsidR="002518A9" w:rsidRPr="00084294" w:rsidRDefault="00BB58D5" w:rsidP="00BB58D5">
            <w:pPr>
              <w:jc w:val="both"/>
              <w:rPr>
                <w:sz w:val="22"/>
                <w:szCs w:val="22"/>
              </w:rPr>
            </w:pPr>
            <w:r w:rsidRPr="00BB58D5">
              <w:rPr>
                <w:sz w:val="22"/>
                <w:szCs w:val="22"/>
              </w:rPr>
              <w:t>A megismételt eljárást követően, a fejlesztés megvalósításának átfutási ideje a szerződéskötéstől számított 16 hónap.</w:t>
            </w:r>
          </w:p>
        </w:tc>
      </w:tr>
      <w:tr w:rsidR="002518A9" w:rsidRPr="00112006" w14:paraId="40F68F6C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593DAF8B" w14:textId="77777777" w:rsidR="002518A9" w:rsidRPr="0088238E" w:rsidRDefault="002518A9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5.</w:t>
            </w:r>
          </w:p>
        </w:tc>
        <w:tc>
          <w:tcPr>
            <w:tcW w:w="2309" w:type="dxa"/>
            <w:vAlign w:val="center"/>
          </w:tcPr>
          <w:p w14:paraId="21BFFDF2" w14:textId="1E83F2EB" w:rsidR="002518A9" w:rsidRPr="00BB58D5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BB58D5">
              <w:rPr>
                <w:bCs/>
                <w:noProof/>
                <w:sz w:val="22"/>
                <w:szCs w:val="22"/>
              </w:rPr>
              <w:t>48. sz. főút, Vámospércsi út kapacitásbővítő fejlesztésének I. üteme, a Hétvezér - Budai Nagy Antal utcai csomópont komplex fejlesztése</w:t>
            </w:r>
          </w:p>
        </w:tc>
        <w:tc>
          <w:tcPr>
            <w:tcW w:w="7229" w:type="dxa"/>
            <w:vAlign w:val="center"/>
          </w:tcPr>
          <w:p w14:paraId="2C6A1580" w14:textId="77777777" w:rsidR="00BB58D5" w:rsidRDefault="00F60A88" w:rsidP="00BB58D5">
            <w:pPr>
              <w:jc w:val="both"/>
              <w:rPr>
                <w:sz w:val="22"/>
                <w:szCs w:val="22"/>
              </w:rPr>
            </w:pPr>
            <w:r w:rsidRPr="00F60A88">
              <w:rPr>
                <w:sz w:val="22"/>
                <w:szCs w:val="22"/>
              </w:rPr>
              <w:t xml:space="preserve">A kivitelezési közbeszerzési eljárás eredményeként a Szerződés </w:t>
            </w:r>
            <w:r w:rsidR="00BB58D5" w:rsidRPr="00BB58D5">
              <w:rPr>
                <w:sz w:val="22"/>
                <w:szCs w:val="22"/>
              </w:rPr>
              <w:t>2024. december 3. napján aláírásra került</w:t>
            </w:r>
            <w:r w:rsidR="00BB58D5">
              <w:rPr>
                <w:sz w:val="22"/>
                <w:szCs w:val="22"/>
              </w:rPr>
              <w:t xml:space="preserve"> </w:t>
            </w:r>
            <w:r w:rsidRPr="00F60A88">
              <w:rPr>
                <w:sz w:val="22"/>
                <w:szCs w:val="22"/>
              </w:rPr>
              <w:t>a Colas Út Zrt.</w:t>
            </w:r>
            <w:r w:rsidR="00BB58D5">
              <w:rPr>
                <w:sz w:val="22"/>
                <w:szCs w:val="22"/>
              </w:rPr>
              <w:t>-vel</w:t>
            </w:r>
            <w:r w:rsidRPr="00F60A88">
              <w:rPr>
                <w:sz w:val="22"/>
                <w:szCs w:val="22"/>
              </w:rPr>
              <w:t xml:space="preserve"> bruttó 1,78 Mrd Ft-o</w:t>
            </w:r>
            <w:r w:rsidR="00BB58D5">
              <w:rPr>
                <w:sz w:val="22"/>
                <w:szCs w:val="22"/>
              </w:rPr>
              <w:t>s értékben.</w:t>
            </w:r>
            <w:r w:rsidRPr="00F60A88">
              <w:rPr>
                <w:sz w:val="22"/>
                <w:szCs w:val="22"/>
              </w:rPr>
              <w:t xml:space="preserve"> </w:t>
            </w:r>
            <w:r w:rsidR="00BB58D5" w:rsidRPr="00BB58D5">
              <w:rPr>
                <w:sz w:val="22"/>
                <w:szCs w:val="22"/>
              </w:rPr>
              <w:t xml:space="preserve">A Szerződés 2025. március 12. napján lépett hatályba. </w:t>
            </w:r>
          </w:p>
          <w:p w14:paraId="49134C44" w14:textId="3ADF87D0" w:rsidR="00BB58D5" w:rsidRPr="00BB58D5" w:rsidRDefault="00BB58D5" w:rsidP="00BB58D5">
            <w:pPr>
              <w:jc w:val="both"/>
              <w:rPr>
                <w:sz w:val="22"/>
                <w:szCs w:val="22"/>
              </w:rPr>
            </w:pPr>
            <w:r w:rsidRPr="00BB58D5">
              <w:rPr>
                <w:sz w:val="22"/>
                <w:szCs w:val="22"/>
              </w:rPr>
              <w:t>A fejlesztés megvalósításának átfutási ideje 18 hónap a szerződés hatályba lépését követően, azaz a kivitelezés befejezési határideje 2026. szeptember 12. napja.</w:t>
            </w:r>
          </w:p>
          <w:p w14:paraId="5D7DDF90" w14:textId="372FEB91" w:rsidR="002518A9" w:rsidRPr="00084294" w:rsidRDefault="00BB58D5" w:rsidP="00BB58D5">
            <w:pPr>
              <w:jc w:val="both"/>
              <w:rPr>
                <w:sz w:val="22"/>
                <w:szCs w:val="22"/>
              </w:rPr>
            </w:pPr>
            <w:r w:rsidRPr="00BB58D5">
              <w:rPr>
                <w:sz w:val="22"/>
                <w:szCs w:val="22"/>
              </w:rPr>
              <w:t>A munkaterület átadása 2025. március 20. napján megtörtént.</w:t>
            </w:r>
            <w:r>
              <w:rPr>
                <w:sz w:val="22"/>
                <w:szCs w:val="22"/>
              </w:rPr>
              <w:t xml:space="preserve"> A kivitelezési munkálatok folyamatban vannak, a j</w:t>
            </w:r>
            <w:r w:rsidRPr="00BB58D5">
              <w:rPr>
                <w:sz w:val="22"/>
                <w:szCs w:val="22"/>
              </w:rPr>
              <w:t>elenlegi műszaki készültség: 24,8 %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A88" w:rsidRPr="00112006" w14:paraId="78A38CC9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7C3C9CE9" w14:textId="38973819" w:rsidR="00F60A88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6.</w:t>
            </w:r>
          </w:p>
        </w:tc>
        <w:tc>
          <w:tcPr>
            <w:tcW w:w="2309" w:type="dxa"/>
            <w:vAlign w:val="center"/>
          </w:tcPr>
          <w:p w14:paraId="3C5C8E15" w14:textId="58CF5507" w:rsidR="00F60A88" w:rsidRPr="00F25122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60A88">
              <w:rPr>
                <w:bCs/>
                <w:noProof/>
                <w:sz w:val="22"/>
                <w:szCs w:val="22"/>
              </w:rPr>
              <w:t>471. számú főút 1+000 - 2+850 km szelvények közötti szakaszának a négynyomúsítása</w:t>
            </w:r>
          </w:p>
        </w:tc>
        <w:tc>
          <w:tcPr>
            <w:tcW w:w="7229" w:type="dxa"/>
            <w:vAlign w:val="center"/>
          </w:tcPr>
          <w:p w14:paraId="05ADD34F" w14:textId="77777777" w:rsidR="00303063" w:rsidRDefault="00F60A88" w:rsidP="00303063">
            <w:pPr>
              <w:jc w:val="both"/>
              <w:rPr>
                <w:sz w:val="22"/>
                <w:szCs w:val="22"/>
              </w:rPr>
            </w:pPr>
            <w:r w:rsidRPr="00F60A88">
              <w:rPr>
                <w:sz w:val="22"/>
                <w:szCs w:val="22"/>
              </w:rPr>
              <w:t>A 2022. január 10. napján hatályb</w:t>
            </w:r>
            <w:r>
              <w:rPr>
                <w:sz w:val="22"/>
                <w:szCs w:val="22"/>
              </w:rPr>
              <w:t xml:space="preserve">a </w:t>
            </w:r>
            <w:r w:rsidRPr="00F60A88">
              <w:rPr>
                <w:sz w:val="22"/>
                <w:szCs w:val="22"/>
              </w:rPr>
              <w:t xml:space="preserve">lépett Vállalkozási Szerződéses Megállapodás alapján a kivitelezés folyamatban van. A vállalkozási szerződés összege bruttó 9,3 milliárd forint. </w:t>
            </w:r>
          </w:p>
          <w:p w14:paraId="2FBE9018" w14:textId="77777777" w:rsidR="00303063" w:rsidRPr="00303063" w:rsidRDefault="00303063" w:rsidP="00303063">
            <w:pPr>
              <w:jc w:val="both"/>
              <w:rPr>
                <w:sz w:val="22"/>
                <w:szCs w:val="22"/>
              </w:rPr>
            </w:pPr>
            <w:r w:rsidRPr="00303063">
              <w:rPr>
                <w:sz w:val="22"/>
                <w:szCs w:val="22"/>
              </w:rPr>
              <w:t>2025. október 15-től a Sámsoni út Kapitány utcától a Városhatárig tartó szakasza a végleges, 2x2 sávos forgalmi rendnek megfelelően megnyithatóvá vált a közlekedők számára.</w:t>
            </w:r>
          </w:p>
          <w:p w14:paraId="45C383C9" w14:textId="50C2CC6B" w:rsidR="00303063" w:rsidRPr="00084294" w:rsidRDefault="00F60A88" w:rsidP="00303063">
            <w:pPr>
              <w:jc w:val="both"/>
              <w:rPr>
                <w:sz w:val="22"/>
                <w:szCs w:val="22"/>
              </w:rPr>
            </w:pPr>
            <w:r w:rsidRPr="00F60A88">
              <w:rPr>
                <w:sz w:val="22"/>
                <w:szCs w:val="22"/>
              </w:rPr>
              <w:t xml:space="preserve">A Vállalkozó a 2024. szeptember 10-ei befejezési határidőre nem tudta befejezni a kivitelezési munkákat, </w:t>
            </w:r>
            <w:r w:rsidR="00303063">
              <w:rPr>
                <w:sz w:val="22"/>
                <w:szCs w:val="22"/>
              </w:rPr>
              <w:t xml:space="preserve">mivel </w:t>
            </w:r>
            <w:r w:rsidR="00AF50C0">
              <w:rPr>
                <w:sz w:val="22"/>
                <w:szCs w:val="22"/>
              </w:rPr>
              <w:t xml:space="preserve">három helyszínen is akadályoztatva volt. Ebből egy </w:t>
            </w:r>
            <w:r w:rsidR="00303063" w:rsidRPr="00303063">
              <w:rPr>
                <w:sz w:val="22"/>
                <w:szCs w:val="22"/>
              </w:rPr>
              <w:t>s</w:t>
            </w:r>
            <w:r w:rsidR="00BB58D5" w:rsidRPr="00303063">
              <w:rPr>
                <w:sz w:val="22"/>
                <w:szCs w:val="22"/>
              </w:rPr>
              <w:t>ajnálatosan még ma is fennálló akadály</w:t>
            </w:r>
            <w:r w:rsidR="00303063">
              <w:rPr>
                <w:sz w:val="22"/>
                <w:szCs w:val="22"/>
              </w:rPr>
              <w:t xml:space="preserve"> </w:t>
            </w:r>
            <w:r w:rsidR="00BB58D5" w:rsidRPr="00303063">
              <w:rPr>
                <w:sz w:val="22"/>
                <w:szCs w:val="22"/>
              </w:rPr>
              <w:t>a kivitelezési munkák végzésében</w:t>
            </w:r>
            <w:r w:rsidR="00AF50C0">
              <w:rPr>
                <w:sz w:val="22"/>
                <w:szCs w:val="22"/>
              </w:rPr>
              <w:t xml:space="preserve"> (</w:t>
            </w:r>
            <w:proofErr w:type="spellStart"/>
            <w:r w:rsidR="00AF50C0">
              <w:rPr>
                <w:sz w:val="22"/>
                <w:szCs w:val="22"/>
              </w:rPr>
              <w:t>Acsádi</w:t>
            </w:r>
            <w:proofErr w:type="spellEnd"/>
            <w:r w:rsidR="00AF50C0">
              <w:rPr>
                <w:sz w:val="22"/>
                <w:szCs w:val="22"/>
              </w:rPr>
              <w:t xml:space="preserve"> út sarkán lévő ingatlan birtokbavételének elhúzódása).</w:t>
            </w:r>
            <w:r w:rsidR="00303063">
              <w:rPr>
                <w:sz w:val="22"/>
                <w:szCs w:val="22"/>
              </w:rPr>
              <w:t xml:space="preserve"> </w:t>
            </w:r>
            <w:r w:rsidR="00AF50C0">
              <w:rPr>
                <w:sz w:val="22"/>
                <w:szCs w:val="22"/>
              </w:rPr>
              <w:t>V</w:t>
            </w:r>
            <w:r w:rsidR="00303063">
              <w:rPr>
                <w:sz w:val="22"/>
                <w:szCs w:val="22"/>
              </w:rPr>
              <w:t xml:space="preserve">alamint a teljesítési határidő további eltolódását eredményezi </w:t>
            </w:r>
            <w:r w:rsidR="00AF50C0">
              <w:rPr>
                <w:sz w:val="22"/>
                <w:szCs w:val="22"/>
              </w:rPr>
              <w:t>az a</w:t>
            </w:r>
            <w:r w:rsidR="00BB58D5" w:rsidRPr="00303063">
              <w:rPr>
                <w:sz w:val="22"/>
                <w:szCs w:val="22"/>
              </w:rPr>
              <w:t xml:space="preserve"> </w:t>
            </w:r>
            <w:r w:rsidR="00303063" w:rsidRPr="00303063">
              <w:rPr>
                <w:sz w:val="22"/>
                <w:szCs w:val="22"/>
              </w:rPr>
              <w:t>2025. június 16</w:t>
            </w:r>
            <w:r w:rsidR="00303063">
              <w:rPr>
                <w:sz w:val="22"/>
                <w:szCs w:val="22"/>
              </w:rPr>
              <w:t>. napi Megrendelői utasítás, amely alapján</w:t>
            </w:r>
            <w:r w:rsidR="00303063" w:rsidRPr="00303063">
              <w:rPr>
                <w:sz w:val="22"/>
                <w:szCs w:val="22"/>
              </w:rPr>
              <w:t xml:space="preserve"> </w:t>
            </w:r>
            <w:r w:rsidR="00BB58D5" w:rsidRPr="00303063">
              <w:rPr>
                <w:sz w:val="22"/>
                <w:szCs w:val="22"/>
              </w:rPr>
              <w:t>a Debrecen MJV Önkormányzata által megterveztetett „Debrecen, Keleti belső közlekedési folyosó – 471. sz. főút csomópont” a folyamatban lévő „471. sz. főút Debrecen belterületi (1+000 – 2+850 km szelvények közötti) szakasz négysávosítása” projekt keretében</w:t>
            </w:r>
            <w:r w:rsidR="00AF50C0">
              <w:rPr>
                <w:sz w:val="22"/>
                <w:szCs w:val="22"/>
              </w:rPr>
              <w:t xml:space="preserve"> kerüljön megvalósításra</w:t>
            </w:r>
            <w:r w:rsidR="009F04D5">
              <w:rPr>
                <w:sz w:val="22"/>
                <w:szCs w:val="22"/>
              </w:rPr>
              <w:t xml:space="preserve">, aminek a </w:t>
            </w:r>
            <w:proofErr w:type="gramStart"/>
            <w:r w:rsidR="009F04D5">
              <w:rPr>
                <w:sz w:val="22"/>
                <w:szCs w:val="22"/>
              </w:rPr>
              <w:t>keretében</w:t>
            </w:r>
            <w:r w:rsidR="00AF50C0">
              <w:rPr>
                <w:sz w:val="22"/>
                <w:szCs w:val="22"/>
              </w:rPr>
              <w:t xml:space="preserve"> </w:t>
            </w:r>
            <w:r w:rsidR="00BB58D5" w:rsidRPr="00303063">
              <w:rPr>
                <w:sz w:val="22"/>
                <w:szCs w:val="22"/>
              </w:rPr>
              <w:t xml:space="preserve"> </w:t>
            </w:r>
            <w:r w:rsidR="00303063" w:rsidRPr="00303063">
              <w:rPr>
                <w:sz w:val="22"/>
                <w:szCs w:val="22"/>
              </w:rPr>
              <w:t>a</w:t>
            </w:r>
            <w:proofErr w:type="gramEnd"/>
            <w:r w:rsidR="00303063" w:rsidRPr="00303063">
              <w:rPr>
                <w:sz w:val="22"/>
                <w:szCs w:val="22"/>
              </w:rPr>
              <w:t xml:space="preserve"> csomópont és a csatlakozó 441 m hosszú út megvalósítás</w:t>
            </w:r>
            <w:r w:rsidR="00303063">
              <w:rPr>
                <w:sz w:val="22"/>
                <w:szCs w:val="22"/>
              </w:rPr>
              <w:t>a történik.</w:t>
            </w:r>
          </w:p>
        </w:tc>
      </w:tr>
      <w:tr w:rsidR="00F60A88" w:rsidRPr="00112006" w14:paraId="0E0994B3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4D25B89D" w14:textId="4D65DD53" w:rsidR="00F60A88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7.</w:t>
            </w:r>
          </w:p>
        </w:tc>
        <w:tc>
          <w:tcPr>
            <w:tcW w:w="2309" w:type="dxa"/>
            <w:vAlign w:val="center"/>
          </w:tcPr>
          <w:p w14:paraId="3B28495C" w14:textId="7FEE6220" w:rsidR="00F60A88" w:rsidRPr="00F25122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60A88">
              <w:rPr>
                <w:bCs/>
                <w:noProof/>
                <w:sz w:val="22"/>
                <w:szCs w:val="22"/>
              </w:rPr>
              <w:t>Debrecen, 471. sz. főút 0+000 és 1+000 km szelvények közötti szakasz négynyomúsítása</w:t>
            </w:r>
          </w:p>
        </w:tc>
        <w:tc>
          <w:tcPr>
            <w:tcW w:w="7229" w:type="dxa"/>
            <w:vAlign w:val="center"/>
          </w:tcPr>
          <w:p w14:paraId="699A1197" w14:textId="77777777" w:rsidR="00190749" w:rsidRDefault="00F60A88" w:rsidP="00BB58D5">
            <w:pPr>
              <w:jc w:val="both"/>
              <w:rPr>
                <w:sz w:val="22"/>
                <w:szCs w:val="22"/>
              </w:rPr>
            </w:pPr>
            <w:r w:rsidRPr="00F60A88">
              <w:rPr>
                <w:sz w:val="22"/>
                <w:szCs w:val="22"/>
              </w:rPr>
              <w:t xml:space="preserve">A 471. számú főút 0+000-1+000 km szelvények közötti szakaszának </w:t>
            </w:r>
            <w:proofErr w:type="spellStart"/>
            <w:r w:rsidRPr="00F60A88">
              <w:rPr>
                <w:sz w:val="22"/>
                <w:szCs w:val="22"/>
              </w:rPr>
              <w:t>négysávosítására</w:t>
            </w:r>
            <w:proofErr w:type="spellEnd"/>
            <w:r w:rsidRPr="00F60A88">
              <w:rPr>
                <w:sz w:val="22"/>
                <w:szCs w:val="22"/>
              </w:rPr>
              <w:t xml:space="preserve"> vonatkozó kiviteli tervek elkészítése kapcsán a FŐMTERV Zrt.-vel a Tervezési Szerződés 2021. november 12. napján megkötésre került és aznap hatályba is lépett. 2023. novemberre elkészültek, illetve rendelkezésre állnak a kettős </w:t>
            </w:r>
            <w:proofErr w:type="spellStart"/>
            <w:r w:rsidRPr="00F60A88">
              <w:rPr>
                <w:sz w:val="22"/>
                <w:szCs w:val="22"/>
              </w:rPr>
              <w:t>záradékolású</w:t>
            </w:r>
            <w:proofErr w:type="spellEnd"/>
            <w:r w:rsidRPr="00F60A88">
              <w:rPr>
                <w:sz w:val="22"/>
                <w:szCs w:val="22"/>
              </w:rPr>
              <w:t xml:space="preserve"> kisajátítási változási vázrajzok, valamint a jóváhagyott kiviteli tervdokumentáció. </w:t>
            </w:r>
          </w:p>
          <w:p w14:paraId="13931E99" w14:textId="11D23EAF" w:rsidR="00F60A88" w:rsidRPr="00084294" w:rsidRDefault="00190749" w:rsidP="00190749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t>A területszerzési folyamatok megindításra kerültek. A kivitelezés becsült átfutási ideje 36 hónap. Jelen elképzelések szerint a projekt a Debrecen-Nyíregyháza vasútvonal fejlesztésének részeként kerül megvalósításra</w:t>
            </w:r>
          </w:p>
        </w:tc>
      </w:tr>
      <w:tr w:rsidR="00F60A88" w:rsidRPr="00112006" w14:paraId="25A36F84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54C23111" w14:textId="6083E47A" w:rsidR="00F60A88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8.</w:t>
            </w:r>
          </w:p>
        </w:tc>
        <w:tc>
          <w:tcPr>
            <w:tcW w:w="2309" w:type="dxa"/>
            <w:vAlign w:val="center"/>
          </w:tcPr>
          <w:p w14:paraId="38E14CB7" w14:textId="2CC4D9B9" w:rsidR="00F60A88" w:rsidRPr="00F25122" w:rsidRDefault="00F60A88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60A88">
              <w:rPr>
                <w:bCs/>
                <w:noProof/>
                <w:sz w:val="22"/>
                <w:szCs w:val="22"/>
              </w:rPr>
              <w:t>Debrecen, 4814 jelű út, Vágóhíd utcai vasút feletti híd és a kapcsolódó úthálózat fejlesztésének előkészítése</w:t>
            </w:r>
          </w:p>
        </w:tc>
        <w:tc>
          <w:tcPr>
            <w:tcW w:w="7229" w:type="dxa"/>
            <w:vAlign w:val="center"/>
          </w:tcPr>
          <w:p w14:paraId="41D50AA6" w14:textId="77777777" w:rsidR="00190749" w:rsidRPr="00190749" w:rsidRDefault="00190749" w:rsidP="00190749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t xml:space="preserve">Jelen projektnek nem része a 100. sz. vasútvonal feletti híd rossz műszaki állapotából adódó újjáépítése, hanem kizárólag a Vágóhíd utca fejlesztése kapcsán szükségessé váló új sávok vasút feletti átvezetését biztosító új híd építése.  </w:t>
            </w:r>
          </w:p>
          <w:p w14:paraId="25066C55" w14:textId="77777777" w:rsidR="00190749" w:rsidRPr="00190749" w:rsidRDefault="00190749" w:rsidP="00190749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t xml:space="preserve">A feladat első lépéseként 2025. májusában elkészült a Tanulmányterv. Az Előzetes Vizsgálati Dokumentációra vonatkozóan az illetékes hatóság az EVD határozatot kiadta. </w:t>
            </w:r>
          </w:p>
          <w:p w14:paraId="3648E5C4" w14:textId="0276AD2F" w:rsidR="00F60A88" w:rsidRPr="00084294" w:rsidRDefault="00190749" w:rsidP="00190749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lastRenderedPageBreak/>
              <w:t>A Tanulmánytervben foglalt változatok közötti döntés meghozatala érdekében várhatóan 2025. novemberében tervzsűri kerül majd megtartásra. Ez alapján kerül majd kiírásra az engedélyezési és a kiviteli terv készítésére vonatkozó közbeszerzési eljárás. A közbeszerzési eljárás előkészítése folyamatban van.</w:t>
            </w:r>
          </w:p>
        </w:tc>
      </w:tr>
      <w:tr w:rsidR="00F60A88" w:rsidRPr="00112006" w14:paraId="6FF16B56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1A59E7A6" w14:textId="16840B40" w:rsidR="00F60A88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9.</w:t>
            </w:r>
          </w:p>
        </w:tc>
        <w:tc>
          <w:tcPr>
            <w:tcW w:w="2309" w:type="dxa"/>
            <w:vAlign w:val="center"/>
          </w:tcPr>
          <w:p w14:paraId="06189291" w14:textId="4D2F8D67" w:rsidR="00F60A88" w:rsidRPr="00F25122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655030">
              <w:rPr>
                <w:bCs/>
                <w:noProof/>
                <w:sz w:val="22"/>
                <w:szCs w:val="22"/>
              </w:rPr>
              <w:t>Berettyóújfalu nyugati elkerülő előkészítése</w:t>
            </w:r>
          </w:p>
        </w:tc>
        <w:tc>
          <w:tcPr>
            <w:tcW w:w="7229" w:type="dxa"/>
            <w:vAlign w:val="center"/>
          </w:tcPr>
          <w:p w14:paraId="758040E1" w14:textId="28D08414" w:rsidR="00655030" w:rsidRPr="00655030" w:rsidRDefault="00655030" w:rsidP="00BB58D5">
            <w:pPr>
              <w:jc w:val="both"/>
              <w:rPr>
                <w:sz w:val="22"/>
                <w:szCs w:val="22"/>
              </w:rPr>
            </w:pPr>
            <w:r w:rsidRPr="00655030">
              <w:rPr>
                <w:sz w:val="22"/>
                <w:szCs w:val="22"/>
              </w:rPr>
              <w:t>Az engedélyezési és kiviteli tervek elkészültek, a műtárgy és útépítési engedélyek 2022</w:t>
            </w:r>
            <w:r w:rsidR="00432B4B">
              <w:rPr>
                <w:sz w:val="22"/>
                <w:szCs w:val="22"/>
              </w:rPr>
              <w:t>.</w:t>
            </w:r>
            <w:r w:rsidRPr="00655030">
              <w:rPr>
                <w:sz w:val="22"/>
                <w:szCs w:val="22"/>
              </w:rPr>
              <w:t xml:space="preserve"> december 14. napjától rendelkezésre állnak.</w:t>
            </w:r>
          </w:p>
          <w:p w14:paraId="7F15D1F5" w14:textId="77777777" w:rsidR="00190749" w:rsidRPr="00190749" w:rsidRDefault="00190749" w:rsidP="00190749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t>A területszerzési és területelőkészítési feladatok elkezdődtek, amelyek várhatóan 2025. év végére befejeződnek.</w:t>
            </w:r>
          </w:p>
          <w:p w14:paraId="7B81BC8B" w14:textId="77777777" w:rsidR="00190749" w:rsidRDefault="00190749" w:rsidP="00190749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t>Az elkerülő út I. és II. szakaszának Építtetője az MKIF Zrt, a III. szakaszé pedig az ÉKM.</w:t>
            </w:r>
            <w:r>
              <w:rPr>
                <w:sz w:val="22"/>
                <w:szCs w:val="22"/>
              </w:rPr>
              <w:t xml:space="preserve"> </w:t>
            </w:r>
          </w:p>
          <w:p w14:paraId="77BB8530" w14:textId="6B2EBFD2" w:rsidR="00F60A88" w:rsidRPr="00084294" w:rsidRDefault="00190749" w:rsidP="00190749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t>A 2025. szeptember 29. napján meghozott miniszteri döntés alapján a Berettyóújfalu nyugati elkerülő III. szakaszának feltételes kivitelezési közbeszerzési eljárásának előkészítése és lefolytatása megkezdődhet. A megvalósításra vonatkozó forrás Kormány általi biztosítása szükséges. Amennyiben a megvalósításról pozitív döntés születik, a III. szakasz kivitelezése 30 hónapot vehet igénybe.</w:t>
            </w:r>
          </w:p>
        </w:tc>
      </w:tr>
      <w:tr w:rsidR="00F60A88" w:rsidRPr="00112006" w14:paraId="3E6BB0AE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1770B8B9" w14:textId="5E920292" w:rsidR="00F60A88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10.</w:t>
            </w:r>
          </w:p>
        </w:tc>
        <w:tc>
          <w:tcPr>
            <w:tcW w:w="2309" w:type="dxa"/>
            <w:vAlign w:val="center"/>
          </w:tcPr>
          <w:p w14:paraId="5A6B5F22" w14:textId="6267C17D" w:rsidR="00F60A88" w:rsidRPr="00F25122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655030">
              <w:rPr>
                <w:bCs/>
                <w:noProof/>
                <w:sz w:val="22"/>
                <w:szCs w:val="22"/>
              </w:rPr>
              <w:t>M4 Kisújszállás (Kelet) – Püspökladány – Berettyóújfalu közötti gyorsforgalmi út előkészítése Karcag elkerülő előkészítésével</w:t>
            </w:r>
          </w:p>
        </w:tc>
        <w:tc>
          <w:tcPr>
            <w:tcW w:w="7229" w:type="dxa"/>
            <w:vAlign w:val="center"/>
          </w:tcPr>
          <w:p w14:paraId="436FD364" w14:textId="5F27F717" w:rsidR="00167C54" w:rsidRPr="00167C54" w:rsidRDefault="00167C54" w:rsidP="00BB58D5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Karcag keleti elkerülő út: </w:t>
            </w:r>
            <w:r w:rsidRPr="00167C54">
              <w:rPr>
                <w:sz w:val="22"/>
                <w:szCs w:val="22"/>
              </w:rPr>
              <w:t>A Tanulmányterv elkészült.</w:t>
            </w:r>
          </w:p>
          <w:p w14:paraId="5CD44029" w14:textId="102766E8" w:rsidR="00655030" w:rsidRPr="00655030" w:rsidRDefault="00432B4B" w:rsidP="00190749">
            <w:pPr>
              <w:jc w:val="both"/>
              <w:rPr>
                <w:sz w:val="22"/>
                <w:szCs w:val="22"/>
              </w:rPr>
            </w:pPr>
            <w:r w:rsidRPr="00432B4B">
              <w:rPr>
                <w:i/>
                <w:iCs/>
                <w:sz w:val="22"/>
                <w:szCs w:val="22"/>
              </w:rPr>
              <w:t>M4 Kisújszállás (Kelet) – Püspökladány közötti szakasz:</w:t>
            </w:r>
            <w:r>
              <w:rPr>
                <w:sz w:val="22"/>
                <w:szCs w:val="22"/>
              </w:rPr>
              <w:t xml:space="preserve"> </w:t>
            </w:r>
            <w:r w:rsidR="00190749" w:rsidRPr="00190749">
              <w:rPr>
                <w:sz w:val="22"/>
                <w:szCs w:val="22"/>
              </w:rPr>
              <w:t>Az engedélyezési és kiviteli tervdokumentációra vonatkozó közbeszerzési dokumentáció összeállítása 2022-ben megkezdődött, azonban az eljárás megindítására nem került sor, a projekt felfüggesztésre került, tekintettel a 1281/2022. (VI.4.) Korm. határozatban foglaltakra.</w:t>
            </w:r>
            <w:r w:rsidR="00190749">
              <w:rPr>
                <w:sz w:val="22"/>
                <w:szCs w:val="22"/>
              </w:rPr>
              <w:t xml:space="preserve"> </w:t>
            </w:r>
            <w:r w:rsidR="00190749" w:rsidRPr="00190749">
              <w:rPr>
                <w:sz w:val="22"/>
                <w:szCs w:val="22"/>
              </w:rPr>
              <w:t>Az 1342/2023. (VII.31.) Korm. határozat biztosította a forrást Karcag elkerülő tervezésére kiviteli terv szintig), míg az M4 érintett szakaszára építési engedély megszerzéséig.</w:t>
            </w:r>
          </w:p>
          <w:p w14:paraId="55AE4B05" w14:textId="6E44005F" w:rsidR="00655030" w:rsidRPr="00655030" w:rsidRDefault="00655030" w:rsidP="00BB58D5">
            <w:pPr>
              <w:jc w:val="both"/>
              <w:rPr>
                <w:sz w:val="22"/>
                <w:szCs w:val="22"/>
              </w:rPr>
            </w:pPr>
            <w:r w:rsidRPr="00432B4B">
              <w:rPr>
                <w:i/>
                <w:iCs/>
                <w:sz w:val="22"/>
                <w:szCs w:val="22"/>
              </w:rPr>
              <w:t>Karcag elkerülő:</w:t>
            </w:r>
            <w:r w:rsidRPr="00655030">
              <w:rPr>
                <w:sz w:val="22"/>
                <w:szCs w:val="22"/>
              </w:rPr>
              <w:t xml:space="preserve"> A Tervezési Szerződéses Megállapodás 2024. október 3-án aláírásra került</w:t>
            </w:r>
            <w:r w:rsidR="00190749">
              <w:rPr>
                <w:sz w:val="22"/>
                <w:szCs w:val="22"/>
              </w:rPr>
              <w:t xml:space="preserve"> és hatályba lépett </w:t>
            </w:r>
            <w:r w:rsidRPr="00655030">
              <w:rPr>
                <w:sz w:val="22"/>
                <w:szCs w:val="22"/>
              </w:rPr>
              <w:t>az UVATERV</w:t>
            </w:r>
            <w:r w:rsidR="00190749">
              <w:rPr>
                <w:sz w:val="22"/>
                <w:szCs w:val="22"/>
              </w:rPr>
              <w:t xml:space="preserve"> Zrt.-</w:t>
            </w:r>
            <w:r w:rsidRPr="00655030">
              <w:rPr>
                <w:sz w:val="22"/>
                <w:szCs w:val="22"/>
              </w:rPr>
              <w:t>vel bruttó 818 millió Ft értékben. A tervezés átfutási ideje 546 nap.</w:t>
            </w:r>
          </w:p>
          <w:p w14:paraId="07AB1AB3" w14:textId="7C72E88F" w:rsidR="00F60A88" w:rsidRDefault="00655030" w:rsidP="00BB58D5">
            <w:pPr>
              <w:jc w:val="both"/>
              <w:rPr>
                <w:sz w:val="22"/>
                <w:szCs w:val="22"/>
              </w:rPr>
            </w:pPr>
            <w:r w:rsidRPr="00432B4B">
              <w:rPr>
                <w:i/>
                <w:iCs/>
                <w:sz w:val="22"/>
                <w:szCs w:val="22"/>
              </w:rPr>
              <w:t>M4 gyorsforgalmi út karcagi részszakasz:</w:t>
            </w:r>
            <w:r w:rsidRPr="00655030">
              <w:rPr>
                <w:sz w:val="22"/>
                <w:szCs w:val="22"/>
              </w:rPr>
              <w:t xml:space="preserve"> Az építési engedélyig tartó Tervezési Szerződéses Megállapodás 2024. október 3-án aláírásra került UTIBER</w:t>
            </w:r>
            <w:r w:rsidR="00190749">
              <w:rPr>
                <w:sz w:val="22"/>
                <w:szCs w:val="22"/>
              </w:rPr>
              <w:t xml:space="preserve"> Zrt.-v</w:t>
            </w:r>
            <w:r w:rsidRPr="00655030">
              <w:rPr>
                <w:sz w:val="22"/>
                <w:szCs w:val="22"/>
              </w:rPr>
              <w:t>el bruttó 1,8 milliárd Ft értékben. A tervezés átfutási ideje 427 nap.</w:t>
            </w:r>
          </w:p>
          <w:p w14:paraId="642D7198" w14:textId="42588BE2" w:rsidR="001554C0" w:rsidRPr="00084294" w:rsidRDefault="00190749" w:rsidP="00BB58D5">
            <w:pPr>
              <w:jc w:val="both"/>
              <w:rPr>
                <w:sz w:val="22"/>
                <w:szCs w:val="22"/>
              </w:rPr>
            </w:pPr>
            <w:r w:rsidRPr="00190749">
              <w:rPr>
                <w:sz w:val="22"/>
                <w:szCs w:val="22"/>
              </w:rPr>
              <w:t>Mindkét projektrész esetében a Tervezők elkészítették a bírálati engedélyezési terveket, melyek bírálata lezajlott. Karcag elkerülő esetében 2025. augusztus 07-én, az M4 esetében pedig 2025. augusztus 14-én tervbírálati fórum került megtartásra, mely alapján mindkét részszakasz esetében várhatóan 2025 novemberében az építési engedély iránti kérelem a Hatóság részére benyújtásra kerül.</w:t>
            </w:r>
          </w:p>
        </w:tc>
      </w:tr>
      <w:tr w:rsidR="00655030" w:rsidRPr="00112006" w14:paraId="2799CF15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0F2720F9" w14:textId="435D22B3" w:rsidR="00655030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11.</w:t>
            </w:r>
          </w:p>
        </w:tc>
        <w:tc>
          <w:tcPr>
            <w:tcW w:w="2309" w:type="dxa"/>
            <w:vAlign w:val="center"/>
          </w:tcPr>
          <w:p w14:paraId="6B289745" w14:textId="5406813F" w:rsidR="00655030" w:rsidRPr="00F25122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655030">
              <w:rPr>
                <w:bCs/>
                <w:noProof/>
                <w:sz w:val="22"/>
                <w:szCs w:val="22"/>
              </w:rPr>
              <w:t>47. sz. főút Berettyóújfalu – Békéscsaba közötti szakasz 2x2 sávos közúti kapcsolat kialakítása [M4 gyorsforgalmi út (Berettyóújfalu)- M44 gyorsforgalmi út (Békéscsaba) M47]</w:t>
            </w:r>
          </w:p>
        </w:tc>
        <w:tc>
          <w:tcPr>
            <w:tcW w:w="7229" w:type="dxa"/>
            <w:vAlign w:val="center"/>
          </w:tcPr>
          <w:p w14:paraId="3485DDA4" w14:textId="2B02A653" w:rsidR="00190749" w:rsidRDefault="00655030" w:rsidP="00BB58D5">
            <w:pPr>
              <w:jc w:val="both"/>
              <w:rPr>
                <w:sz w:val="22"/>
                <w:szCs w:val="22"/>
              </w:rPr>
            </w:pPr>
            <w:r w:rsidRPr="00655030">
              <w:rPr>
                <w:sz w:val="22"/>
                <w:szCs w:val="22"/>
              </w:rPr>
              <w:t>Jelenleg a Berettyóújfal</w:t>
            </w:r>
            <w:r w:rsidR="009F04D5">
              <w:rPr>
                <w:sz w:val="22"/>
                <w:szCs w:val="22"/>
              </w:rPr>
              <w:t>u</w:t>
            </w:r>
            <w:r w:rsidRPr="00655030">
              <w:rPr>
                <w:sz w:val="22"/>
                <w:szCs w:val="22"/>
              </w:rPr>
              <w:t xml:space="preserve">-Békéscsaba projekt rendelkezik jóváhagyással. </w:t>
            </w:r>
          </w:p>
          <w:p w14:paraId="7B660A2F" w14:textId="04064F38" w:rsidR="00190749" w:rsidRDefault="00941594" w:rsidP="00BB58D5">
            <w:pPr>
              <w:jc w:val="both"/>
              <w:rPr>
                <w:sz w:val="22"/>
                <w:szCs w:val="22"/>
              </w:rPr>
            </w:pPr>
            <w:r w:rsidRPr="00941594">
              <w:rPr>
                <w:sz w:val="22"/>
                <w:szCs w:val="22"/>
              </w:rPr>
              <w:t>Az 1300/2023. (VII. 19.) Korm. határozat biztosította a mintegy bruttó 13 Mrd Ft-os forrást a kiviteli terv szintű tervezési feladatokra. A tervezés több részszakaszra bontva történik</w:t>
            </w:r>
            <w:r>
              <w:rPr>
                <w:sz w:val="22"/>
                <w:szCs w:val="22"/>
              </w:rPr>
              <w:t>:</w:t>
            </w:r>
          </w:p>
          <w:p w14:paraId="34D2E818" w14:textId="5D26ED46" w:rsidR="00655030" w:rsidRPr="00655030" w:rsidRDefault="00655030" w:rsidP="00BB58D5">
            <w:pPr>
              <w:ind w:firstLine="315"/>
              <w:jc w:val="both"/>
              <w:rPr>
                <w:sz w:val="22"/>
                <w:szCs w:val="22"/>
              </w:rPr>
            </w:pPr>
            <w:r w:rsidRPr="00655030">
              <w:rPr>
                <w:sz w:val="22"/>
                <w:szCs w:val="22"/>
              </w:rPr>
              <w:t>I. szakasz Berettyóújfalu - Körösladány tanulmányterv és KHT készítése, valamint környezetvédelmi engedély megszerzése: Tervezési szerződés az UTIBER Kft. - PANNONWAY Kft. - UVATERV Zrt. konzorciummal aláírásra került 2024. szeptember 20. napján, bruttó 1,5 milliárd Ft értékben. A tervezés átfutási ideje 570 nap</w:t>
            </w:r>
            <w:r w:rsidR="00941594">
              <w:rPr>
                <w:sz w:val="22"/>
                <w:szCs w:val="22"/>
              </w:rPr>
              <w:t xml:space="preserve">, </w:t>
            </w:r>
            <w:r w:rsidR="00941594" w:rsidRPr="00941594">
              <w:rPr>
                <w:sz w:val="22"/>
                <w:szCs w:val="22"/>
              </w:rPr>
              <w:t>így a tervezési feladat várhatóan 2026. II. negyedévében lezárul.</w:t>
            </w:r>
          </w:p>
          <w:p w14:paraId="1A1EBADC" w14:textId="39720A0D" w:rsidR="00655030" w:rsidRPr="00655030" w:rsidRDefault="00655030" w:rsidP="00BB58D5">
            <w:pPr>
              <w:ind w:firstLine="315"/>
              <w:jc w:val="both"/>
              <w:rPr>
                <w:sz w:val="22"/>
                <w:szCs w:val="22"/>
              </w:rPr>
            </w:pPr>
            <w:r w:rsidRPr="00655030">
              <w:rPr>
                <w:sz w:val="22"/>
                <w:szCs w:val="22"/>
              </w:rPr>
              <w:t>II. szakasz Körösladány elkerülő engedélyezési- és kiviteli terv: A tervezési szerződés az UTIBER Kft-vel 2024. október 2. napján aláírásra került, a tervezés összege bruttó 2 milliárd Ft, átfutási ideje 800 nap</w:t>
            </w:r>
            <w:r w:rsidR="00941594">
              <w:rPr>
                <w:sz w:val="22"/>
                <w:szCs w:val="22"/>
              </w:rPr>
              <w:t>.</w:t>
            </w:r>
          </w:p>
          <w:p w14:paraId="27F3511B" w14:textId="77777777" w:rsidR="00655030" w:rsidRPr="00655030" w:rsidRDefault="00655030" w:rsidP="00BB58D5">
            <w:pPr>
              <w:ind w:firstLine="315"/>
              <w:jc w:val="both"/>
              <w:rPr>
                <w:sz w:val="22"/>
                <w:szCs w:val="22"/>
              </w:rPr>
            </w:pPr>
            <w:r w:rsidRPr="00655030">
              <w:rPr>
                <w:sz w:val="22"/>
                <w:szCs w:val="22"/>
              </w:rPr>
              <w:t>III. szakasz Köröstarcsa elkerülő engedélyezési- és kiviteli terv: A tervezési szerződés az UTIBER Kft. – PANNONWAY Kft. konzorciummal aláírásra került 2024. október 2. napján, a tervezés összege bruttó 1,3 milliárd Ft, az átfutási ideje 800 nap.</w:t>
            </w:r>
          </w:p>
          <w:p w14:paraId="3C7B41B7" w14:textId="77777777" w:rsidR="00655030" w:rsidRPr="00655030" w:rsidRDefault="00655030" w:rsidP="00BB58D5">
            <w:pPr>
              <w:ind w:firstLine="315"/>
              <w:jc w:val="both"/>
              <w:rPr>
                <w:sz w:val="22"/>
                <w:szCs w:val="22"/>
              </w:rPr>
            </w:pPr>
            <w:r w:rsidRPr="00655030">
              <w:rPr>
                <w:sz w:val="22"/>
                <w:szCs w:val="22"/>
              </w:rPr>
              <w:t>IV. szakasz Mezőberény elkerülő engedélyezési- és kiviteli terv: A tervezési szerződés a PANNONWAY Kft-vel 2024. október 2. napján aláírásra került, a tervezés összege bruttó 828 millió Ft, az átfutási ideje 700 nap.</w:t>
            </w:r>
          </w:p>
          <w:p w14:paraId="5F94D934" w14:textId="77777777" w:rsidR="00655030" w:rsidRDefault="00655030" w:rsidP="00BB58D5">
            <w:pPr>
              <w:ind w:firstLine="315"/>
              <w:jc w:val="both"/>
              <w:rPr>
                <w:sz w:val="22"/>
                <w:szCs w:val="22"/>
              </w:rPr>
            </w:pPr>
            <w:r w:rsidRPr="00655030">
              <w:rPr>
                <w:sz w:val="22"/>
                <w:szCs w:val="22"/>
              </w:rPr>
              <w:lastRenderedPageBreak/>
              <w:t>V. szakasz Mezőberény - Békéscsaba engedélyezési- és kiviteli terv: A tervezési szerződés az UNITEF’83 Zrt-vel 2024. október 2. napján aláírásra került, a tervezés összege bruttó 1,1 milliárd Ft, az átfutási ideje 700 nap.</w:t>
            </w:r>
          </w:p>
          <w:p w14:paraId="5866B768" w14:textId="6723A9C3" w:rsidR="00941594" w:rsidRDefault="00941594" w:rsidP="009415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II., III., IV. és V. szakasz vonatkozásában</w:t>
            </w:r>
            <w:r w:rsidRPr="00941594">
              <w:rPr>
                <w:sz w:val="22"/>
                <w:szCs w:val="22"/>
              </w:rPr>
              <w:t xml:space="preserve"> várhatóan 2027. II. negyedévében állhatnak rendelkezésre a tervek.</w:t>
            </w:r>
          </w:p>
          <w:p w14:paraId="0F400F5B" w14:textId="690D052A" w:rsidR="001554C0" w:rsidRPr="00655030" w:rsidRDefault="00941594" w:rsidP="00BB58D5">
            <w:pPr>
              <w:jc w:val="both"/>
              <w:rPr>
                <w:sz w:val="22"/>
                <w:szCs w:val="22"/>
              </w:rPr>
            </w:pPr>
            <w:r w:rsidRPr="00941594">
              <w:rPr>
                <w:sz w:val="22"/>
                <w:szCs w:val="22"/>
              </w:rPr>
              <w:t xml:space="preserve">A jelenlegi tervezések lezárását követően az I. szakaszra még az engedélyes és kiviteli tervek elkészítésére lesz szükség, míg a II-V. szakaszok tekintetében már a területszerzési és -előkészítési feladatok ellátására szükséges döntés, amelynek vonatkozó időigénye 1 év, míg a kivitelezés becsült átfutási ideje 48 hónap. </w:t>
            </w:r>
          </w:p>
        </w:tc>
      </w:tr>
      <w:tr w:rsidR="00655030" w:rsidRPr="00112006" w14:paraId="22876804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154E8D3E" w14:textId="31CA4FFF" w:rsidR="00655030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12.</w:t>
            </w:r>
          </w:p>
        </w:tc>
        <w:tc>
          <w:tcPr>
            <w:tcW w:w="2309" w:type="dxa"/>
            <w:vAlign w:val="center"/>
          </w:tcPr>
          <w:p w14:paraId="018D4F94" w14:textId="0167F6D6" w:rsidR="00655030" w:rsidRPr="00F25122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655030">
              <w:rPr>
                <w:bCs/>
                <w:noProof/>
                <w:sz w:val="22"/>
                <w:szCs w:val="22"/>
              </w:rPr>
              <w:t>Debrecen, Szoboszlói út – Külsővásártér csomópont fejlesztése</w:t>
            </w:r>
          </w:p>
        </w:tc>
        <w:tc>
          <w:tcPr>
            <w:tcW w:w="7229" w:type="dxa"/>
            <w:vAlign w:val="center"/>
          </w:tcPr>
          <w:p w14:paraId="2532A241" w14:textId="2C917612" w:rsidR="001554C0" w:rsidRPr="00084294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>A sikeres közbeszerzési eljárás lefolytatását követően a nyertes Ajánlattevővel, a HE-DO Építő Zrt.-vel 2024. december 16. napján került megkötésre a Vállalkozási Szerződéses Megállapodás (bruttó 2 445 485 945 Ft), ami ugyanezen a napon hatályba is lépett. A fejlesztés megvalósításának átfutási ideje a Szerződés hatálybalépéstől számított 18 hónap, ami 2026. június 16. napja.</w:t>
            </w:r>
            <w:r>
              <w:rPr>
                <w:sz w:val="22"/>
                <w:szCs w:val="22"/>
              </w:rPr>
              <w:t xml:space="preserve"> </w:t>
            </w:r>
            <w:r w:rsidRPr="009E1D3C">
              <w:rPr>
                <w:sz w:val="22"/>
                <w:szCs w:val="22"/>
              </w:rPr>
              <w:t>A teljes munkaterületre vonatkozó Munkaterület átadás-átvételi eljárás 2025. március 12. napján megtörtént.</w:t>
            </w:r>
            <w:r>
              <w:rPr>
                <w:sz w:val="22"/>
                <w:szCs w:val="22"/>
              </w:rPr>
              <w:t xml:space="preserve"> A kivitelezési munkálatok folyamatban vannak</w:t>
            </w:r>
          </w:p>
        </w:tc>
      </w:tr>
      <w:tr w:rsidR="00655030" w:rsidRPr="00112006" w14:paraId="44D17543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1AC1E3EF" w14:textId="0C120BF8" w:rsidR="00655030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13.</w:t>
            </w:r>
          </w:p>
        </w:tc>
        <w:tc>
          <w:tcPr>
            <w:tcW w:w="2309" w:type="dxa"/>
            <w:vAlign w:val="center"/>
          </w:tcPr>
          <w:p w14:paraId="1B520FE8" w14:textId="7731B44C" w:rsidR="00655030" w:rsidRPr="00F25122" w:rsidRDefault="00655030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655030">
              <w:rPr>
                <w:bCs/>
                <w:noProof/>
                <w:sz w:val="22"/>
                <w:szCs w:val="22"/>
              </w:rPr>
              <w:t>33. sz. főút Debrecen Nyíl utca fejlesztésének előkészítése</w:t>
            </w:r>
          </w:p>
        </w:tc>
        <w:tc>
          <w:tcPr>
            <w:tcW w:w="7229" w:type="dxa"/>
            <w:vAlign w:val="center"/>
          </w:tcPr>
          <w:p w14:paraId="3F4238FF" w14:textId="3BA7D506" w:rsidR="005E6BEF" w:rsidRDefault="005E6BEF" w:rsidP="00BB58D5">
            <w:pPr>
              <w:jc w:val="both"/>
              <w:rPr>
                <w:sz w:val="22"/>
                <w:szCs w:val="22"/>
              </w:rPr>
            </w:pPr>
            <w:r w:rsidRPr="005E6BEF">
              <w:rPr>
                <w:sz w:val="22"/>
                <w:szCs w:val="22"/>
              </w:rPr>
              <w:t>A környezetvédelmi engedély megszerzéséig tartó tervezési szerződés a FŐMTERV Zrt. – RODEN Kft. konzorciummal 2024. május 28. napján aláírásra került bruttó 16 millió Ft értékben. A tervezés átfutási ideje 365 nap</w:t>
            </w:r>
            <w:r w:rsidR="009E1D3C">
              <w:rPr>
                <w:sz w:val="22"/>
                <w:szCs w:val="22"/>
              </w:rPr>
              <w:t xml:space="preserve">. </w:t>
            </w:r>
          </w:p>
          <w:p w14:paraId="0CC1EF3C" w14:textId="77777777" w:rsidR="009E1D3C" w:rsidRPr="009E1D3C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 xml:space="preserve">A Tervező a Tanulmánytervet leszállította, az Előzetes Vizsgálati Dokumentáció elkészült, az EVD Határozat kiadásra került azzal, hogy jelentős környezeti hatás feltételezhető, ezért Környezeti Hatástanulmány benyújtását írja elő. </w:t>
            </w:r>
          </w:p>
          <w:p w14:paraId="36390715" w14:textId="07038CE5" w:rsidR="00655030" w:rsidRPr="00084294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>Az EVD határozat kiadásából adódó csúszás miatt szerződésmódosítási folyamat indult. Ennek lezárulta után kezdődhet meg a KHT tervezési folyamat. A Környezeti Hatástanulmány elkészítése és a környezetvédelmi engedély megszerzésének határideje tervezetten 2026. III. negyedév.</w:t>
            </w:r>
          </w:p>
        </w:tc>
      </w:tr>
      <w:tr w:rsidR="005E6BEF" w:rsidRPr="00112006" w14:paraId="5AA9409A" w14:textId="77777777" w:rsidTr="00FB499C">
        <w:trPr>
          <w:gridAfter w:val="1"/>
          <w:wAfter w:w="10" w:type="dxa"/>
          <w:trHeight w:val="420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2F1FB741" w14:textId="77777777" w:rsidR="005E6BEF" w:rsidRPr="0088238E" w:rsidRDefault="005E6BEF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Sor-szám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6EC60869" w14:textId="77777777" w:rsidR="005E6BEF" w:rsidRPr="00112006" w:rsidRDefault="005E6BEF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Projekt megnevezése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E3D8F24" w14:textId="77777777" w:rsidR="005E6BEF" w:rsidRPr="00112006" w:rsidRDefault="005E6BEF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Státusz</w:t>
            </w:r>
          </w:p>
        </w:tc>
      </w:tr>
      <w:tr w:rsidR="005E6BEF" w:rsidRPr="00112006" w14:paraId="31C54FF5" w14:textId="77777777" w:rsidTr="00FB499C">
        <w:tc>
          <w:tcPr>
            <w:tcW w:w="10217" w:type="dxa"/>
            <w:gridSpan w:val="4"/>
            <w:shd w:val="clear" w:color="auto" w:fill="D9D9D9" w:themeFill="background1" w:themeFillShade="D9"/>
            <w:vAlign w:val="center"/>
          </w:tcPr>
          <w:p w14:paraId="2A203CB2" w14:textId="733587BF" w:rsidR="005E6BEF" w:rsidRPr="009F04D5" w:rsidRDefault="005E6BEF" w:rsidP="00BB58D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F04D5">
              <w:rPr>
                <w:b/>
                <w:noProof/>
                <w:sz w:val="22"/>
                <w:szCs w:val="22"/>
              </w:rPr>
              <w:t>Egyéb vármegyei útfejlesztések</w:t>
            </w:r>
          </w:p>
        </w:tc>
      </w:tr>
      <w:tr w:rsidR="005E6BEF" w:rsidRPr="00112006" w14:paraId="641F15A9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61B7191B" w14:textId="7831AC8B" w:rsidR="005E6BEF" w:rsidRDefault="005E6BEF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309" w:type="dxa"/>
            <w:vAlign w:val="center"/>
          </w:tcPr>
          <w:p w14:paraId="484B171F" w14:textId="2E5EB5DA" w:rsidR="005E6BEF" w:rsidRPr="00655030" w:rsidRDefault="005E6BEF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5E6BEF">
              <w:rPr>
                <w:bCs/>
                <w:noProof/>
                <w:sz w:val="22"/>
                <w:szCs w:val="22"/>
              </w:rPr>
              <w:t>4. számú főút és a 49101 jelű út közötti közúti kapcsolat előkészítése</w:t>
            </w:r>
          </w:p>
        </w:tc>
        <w:tc>
          <w:tcPr>
            <w:tcW w:w="7229" w:type="dxa"/>
            <w:vAlign w:val="center"/>
          </w:tcPr>
          <w:p w14:paraId="7BC8ADE6" w14:textId="77777777" w:rsidR="009E1D3C" w:rsidRPr="009E1D3C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>A projekt keretében mintegy 3,30 km új út építése szükséges, keresztezve a 100. sz. Budapest-Debrecen-Nyíregyháza-Záhony vasútvonalat is.</w:t>
            </w:r>
          </w:p>
          <w:p w14:paraId="03C2D2D6" w14:textId="5CC454F4" w:rsidR="005E6BEF" w:rsidRPr="005E6BEF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 xml:space="preserve">Tervelőzmény nem áll rendelkezésre, így jelenleg a pontos nyomvonal még nem ismert, annak meghatározása a tervező feladatát fogja képezni. A tervezési feladat ellátása a „4. sz. főút (R4), Debrecen és Nyíregyháza közötti szakasz </w:t>
            </w:r>
            <w:proofErr w:type="spellStart"/>
            <w:r w:rsidRPr="009E1D3C">
              <w:rPr>
                <w:sz w:val="22"/>
                <w:szCs w:val="22"/>
              </w:rPr>
              <w:t>négynyomúsítása</w:t>
            </w:r>
            <w:proofErr w:type="spellEnd"/>
            <w:r w:rsidRPr="009E1D3C">
              <w:rPr>
                <w:sz w:val="22"/>
                <w:szCs w:val="22"/>
              </w:rPr>
              <w:t>” tárgyú fejlesztés keretében tervezett a két projekt műszaki összekapcsolódásai okán. Ezen közbeszerzési eljárás már folyamatban van.</w:t>
            </w:r>
          </w:p>
        </w:tc>
      </w:tr>
      <w:tr w:rsidR="005E6BEF" w:rsidRPr="00112006" w14:paraId="0843E11C" w14:textId="77777777" w:rsidTr="00FB499C">
        <w:trPr>
          <w:gridAfter w:val="1"/>
          <w:wAfter w:w="10" w:type="dxa"/>
        </w:trPr>
        <w:tc>
          <w:tcPr>
            <w:tcW w:w="669" w:type="dxa"/>
            <w:vAlign w:val="center"/>
          </w:tcPr>
          <w:p w14:paraId="1647C5C5" w14:textId="63AC2EF0" w:rsidR="005E6BEF" w:rsidRDefault="005E6BEF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309" w:type="dxa"/>
            <w:vAlign w:val="center"/>
          </w:tcPr>
          <w:p w14:paraId="5A7AD07C" w14:textId="5E308AFD" w:rsidR="005E6BEF" w:rsidRPr="00655030" w:rsidRDefault="005E6BEF" w:rsidP="00BB58D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5E6BEF">
              <w:rPr>
                <w:bCs/>
                <w:noProof/>
                <w:sz w:val="22"/>
                <w:szCs w:val="22"/>
              </w:rPr>
              <w:t xml:space="preserve">471. sz. főút Debrecen (2+850 km szelvény) – </w:t>
            </w:r>
            <w:r>
              <w:rPr>
                <w:bCs/>
                <w:noProof/>
                <w:sz w:val="22"/>
                <w:szCs w:val="22"/>
              </w:rPr>
              <w:t>vár</w:t>
            </w:r>
            <w:r w:rsidRPr="005E6BEF">
              <w:rPr>
                <w:bCs/>
                <w:noProof/>
                <w:sz w:val="22"/>
                <w:szCs w:val="22"/>
              </w:rPr>
              <w:t>megyehatár közötti szakaszon szolgáltatási színvonal emelését célzó fejlesztések</w:t>
            </w:r>
          </w:p>
        </w:tc>
        <w:tc>
          <w:tcPr>
            <w:tcW w:w="7229" w:type="dxa"/>
            <w:vAlign w:val="center"/>
          </w:tcPr>
          <w:p w14:paraId="46D54889" w14:textId="77777777" w:rsidR="009E1D3C" w:rsidRPr="009E1D3C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 xml:space="preserve">A 471. sz. főút Hajdú-Bihar vármegyei szakaszainak elmúlt években történt fejlesztését követően több, a biztonsági audit során beazonosított utólagos fejlesztés szükséges. Ezek közül kiemelendő: </w:t>
            </w:r>
          </w:p>
          <w:p w14:paraId="7F4C8B2E" w14:textId="77777777" w:rsidR="009E1D3C" w:rsidRPr="009E1D3C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 xml:space="preserve">A Debrecen, Bagoly utca és </w:t>
            </w:r>
            <w:proofErr w:type="spellStart"/>
            <w:r w:rsidRPr="009E1D3C">
              <w:rPr>
                <w:sz w:val="22"/>
                <w:szCs w:val="22"/>
              </w:rPr>
              <w:t>Szikigyakor</w:t>
            </w:r>
            <w:proofErr w:type="spellEnd"/>
            <w:r w:rsidRPr="009E1D3C">
              <w:rPr>
                <w:sz w:val="22"/>
                <w:szCs w:val="22"/>
              </w:rPr>
              <w:t xml:space="preserve"> utca közötti szakaszon aszfaltburkolatú szervízút forgalomba helyezése 2024. december 3. napján megtörtént.</w:t>
            </w:r>
          </w:p>
          <w:p w14:paraId="349D0E8C" w14:textId="368454A1" w:rsidR="005E6BEF" w:rsidRPr="005E6BEF" w:rsidRDefault="009E1D3C" w:rsidP="009E1D3C">
            <w:pPr>
              <w:jc w:val="both"/>
              <w:rPr>
                <w:sz w:val="22"/>
                <w:szCs w:val="22"/>
              </w:rPr>
            </w:pPr>
            <w:r w:rsidRPr="009E1D3C">
              <w:rPr>
                <w:sz w:val="22"/>
                <w:szCs w:val="22"/>
              </w:rPr>
              <w:t>A 471. sz. főút 15+700 - 16+700 km szelvényei között, valamint Nyíradony-Tamásipuszta átkelési szakaszán a közvilágítás megvalósításra került 2024. novemberben.</w:t>
            </w:r>
          </w:p>
        </w:tc>
      </w:tr>
    </w:tbl>
    <w:p w14:paraId="46C414F5" w14:textId="3E77FE3A" w:rsidR="001554C0" w:rsidRDefault="001554C0" w:rsidP="005E6BEF">
      <w:pPr>
        <w:jc w:val="center"/>
      </w:pPr>
    </w:p>
    <w:p w14:paraId="2BEB6B54" w14:textId="0E0E9E14" w:rsidR="00134D4B" w:rsidRDefault="00776E6C" w:rsidP="00681E20">
      <w:pPr>
        <w:pStyle w:val="Cmsor2"/>
        <w:rPr>
          <w:noProof/>
        </w:rPr>
      </w:pPr>
      <w:r w:rsidRPr="00460B5F">
        <w:rPr>
          <w:noProof/>
        </w:rPr>
        <w:t>VASÚTFEJLESZTÉSEK</w:t>
      </w:r>
    </w:p>
    <w:p w14:paraId="52E21CF0" w14:textId="77777777" w:rsidR="00961CD7" w:rsidRPr="0046750B" w:rsidRDefault="00961CD7" w:rsidP="00961CD7">
      <w:pPr>
        <w:pStyle w:val="Listaszerbekezds"/>
        <w:ind w:left="284"/>
        <w:contextualSpacing w:val="0"/>
        <w:rPr>
          <w:rFonts w:ascii="Times New Roman" w:hAnsi="Times New Roman" w:cs="Times New Roman"/>
          <w:b/>
          <w:noProof/>
          <w:sz w:val="6"/>
          <w:szCs w:val="6"/>
          <w:u w:val="single"/>
        </w:rPr>
      </w:pPr>
    </w:p>
    <w:tbl>
      <w:tblPr>
        <w:tblStyle w:val="Rcsostblzat"/>
        <w:tblW w:w="9498" w:type="dxa"/>
        <w:tblInd w:w="-289" w:type="dxa"/>
        <w:tblLook w:val="04A0" w:firstRow="1" w:lastRow="0" w:firstColumn="1" w:lastColumn="0" w:noHBand="0" w:noVBand="1"/>
      </w:tblPr>
      <w:tblGrid>
        <w:gridCol w:w="669"/>
        <w:gridCol w:w="3017"/>
        <w:gridCol w:w="5812"/>
      </w:tblGrid>
      <w:tr w:rsidR="00AC401D" w:rsidRPr="00112006" w14:paraId="382CF05D" w14:textId="77777777" w:rsidTr="00540DF5">
        <w:tc>
          <w:tcPr>
            <w:tcW w:w="669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9E3A70E" w14:textId="77777777" w:rsidR="00AC401D" w:rsidRPr="0088238E" w:rsidRDefault="00AC401D" w:rsidP="007106EC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Sor-szám</w:t>
            </w:r>
          </w:p>
        </w:tc>
        <w:tc>
          <w:tcPr>
            <w:tcW w:w="301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8CAC64" w14:textId="77777777" w:rsidR="00AC401D" w:rsidRPr="00112006" w:rsidRDefault="00AC401D" w:rsidP="007106EC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Projekt megnevezése</w:t>
            </w:r>
          </w:p>
        </w:tc>
        <w:tc>
          <w:tcPr>
            <w:tcW w:w="5812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BD59DA" w14:textId="77777777" w:rsidR="00AC401D" w:rsidRPr="00112006" w:rsidRDefault="00AC401D" w:rsidP="007106EC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Státusz</w:t>
            </w:r>
          </w:p>
        </w:tc>
      </w:tr>
      <w:tr w:rsidR="00540DF5" w:rsidRPr="00540DF5" w14:paraId="48253204" w14:textId="77777777" w:rsidTr="00540DF5"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0793B220" w14:textId="71241035" w:rsidR="00540DF5" w:rsidRPr="00590071" w:rsidRDefault="00540DF5" w:rsidP="00540DF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90071">
              <w:rPr>
                <w:b/>
                <w:noProof/>
                <w:sz w:val="22"/>
                <w:szCs w:val="22"/>
              </w:rPr>
              <w:t>Kivitelezés alatt álló és befejezett fejlesztések</w:t>
            </w:r>
          </w:p>
        </w:tc>
      </w:tr>
      <w:tr w:rsidR="00D62CB6" w:rsidRPr="00D62CB6" w14:paraId="24EAE892" w14:textId="77777777" w:rsidTr="00540DF5">
        <w:tc>
          <w:tcPr>
            <w:tcW w:w="669" w:type="dxa"/>
            <w:vAlign w:val="center"/>
          </w:tcPr>
          <w:p w14:paraId="77332502" w14:textId="5457F96F" w:rsidR="00D62CB6" w:rsidRPr="0088238E" w:rsidRDefault="00D62CB6" w:rsidP="007106EC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3017" w:type="dxa"/>
            <w:vAlign w:val="center"/>
          </w:tcPr>
          <w:p w14:paraId="001FBB50" w14:textId="25B5CA1D" w:rsidR="00D62CB6" w:rsidRPr="00112006" w:rsidRDefault="00391361" w:rsidP="007106EC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A </w:t>
            </w:r>
            <w:r w:rsidRPr="00391361">
              <w:rPr>
                <w:bCs/>
                <w:noProof/>
                <w:sz w:val="22"/>
                <w:szCs w:val="22"/>
              </w:rPr>
              <w:t xml:space="preserve">debreceni </w:t>
            </w:r>
            <w:r>
              <w:rPr>
                <w:bCs/>
                <w:noProof/>
                <w:sz w:val="22"/>
                <w:szCs w:val="22"/>
              </w:rPr>
              <w:t>É</w:t>
            </w:r>
            <w:r w:rsidRPr="00391361">
              <w:rPr>
                <w:bCs/>
                <w:noProof/>
                <w:sz w:val="22"/>
                <w:szCs w:val="22"/>
              </w:rPr>
              <w:t>szak-</w:t>
            </w:r>
            <w:r>
              <w:rPr>
                <w:bCs/>
                <w:noProof/>
                <w:sz w:val="22"/>
                <w:szCs w:val="22"/>
              </w:rPr>
              <w:t>N</w:t>
            </w:r>
            <w:r w:rsidRPr="00391361">
              <w:rPr>
                <w:bCs/>
                <w:noProof/>
                <w:sz w:val="22"/>
                <w:szCs w:val="22"/>
              </w:rPr>
              <w:t xml:space="preserve">yugati </w:t>
            </w:r>
            <w:r>
              <w:rPr>
                <w:bCs/>
                <w:noProof/>
                <w:sz w:val="22"/>
                <w:szCs w:val="22"/>
              </w:rPr>
              <w:t>G</w:t>
            </w:r>
            <w:r w:rsidRPr="00391361">
              <w:rPr>
                <w:bCs/>
                <w:noProof/>
                <w:sz w:val="22"/>
                <w:szCs w:val="22"/>
              </w:rPr>
              <w:t xml:space="preserve">azdasági övezet kialakításával összefüggő vasúti infrastruktúra-fejlesztések </w:t>
            </w:r>
            <w:r>
              <w:rPr>
                <w:bCs/>
                <w:noProof/>
                <w:sz w:val="22"/>
                <w:szCs w:val="22"/>
              </w:rPr>
              <w:t>II</w:t>
            </w:r>
            <w:r w:rsidRPr="00391361">
              <w:rPr>
                <w:bCs/>
                <w:noProof/>
                <w:sz w:val="22"/>
                <w:szCs w:val="22"/>
              </w:rPr>
              <w:t xml:space="preserve">. Ütem: </w:t>
            </w:r>
            <w:r w:rsidR="00D62CB6" w:rsidRPr="00D62CB6">
              <w:rPr>
                <w:bCs/>
                <w:noProof/>
                <w:sz w:val="22"/>
                <w:szCs w:val="22"/>
              </w:rPr>
              <w:t>(Kivitelezés – folyamatban)</w:t>
            </w:r>
          </w:p>
        </w:tc>
        <w:tc>
          <w:tcPr>
            <w:tcW w:w="5812" w:type="dxa"/>
            <w:vAlign w:val="center"/>
          </w:tcPr>
          <w:p w14:paraId="03EE1660" w14:textId="7A02033F" w:rsidR="00D62CB6" w:rsidRPr="00D908B8" w:rsidRDefault="00D62CB6" w:rsidP="00D908B8">
            <w:pPr>
              <w:rPr>
                <w:bCs/>
                <w:noProof/>
                <w:sz w:val="22"/>
                <w:szCs w:val="22"/>
                <w:u w:val="single"/>
              </w:rPr>
            </w:pPr>
            <w:r w:rsidRPr="00D908B8">
              <w:rPr>
                <w:bCs/>
                <w:noProof/>
                <w:sz w:val="22"/>
                <w:szCs w:val="22"/>
                <w:u w:val="single"/>
              </w:rPr>
              <w:t>Debrecen – Balmazújváros szakasz</w:t>
            </w:r>
            <w:r w:rsidR="00391361">
              <w:rPr>
                <w:bCs/>
                <w:noProof/>
                <w:sz w:val="22"/>
                <w:szCs w:val="22"/>
                <w:u w:val="single"/>
              </w:rPr>
              <w:t xml:space="preserve"> korszerűsítés, villamosítás</w:t>
            </w:r>
            <w:r w:rsidRPr="00D908B8">
              <w:rPr>
                <w:bCs/>
                <w:noProof/>
                <w:sz w:val="22"/>
                <w:szCs w:val="22"/>
                <w:u w:val="single"/>
              </w:rPr>
              <w:t>:</w:t>
            </w:r>
          </w:p>
          <w:p w14:paraId="1D1ED149" w14:textId="4A9CE1CF" w:rsidR="00D908B8" w:rsidRPr="00D908B8" w:rsidRDefault="00391361" w:rsidP="00D908B8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391361">
              <w:rPr>
                <w:bCs/>
                <w:noProof/>
                <w:sz w:val="22"/>
                <w:szCs w:val="22"/>
              </w:rPr>
              <w:t>A kivitelezés folyamatos, a műszaki átadás-átvételi eljárás lezárása tervezetten 2026. május hónap.</w:t>
            </w:r>
          </w:p>
          <w:p w14:paraId="3986B8CA" w14:textId="77777777" w:rsidR="00D908B8" w:rsidRDefault="00D908B8" w:rsidP="00D908B8">
            <w:pPr>
              <w:jc w:val="both"/>
              <w:rPr>
                <w:bCs/>
                <w:noProof/>
                <w:sz w:val="22"/>
                <w:szCs w:val="22"/>
                <w:u w:val="single"/>
              </w:rPr>
            </w:pPr>
            <w:r w:rsidRPr="00D908B8">
              <w:rPr>
                <w:bCs/>
                <w:noProof/>
                <w:sz w:val="22"/>
                <w:szCs w:val="22"/>
                <w:u w:val="single"/>
              </w:rPr>
              <w:t>Debrecen „FATÉR” kisállomás megvalósítása:</w:t>
            </w:r>
          </w:p>
          <w:p w14:paraId="01E6DAF7" w14:textId="77777777" w:rsidR="00D908B8" w:rsidRDefault="00391361" w:rsidP="00D908B8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391361">
              <w:rPr>
                <w:bCs/>
                <w:noProof/>
                <w:sz w:val="22"/>
                <w:szCs w:val="22"/>
              </w:rPr>
              <w:t>Műszaki átadás-átvételi eljárás lezárása 2025. április 29. napján megtörtént.</w:t>
            </w:r>
          </w:p>
          <w:p w14:paraId="106AD6C7" w14:textId="77777777" w:rsidR="00391361" w:rsidRPr="00D908B8" w:rsidRDefault="00391361" w:rsidP="00391361">
            <w:pPr>
              <w:rPr>
                <w:bCs/>
                <w:noProof/>
                <w:sz w:val="22"/>
                <w:szCs w:val="22"/>
                <w:u w:val="single"/>
              </w:rPr>
            </w:pPr>
            <w:r w:rsidRPr="00D908B8">
              <w:rPr>
                <w:bCs/>
                <w:noProof/>
                <w:sz w:val="22"/>
                <w:szCs w:val="22"/>
                <w:u w:val="single"/>
              </w:rPr>
              <w:t>Macs Ipari Pa</w:t>
            </w:r>
            <w:r>
              <w:rPr>
                <w:bCs/>
                <w:noProof/>
                <w:sz w:val="22"/>
                <w:szCs w:val="22"/>
                <w:u w:val="single"/>
              </w:rPr>
              <w:t>r</w:t>
            </w:r>
            <w:r w:rsidRPr="00D908B8">
              <w:rPr>
                <w:bCs/>
                <w:noProof/>
                <w:sz w:val="22"/>
                <w:szCs w:val="22"/>
                <w:u w:val="single"/>
              </w:rPr>
              <w:t xml:space="preserve">k Terminál kiegészítő munkái: </w:t>
            </w:r>
          </w:p>
          <w:p w14:paraId="5C6189A8" w14:textId="25B1F0C3" w:rsidR="00391361" w:rsidRPr="00D908B8" w:rsidRDefault="00391361" w:rsidP="00D908B8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391361">
              <w:rPr>
                <w:bCs/>
                <w:noProof/>
                <w:sz w:val="22"/>
                <w:szCs w:val="22"/>
              </w:rPr>
              <w:lastRenderedPageBreak/>
              <w:t>Műszaki átadás-átvételi eljárás lezárása 2025. április 30. napján megtörtént.</w:t>
            </w:r>
          </w:p>
        </w:tc>
      </w:tr>
      <w:tr w:rsidR="00391361" w:rsidRPr="00112006" w14:paraId="4FD3FAC5" w14:textId="77777777" w:rsidTr="00540DF5">
        <w:tc>
          <w:tcPr>
            <w:tcW w:w="669" w:type="dxa"/>
            <w:vAlign w:val="center"/>
          </w:tcPr>
          <w:p w14:paraId="4DD92C48" w14:textId="72E29459" w:rsidR="00391361" w:rsidRPr="0088238E" w:rsidRDefault="00540DF5" w:rsidP="00D908B8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2</w:t>
            </w:r>
            <w:r w:rsidR="00DF10C9">
              <w:rPr>
                <w:bCs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3017" w:type="dxa"/>
            <w:vAlign w:val="center"/>
          </w:tcPr>
          <w:p w14:paraId="1F849283" w14:textId="2CBF494B" w:rsidR="00391361" w:rsidRPr="00112006" w:rsidRDefault="00DF10C9" w:rsidP="00D908B8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 xml:space="preserve">Püspökladány – </w:t>
            </w:r>
            <w:r>
              <w:rPr>
                <w:bCs/>
                <w:noProof/>
                <w:sz w:val="22"/>
                <w:szCs w:val="22"/>
              </w:rPr>
              <w:t>B</w:t>
            </w:r>
            <w:r w:rsidRPr="00DF10C9">
              <w:rPr>
                <w:bCs/>
                <w:noProof/>
                <w:sz w:val="22"/>
                <w:szCs w:val="22"/>
              </w:rPr>
              <w:t>iharkeresztes szűk keresztmetszet kiváltás és villamosítás</w:t>
            </w:r>
          </w:p>
        </w:tc>
        <w:tc>
          <w:tcPr>
            <w:tcW w:w="5812" w:type="dxa"/>
            <w:vAlign w:val="center"/>
          </w:tcPr>
          <w:p w14:paraId="3BF56296" w14:textId="1998FF6E" w:rsidR="00391361" w:rsidRPr="00112006" w:rsidRDefault="00DF10C9" w:rsidP="00540DF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>A műszaki átadás-átvételi eljárás 2023. november 9-én sikeresen lezárult.</w:t>
            </w:r>
          </w:p>
        </w:tc>
      </w:tr>
      <w:tr w:rsidR="00391361" w:rsidRPr="00112006" w14:paraId="61802839" w14:textId="77777777" w:rsidTr="00540DF5">
        <w:tc>
          <w:tcPr>
            <w:tcW w:w="669" w:type="dxa"/>
            <w:vAlign w:val="center"/>
          </w:tcPr>
          <w:p w14:paraId="42E62132" w14:textId="42F1737B" w:rsidR="00391361" w:rsidRPr="0088238E" w:rsidRDefault="00540DF5" w:rsidP="00D908B8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3</w:t>
            </w:r>
            <w:r w:rsidR="00DF10C9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3017" w:type="dxa"/>
            <w:vAlign w:val="center"/>
          </w:tcPr>
          <w:p w14:paraId="11945A1A" w14:textId="0F8739E9" w:rsidR="00391361" w:rsidRPr="00112006" w:rsidRDefault="00DF10C9" w:rsidP="00D908B8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 xml:space="preserve">108. </w:t>
            </w:r>
            <w:r w:rsidR="00590071">
              <w:rPr>
                <w:bCs/>
                <w:noProof/>
                <w:sz w:val="22"/>
                <w:szCs w:val="22"/>
              </w:rPr>
              <w:t>s</w:t>
            </w:r>
            <w:r w:rsidRPr="00DF10C9">
              <w:rPr>
                <w:bCs/>
                <w:noProof/>
                <w:sz w:val="22"/>
                <w:szCs w:val="22"/>
              </w:rPr>
              <w:t xml:space="preserve">z. Debrecen – </w:t>
            </w:r>
            <w:r>
              <w:rPr>
                <w:bCs/>
                <w:noProof/>
                <w:sz w:val="22"/>
                <w:szCs w:val="22"/>
              </w:rPr>
              <w:t>F</w:t>
            </w:r>
            <w:r w:rsidRPr="00DF10C9">
              <w:rPr>
                <w:bCs/>
                <w:noProof/>
                <w:sz w:val="22"/>
                <w:szCs w:val="22"/>
              </w:rPr>
              <w:t>üzesabony vasútvonal fejlesztése a debreceni észak-nyugati gazdasági övezet kialakításával kapcsolatban</w:t>
            </w:r>
          </w:p>
        </w:tc>
        <w:tc>
          <w:tcPr>
            <w:tcW w:w="5812" w:type="dxa"/>
            <w:vAlign w:val="center"/>
          </w:tcPr>
          <w:p w14:paraId="0351503F" w14:textId="72E7AC86" w:rsidR="00391361" w:rsidRPr="00112006" w:rsidRDefault="00DF10C9" w:rsidP="00540DF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>A projekt műszaki átadása 2023. július 28. napján megtörtént.</w:t>
            </w:r>
          </w:p>
        </w:tc>
      </w:tr>
      <w:tr w:rsidR="00540DF5" w:rsidRPr="00D62CB6" w14:paraId="50721F61" w14:textId="77777777" w:rsidTr="00540DF5">
        <w:tc>
          <w:tcPr>
            <w:tcW w:w="949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83AC34" w14:textId="1D09C764" w:rsidR="00540DF5" w:rsidRPr="00590071" w:rsidRDefault="00540DF5" w:rsidP="002A604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90071">
              <w:rPr>
                <w:b/>
                <w:noProof/>
                <w:sz w:val="22"/>
                <w:szCs w:val="22"/>
              </w:rPr>
              <w:t>Tervezett előkészítések</w:t>
            </w:r>
          </w:p>
        </w:tc>
      </w:tr>
      <w:tr w:rsidR="00391361" w:rsidRPr="00112006" w14:paraId="19FF999D" w14:textId="77777777" w:rsidTr="00540DF5">
        <w:tc>
          <w:tcPr>
            <w:tcW w:w="669" w:type="dxa"/>
            <w:vAlign w:val="center"/>
          </w:tcPr>
          <w:p w14:paraId="29C94199" w14:textId="381E5F8F" w:rsidR="00391361" w:rsidRPr="0088238E" w:rsidRDefault="00540DF5" w:rsidP="00D908B8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</w:t>
            </w:r>
            <w:r w:rsidR="00DF10C9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3017" w:type="dxa"/>
            <w:vAlign w:val="center"/>
          </w:tcPr>
          <w:p w14:paraId="28E64A6C" w14:textId="1C9DB0A5" w:rsidR="00391361" w:rsidRPr="00112006" w:rsidRDefault="00DF10C9" w:rsidP="00D908B8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 xml:space="preserve">(Debrecen) – </w:t>
            </w:r>
            <w:r>
              <w:rPr>
                <w:bCs/>
                <w:noProof/>
                <w:sz w:val="22"/>
                <w:szCs w:val="22"/>
              </w:rPr>
              <w:t>A</w:t>
            </w:r>
            <w:r w:rsidRPr="00DF10C9">
              <w:rPr>
                <w:bCs/>
                <w:noProof/>
                <w:sz w:val="22"/>
                <w:szCs w:val="22"/>
              </w:rPr>
              <w:t xml:space="preserve">pafa – </w:t>
            </w:r>
            <w:r w:rsidR="00590071">
              <w:rPr>
                <w:bCs/>
                <w:noProof/>
                <w:sz w:val="22"/>
                <w:szCs w:val="22"/>
              </w:rPr>
              <w:t>M</w:t>
            </w:r>
            <w:r w:rsidRPr="00DF10C9">
              <w:rPr>
                <w:bCs/>
                <w:noProof/>
                <w:sz w:val="22"/>
                <w:szCs w:val="22"/>
              </w:rPr>
              <w:t>átészalka vasútvonal villamosítás és pályafejlesztés</w:t>
            </w:r>
          </w:p>
        </w:tc>
        <w:tc>
          <w:tcPr>
            <w:tcW w:w="5812" w:type="dxa"/>
            <w:vAlign w:val="center"/>
          </w:tcPr>
          <w:p w14:paraId="25C1E1C9" w14:textId="68A8592D" w:rsidR="00391361" w:rsidRPr="00112006" w:rsidRDefault="00DF10C9" w:rsidP="00540DF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>A</w:t>
            </w:r>
            <w:r w:rsidR="00540DF5">
              <w:rPr>
                <w:bCs/>
                <w:noProof/>
                <w:sz w:val="22"/>
                <w:szCs w:val="22"/>
              </w:rPr>
              <w:t xml:space="preserve"> tervezési feladatok ellátására vonatkozó </w:t>
            </w:r>
            <w:r w:rsidRPr="00DF10C9">
              <w:rPr>
                <w:bCs/>
                <w:noProof/>
                <w:sz w:val="22"/>
                <w:szCs w:val="22"/>
              </w:rPr>
              <w:t>ajánlattételi felhívás 2025. június 26-án megjelent, az ajánlatok beérkeztek, a bírálatok folyamatban vannak. A szerződéskötés tervezett időpontja 2026. I. negyedév.</w:t>
            </w:r>
          </w:p>
        </w:tc>
      </w:tr>
      <w:tr w:rsidR="00540DF5" w:rsidRPr="00112006" w14:paraId="4B2FBBEF" w14:textId="77777777" w:rsidTr="00540DF5">
        <w:tc>
          <w:tcPr>
            <w:tcW w:w="669" w:type="dxa"/>
            <w:vAlign w:val="center"/>
          </w:tcPr>
          <w:p w14:paraId="0F557483" w14:textId="6AF92F7B" w:rsidR="00540DF5" w:rsidRPr="0088238E" w:rsidRDefault="00540DF5" w:rsidP="00540DF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5.</w:t>
            </w:r>
          </w:p>
        </w:tc>
        <w:tc>
          <w:tcPr>
            <w:tcW w:w="3017" w:type="dxa"/>
            <w:vAlign w:val="center"/>
          </w:tcPr>
          <w:p w14:paraId="5C638DD2" w14:textId="6D747853" w:rsidR="00540DF5" w:rsidRPr="00112006" w:rsidRDefault="00540DF5" w:rsidP="00540DF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 xml:space="preserve">106. </w:t>
            </w:r>
            <w:r>
              <w:rPr>
                <w:bCs/>
                <w:noProof/>
                <w:sz w:val="22"/>
                <w:szCs w:val="22"/>
              </w:rPr>
              <w:t>s</w:t>
            </w:r>
            <w:r w:rsidRPr="00DF10C9">
              <w:rPr>
                <w:bCs/>
                <w:noProof/>
                <w:sz w:val="22"/>
                <w:szCs w:val="22"/>
              </w:rPr>
              <w:t xml:space="preserve">z. Vasútvonal – </w:t>
            </w:r>
            <w:r>
              <w:rPr>
                <w:bCs/>
                <w:noProof/>
                <w:sz w:val="22"/>
                <w:szCs w:val="22"/>
              </w:rPr>
              <w:t>D</w:t>
            </w:r>
            <w:r w:rsidRPr="00DF10C9">
              <w:rPr>
                <w:bCs/>
                <w:noProof/>
                <w:sz w:val="22"/>
                <w:szCs w:val="22"/>
              </w:rPr>
              <w:t xml:space="preserve">ebreceni </w:t>
            </w:r>
            <w:r>
              <w:rPr>
                <w:bCs/>
                <w:noProof/>
                <w:sz w:val="22"/>
                <w:szCs w:val="22"/>
              </w:rPr>
              <w:t>D</w:t>
            </w:r>
            <w:r w:rsidRPr="00DF10C9">
              <w:rPr>
                <w:bCs/>
                <w:noProof/>
                <w:sz w:val="22"/>
                <w:szCs w:val="22"/>
              </w:rPr>
              <w:t xml:space="preserve">éli </w:t>
            </w:r>
            <w:r>
              <w:rPr>
                <w:bCs/>
                <w:noProof/>
                <w:sz w:val="22"/>
                <w:szCs w:val="22"/>
              </w:rPr>
              <w:t>G</w:t>
            </w:r>
            <w:r w:rsidRPr="00DF10C9">
              <w:rPr>
                <w:bCs/>
                <w:noProof/>
                <w:sz w:val="22"/>
                <w:szCs w:val="22"/>
              </w:rPr>
              <w:t xml:space="preserve">azdasági </w:t>
            </w:r>
            <w:r>
              <w:rPr>
                <w:bCs/>
                <w:noProof/>
                <w:sz w:val="22"/>
                <w:szCs w:val="22"/>
              </w:rPr>
              <w:t>Ö</w:t>
            </w:r>
            <w:r w:rsidRPr="00DF10C9">
              <w:rPr>
                <w:bCs/>
                <w:noProof/>
                <w:sz w:val="22"/>
                <w:szCs w:val="22"/>
              </w:rPr>
              <w:t>vezet bővítésével összefüggő vasúti infrastruktúra-fejlesztések</w:t>
            </w:r>
          </w:p>
        </w:tc>
        <w:tc>
          <w:tcPr>
            <w:tcW w:w="5812" w:type="dxa"/>
            <w:vAlign w:val="center"/>
          </w:tcPr>
          <w:p w14:paraId="72448F06" w14:textId="720F0C99" w:rsidR="00540DF5" w:rsidRPr="00112006" w:rsidRDefault="00540DF5" w:rsidP="00540DF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F10C9">
              <w:rPr>
                <w:bCs/>
                <w:noProof/>
                <w:sz w:val="22"/>
                <w:szCs w:val="22"/>
              </w:rPr>
              <w:t>A</w:t>
            </w:r>
            <w:r>
              <w:rPr>
                <w:bCs/>
                <w:noProof/>
                <w:sz w:val="22"/>
                <w:szCs w:val="22"/>
              </w:rPr>
              <w:t xml:space="preserve"> tervezési feladatok ellátására vonatkozó </w:t>
            </w:r>
            <w:r w:rsidRPr="00DF10C9">
              <w:rPr>
                <w:bCs/>
                <w:noProof/>
                <w:sz w:val="22"/>
                <w:szCs w:val="22"/>
              </w:rPr>
              <w:t xml:space="preserve">ajánlattételi felhívás </w:t>
            </w:r>
            <w:r w:rsidRPr="00540DF5">
              <w:rPr>
                <w:bCs/>
                <w:noProof/>
                <w:sz w:val="22"/>
                <w:szCs w:val="22"/>
              </w:rPr>
              <w:t>2025. május 28-án megjelent. A szerződéskötés tervezett időpontja 2026. II. negyedév.</w:t>
            </w:r>
          </w:p>
        </w:tc>
      </w:tr>
      <w:tr w:rsidR="00540DF5" w:rsidRPr="00540DF5" w14:paraId="4D903B0F" w14:textId="77777777" w:rsidTr="00540DF5"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63D716BD" w14:textId="7E804700" w:rsidR="00540DF5" w:rsidRPr="00590071" w:rsidRDefault="00540DF5" w:rsidP="00540DF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90071">
              <w:rPr>
                <w:b/>
                <w:noProof/>
                <w:sz w:val="22"/>
                <w:szCs w:val="22"/>
              </w:rPr>
              <w:t>Tervezett kivitelezések</w:t>
            </w:r>
          </w:p>
        </w:tc>
      </w:tr>
      <w:tr w:rsidR="00540DF5" w:rsidRPr="00112006" w14:paraId="507C8CFE" w14:textId="77777777" w:rsidTr="00540DF5">
        <w:tc>
          <w:tcPr>
            <w:tcW w:w="669" w:type="dxa"/>
            <w:vAlign w:val="center"/>
          </w:tcPr>
          <w:p w14:paraId="27465273" w14:textId="26803F03" w:rsidR="00540DF5" w:rsidRPr="0088238E" w:rsidRDefault="00540DF5" w:rsidP="00540DF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6.</w:t>
            </w:r>
          </w:p>
        </w:tc>
        <w:tc>
          <w:tcPr>
            <w:tcW w:w="3017" w:type="dxa"/>
            <w:vAlign w:val="center"/>
          </w:tcPr>
          <w:p w14:paraId="4FD5C637" w14:textId="722C5F69" w:rsidR="00540DF5" w:rsidRPr="00DF10C9" w:rsidRDefault="00540DF5" w:rsidP="00540DF5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540DF5">
              <w:rPr>
                <w:bCs/>
                <w:noProof/>
                <w:sz w:val="22"/>
                <w:szCs w:val="22"/>
              </w:rPr>
              <w:t xml:space="preserve">Debrecen - </w:t>
            </w:r>
            <w:r>
              <w:rPr>
                <w:bCs/>
                <w:noProof/>
                <w:sz w:val="22"/>
                <w:szCs w:val="22"/>
              </w:rPr>
              <w:t>N</w:t>
            </w:r>
            <w:r w:rsidRPr="00540DF5">
              <w:rPr>
                <w:bCs/>
                <w:noProof/>
                <w:sz w:val="22"/>
                <w:szCs w:val="22"/>
              </w:rPr>
              <w:t>yíregyháza vasúti vonalszakasz korszerűsítése</w:t>
            </w:r>
          </w:p>
        </w:tc>
        <w:tc>
          <w:tcPr>
            <w:tcW w:w="5812" w:type="dxa"/>
            <w:vAlign w:val="center"/>
          </w:tcPr>
          <w:p w14:paraId="5C2B1DAF" w14:textId="77777777" w:rsidR="00540DF5" w:rsidRDefault="00540DF5" w:rsidP="00540DF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540DF5">
              <w:rPr>
                <w:bCs/>
                <w:noProof/>
                <w:sz w:val="22"/>
                <w:szCs w:val="22"/>
              </w:rPr>
              <w:t>Projektelőkészítési fázisban a Debrecen (kiz.) – Nyíregyháza (kiz.) vasúti vonalszakasz pályaépítési, biztosítóberendezési és távközlési munkáira vonatkozó végleges engedélyezési tervek készültek el, a kapcsolódó engedélyek kerülnek beszerzése, valamint a tender dokumentáció összeállítására került sor.</w:t>
            </w:r>
          </w:p>
          <w:p w14:paraId="56946F7D" w14:textId="77777777" w:rsidR="00540DF5" w:rsidRPr="00540DF5" w:rsidRDefault="00540DF5" w:rsidP="00540DF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540DF5">
              <w:rPr>
                <w:bCs/>
                <w:noProof/>
                <w:sz w:val="22"/>
                <w:szCs w:val="22"/>
              </w:rPr>
              <w:t>Az ajánlattételi felhívás megjelenése 2025. október végén tervezett.</w:t>
            </w:r>
          </w:p>
          <w:p w14:paraId="57220DE9" w14:textId="1785F4C4" w:rsidR="00540DF5" w:rsidRPr="00112006" w:rsidRDefault="00540DF5" w:rsidP="00540DF5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540DF5">
              <w:rPr>
                <w:bCs/>
                <w:noProof/>
                <w:sz w:val="22"/>
                <w:szCs w:val="22"/>
              </w:rPr>
              <w:t>A közbeszerzési eljárás nyertes ajánlattevője a kivitelezést várhatóan - a közbeszerzési eljárásban kapott tervek felülvizsgálatát követően - 2026. II. negyedévében kezdheti meg.</w:t>
            </w:r>
          </w:p>
        </w:tc>
      </w:tr>
    </w:tbl>
    <w:p w14:paraId="56DE3451" w14:textId="77777777" w:rsidR="005A3E6E" w:rsidRDefault="005A3E6E" w:rsidP="003E02BF">
      <w:pPr>
        <w:jc w:val="center"/>
        <w:rPr>
          <w:b/>
          <w:noProof/>
          <w:u w:val="single"/>
        </w:rPr>
      </w:pPr>
    </w:p>
    <w:p w14:paraId="6B699E03" w14:textId="77777777" w:rsidR="00671982" w:rsidRDefault="00671982" w:rsidP="00681E20">
      <w:pPr>
        <w:pStyle w:val="Cmsor2"/>
        <w:rPr>
          <w:noProof/>
        </w:rPr>
      </w:pPr>
      <w:r>
        <w:rPr>
          <w:noProof/>
        </w:rPr>
        <w:t>KERÉKPÁRÚT-FEJLESZTÉSEK</w:t>
      </w:r>
    </w:p>
    <w:p w14:paraId="754274E5" w14:textId="77777777" w:rsidR="00681E20" w:rsidRPr="00681E20" w:rsidRDefault="00681E20" w:rsidP="00681E20"/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669"/>
        <w:gridCol w:w="2905"/>
        <w:gridCol w:w="6491"/>
      </w:tblGrid>
      <w:tr w:rsidR="00671982" w:rsidRPr="00112006" w14:paraId="553030A7" w14:textId="77777777" w:rsidTr="00C47784">
        <w:tc>
          <w:tcPr>
            <w:tcW w:w="669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6154E1" w14:textId="77777777" w:rsidR="00671982" w:rsidRPr="0088238E" w:rsidRDefault="00671982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Sor-szám</w:t>
            </w:r>
          </w:p>
        </w:tc>
        <w:tc>
          <w:tcPr>
            <w:tcW w:w="290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020CF7" w14:textId="77777777" w:rsidR="00671982" w:rsidRPr="00112006" w:rsidRDefault="00671982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Projekt megnevezése</w:t>
            </w:r>
          </w:p>
        </w:tc>
        <w:tc>
          <w:tcPr>
            <w:tcW w:w="649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B80F4F" w14:textId="77777777" w:rsidR="00671982" w:rsidRPr="00112006" w:rsidRDefault="00671982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Státusz</w:t>
            </w:r>
          </w:p>
        </w:tc>
      </w:tr>
      <w:tr w:rsidR="00671982" w:rsidRPr="00156E56" w14:paraId="0EF593A8" w14:textId="77777777" w:rsidTr="00C47784"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C74E09" w14:textId="77777777" w:rsidR="00671982" w:rsidRPr="0088238E" w:rsidRDefault="00671982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09812A" w14:textId="77777777" w:rsidR="00671982" w:rsidRPr="00156E56" w:rsidRDefault="00671982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5E6BEF">
              <w:rPr>
                <w:bCs/>
                <w:noProof/>
                <w:sz w:val="22"/>
                <w:szCs w:val="22"/>
              </w:rPr>
              <w:t>Debrecen - Vámospércs kerékpárút megvalósítása</w:t>
            </w:r>
          </w:p>
        </w:tc>
        <w:tc>
          <w:tcPr>
            <w:tcW w:w="64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BD3B4E" w14:textId="73E82511" w:rsidR="00D85D2F" w:rsidRPr="00D85D2F" w:rsidRDefault="00590071" w:rsidP="00D85D2F">
            <w:pPr>
              <w:jc w:val="both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Annak érdekében, hogy a</w:t>
            </w:r>
            <w:r w:rsidR="00D85D2F" w:rsidRPr="00D85D2F">
              <w:rPr>
                <w:bCs/>
                <w:noProof/>
                <w:sz w:val="22"/>
                <w:szCs w:val="22"/>
              </w:rPr>
              <w:t xml:space="preserve"> Panoráma úti csomópont és Vámospércs közötti, hiányzó 7,52 km hosszú szakaszon is létrejöjjön a kerékpáros közlekedés lehetősége, a Magyar Közút NZrt. megrendelésében a tervezési és engedélyezési feladatok 2022-ben elvégzésre kerültek. A tervek és a szükséges építési engedély rendelkezésre állnak.</w:t>
            </w:r>
            <w:r w:rsidR="00D85D2F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4E09EE25" w14:textId="77777777" w:rsidR="00D85D2F" w:rsidRPr="00D85D2F" w:rsidRDefault="00D85D2F" w:rsidP="00D85D2F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85D2F">
              <w:rPr>
                <w:bCs/>
                <w:noProof/>
                <w:sz w:val="22"/>
                <w:szCs w:val="22"/>
              </w:rPr>
              <w:t xml:space="preserve">Ezen kerékpárúti szakaszok mintegy 20 idegen ingatlant érintenek, amely kapcsán területszerzési feladatok végrehajtása szükséges. </w:t>
            </w:r>
          </w:p>
          <w:p w14:paraId="1B470773" w14:textId="5920A100" w:rsidR="00671982" w:rsidRPr="00156E56" w:rsidRDefault="00D85D2F" w:rsidP="00D85D2F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85D2F">
              <w:rPr>
                <w:bCs/>
                <w:noProof/>
                <w:sz w:val="22"/>
                <w:szCs w:val="22"/>
              </w:rPr>
              <w:t>A megvalósításról szóló döntést követően megkezdődhet a területelőkészítési, valamint a területszerzési folyamat, ami összesen 18 hónapot vesz igénybe. A területszerzési folyamattal párhuzamosan, eltolt átfedésben a kivitelezési közbeszerzési eljárás kiírása is megkezdődhet, az eljárás eredményes lefolytatását követően (tervezetten 10-12 hónap átfutás), a kivitelezés tervezetten 15 hónapot vesz igénybe.</w:t>
            </w:r>
          </w:p>
        </w:tc>
      </w:tr>
      <w:tr w:rsidR="00671982" w:rsidRPr="00156E56" w14:paraId="61603CF4" w14:textId="77777777" w:rsidTr="00C4778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571" w14:textId="77777777" w:rsidR="00671982" w:rsidRPr="0088238E" w:rsidRDefault="00671982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BFD8" w14:textId="3379B2D2" w:rsidR="00671982" w:rsidRPr="00156E56" w:rsidRDefault="00D85D2F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Hortobágy - </w:t>
            </w:r>
            <w:r w:rsidR="00671982" w:rsidRPr="005E6BEF">
              <w:rPr>
                <w:bCs/>
                <w:noProof/>
                <w:sz w:val="22"/>
                <w:szCs w:val="22"/>
              </w:rPr>
              <w:t>Balmazújváros - Debrecen kerékpárút tervezése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47A2" w14:textId="57DD988F" w:rsidR="00D85D2F" w:rsidRPr="00D85D2F" w:rsidRDefault="00D85D2F" w:rsidP="00D85D2F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85D2F">
              <w:rPr>
                <w:bCs/>
                <w:noProof/>
                <w:sz w:val="22"/>
                <w:szCs w:val="22"/>
              </w:rPr>
              <w:t>A projekt finanszírozás szempontjából IKOP Plusz várományos</w:t>
            </w:r>
            <w:r>
              <w:rPr>
                <w:bCs/>
                <w:noProof/>
                <w:sz w:val="22"/>
                <w:szCs w:val="22"/>
              </w:rPr>
              <w:t xml:space="preserve">, amely </w:t>
            </w:r>
            <w:r w:rsidRPr="00D85D2F">
              <w:rPr>
                <w:bCs/>
                <w:noProof/>
                <w:sz w:val="22"/>
                <w:szCs w:val="22"/>
              </w:rPr>
              <w:t>az alábbi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D85D2F">
              <w:rPr>
                <w:bCs/>
                <w:noProof/>
                <w:sz w:val="22"/>
                <w:szCs w:val="22"/>
              </w:rPr>
              <w:t>két szakaszból áll:</w:t>
            </w:r>
          </w:p>
          <w:p w14:paraId="43567691" w14:textId="68DFF4C1" w:rsidR="00D85D2F" w:rsidRDefault="00D85D2F" w:rsidP="00116866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85D2F">
              <w:rPr>
                <w:bCs/>
                <w:i/>
                <w:iCs/>
                <w:noProof/>
                <w:sz w:val="22"/>
                <w:szCs w:val="22"/>
              </w:rPr>
              <w:t>I. szakasz: Hortobágy – Balmazújváros között</w:t>
            </w:r>
            <w:r>
              <w:rPr>
                <w:bCs/>
                <w:noProof/>
                <w:sz w:val="22"/>
                <w:szCs w:val="22"/>
              </w:rPr>
              <w:t xml:space="preserve">: </w:t>
            </w:r>
            <w:r w:rsidRPr="00D85D2F">
              <w:rPr>
                <w:bCs/>
                <w:noProof/>
                <w:sz w:val="22"/>
                <w:szCs w:val="22"/>
              </w:rPr>
              <w:t xml:space="preserve">Az engedélyezési tervek elkészültek, az építési engedély kiadásra került. A projekt I. szakaszának vonatkozásában a következő feladat a kiviteli terv készítésére irányuló közbeszerzési eljárás megindítását követően </w:t>
            </w:r>
            <w:r w:rsidRPr="00D85D2F">
              <w:rPr>
                <w:bCs/>
                <w:noProof/>
                <w:sz w:val="22"/>
                <w:szCs w:val="22"/>
              </w:rPr>
              <w:lastRenderedPageBreak/>
              <w:t>(átfutási ideje 10-12 hónap) a végleges kiviteli tervek, valamint kettős záradékú kisajátítási tervek elkészítése (tervezetten 12 hónap)</w:t>
            </w:r>
            <w:r>
              <w:rPr>
                <w:bCs/>
                <w:noProof/>
                <w:sz w:val="22"/>
                <w:szCs w:val="22"/>
              </w:rPr>
              <w:t xml:space="preserve">, ezt követheti a </w:t>
            </w:r>
            <w:r w:rsidRPr="00D85D2F">
              <w:rPr>
                <w:bCs/>
                <w:noProof/>
                <w:sz w:val="22"/>
                <w:szCs w:val="22"/>
              </w:rPr>
              <w:t>területelőkészítési, területszerzési folyamat (tervezetten 18 hónap)</w:t>
            </w:r>
            <w:r>
              <w:rPr>
                <w:bCs/>
                <w:noProof/>
                <w:sz w:val="22"/>
                <w:szCs w:val="22"/>
              </w:rPr>
              <w:t xml:space="preserve">, valamint a </w:t>
            </w:r>
            <w:r w:rsidRPr="00D85D2F">
              <w:rPr>
                <w:bCs/>
                <w:noProof/>
                <w:sz w:val="22"/>
                <w:szCs w:val="22"/>
              </w:rPr>
              <w:t>területszerzési folyamattal párhuzamosan, eltolt átfedésben közbeszerzési eljárás eredményes lefolytatását követően (tervezetten 10-12 hónap átfutás), a kivitelezés várhatóan 20 hónapot vesz igénybe.</w:t>
            </w:r>
          </w:p>
          <w:p w14:paraId="74FE7876" w14:textId="1FAA1590" w:rsidR="00671982" w:rsidRPr="00156E56" w:rsidRDefault="00D85D2F" w:rsidP="00D85D2F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85D2F">
              <w:rPr>
                <w:bCs/>
                <w:i/>
                <w:iCs/>
                <w:noProof/>
                <w:sz w:val="22"/>
                <w:szCs w:val="22"/>
              </w:rPr>
              <w:t>II. szakasz: Balmazújváros – Debrecen között</w:t>
            </w:r>
            <w:r>
              <w:rPr>
                <w:bCs/>
                <w:noProof/>
                <w:sz w:val="22"/>
                <w:szCs w:val="22"/>
              </w:rPr>
              <w:t xml:space="preserve">: </w:t>
            </w:r>
            <w:r w:rsidRPr="00D85D2F">
              <w:rPr>
                <w:bCs/>
                <w:noProof/>
                <w:sz w:val="22"/>
                <w:szCs w:val="22"/>
              </w:rPr>
              <w:t>A tervezés átfutási ideje a tervezési szerződés hatályba lépésétől számított 1035 nap, azaz tervezetten 34,5 hónap.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D85D2F">
              <w:rPr>
                <w:bCs/>
                <w:noProof/>
                <w:sz w:val="22"/>
                <w:szCs w:val="22"/>
              </w:rPr>
              <w:t>A közbeszerzési dokumentumok összeállítása megkezdődött, várhatóan feltételesen kerül megindításra.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D85D2F">
              <w:rPr>
                <w:bCs/>
                <w:noProof/>
                <w:sz w:val="22"/>
                <w:szCs w:val="22"/>
              </w:rPr>
              <w:t>A kiviteli tervek</w:t>
            </w:r>
            <w:r w:rsidR="00FC3E56">
              <w:rPr>
                <w:bCs/>
                <w:noProof/>
                <w:sz w:val="22"/>
                <w:szCs w:val="22"/>
              </w:rPr>
              <w:t xml:space="preserve"> elkészítését </w:t>
            </w:r>
            <w:r>
              <w:rPr>
                <w:bCs/>
                <w:noProof/>
                <w:sz w:val="22"/>
                <w:szCs w:val="22"/>
              </w:rPr>
              <w:t xml:space="preserve">követheti a </w:t>
            </w:r>
            <w:r w:rsidRPr="00D85D2F">
              <w:rPr>
                <w:bCs/>
                <w:noProof/>
                <w:sz w:val="22"/>
                <w:szCs w:val="22"/>
              </w:rPr>
              <w:t>területelőkészítési, területszerzési folyamat (tervezetten 18 hónap)</w:t>
            </w:r>
            <w:r>
              <w:rPr>
                <w:bCs/>
                <w:noProof/>
                <w:sz w:val="22"/>
                <w:szCs w:val="22"/>
              </w:rPr>
              <w:t xml:space="preserve">, valamint a </w:t>
            </w:r>
            <w:r w:rsidRPr="00D85D2F">
              <w:rPr>
                <w:bCs/>
                <w:noProof/>
                <w:sz w:val="22"/>
                <w:szCs w:val="22"/>
              </w:rPr>
              <w:t>területszerzési folyamattal párhuzamosan, eltolt átfedésben közbeszerzési eljárás eredményes lefolytatását követően (tervezetten 10-12 hónap átfutás), a kivitelezés várhatóan 20 hónapot vesz igénybe</w:t>
            </w:r>
            <w:r w:rsidR="00FC3E56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FC3E56" w:rsidRPr="00156E56" w14:paraId="6FAF5BA0" w14:textId="77777777" w:rsidTr="00C4778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7FCC" w14:textId="7D9EEE92" w:rsidR="00FC3E56" w:rsidRDefault="00FC3E56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5987" w14:textId="4EEBFD72" w:rsidR="00FC3E56" w:rsidRDefault="00FC3E56" w:rsidP="00116866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Tiszafüred – Hortobágy kerékpárút megvalósítása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4E2A" w14:textId="64C8D5F2" w:rsidR="00FC3E56" w:rsidRPr="00D85D2F" w:rsidRDefault="00FC3E56" w:rsidP="00D85D2F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FC3E56">
              <w:rPr>
                <w:bCs/>
                <w:noProof/>
                <w:sz w:val="22"/>
                <w:szCs w:val="22"/>
              </w:rPr>
              <w:t>A Tiszafüred-Hortobágy közötti, 36,5 km hosszú új kerékpárút engedélyezési tervei elkészületek, az építési engedély kiadásra került</w:t>
            </w:r>
            <w:r>
              <w:rPr>
                <w:bCs/>
                <w:noProof/>
                <w:sz w:val="22"/>
                <w:szCs w:val="22"/>
              </w:rPr>
              <w:t xml:space="preserve">. </w:t>
            </w:r>
            <w:r w:rsidRPr="00D85D2F">
              <w:rPr>
                <w:bCs/>
                <w:noProof/>
                <w:sz w:val="22"/>
                <w:szCs w:val="22"/>
              </w:rPr>
              <w:t xml:space="preserve">A projekt finanszírozás szempontjából </w:t>
            </w:r>
            <w:r>
              <w:rPr>
                <w:bCs/>
                <w:noProof/>
                <w:sz w:val="22"/>
                <w:szCs w:val="22"/>
              </w:rPr>
              <w:t xml:space="preserve">szintén </w:t>
            </w:r>
            <w:r w:rsidRPr="00D85D2F">
              <w:rPr>
                <w:bCs/>
                <w:noProof/>
                <w:sz w:val="22"/>
                <w:szCs w:val="22"/>
              </w:rPr>
              <w:t>IKOP Plusz várományos</w:t>
            </w:r>
            <w:r>
              <w:rPr>
                <w:bCs/>
                <w:noProof/>
                <w:sz w:val="22"/>
                <w:szCs w:val="22"/>
              </w:rPr>
              <w:t xml:space="preserve">. </w:t>
            </w:r>
            <w:r w:rsidRPr="00FC3E56">
              <w:rPr>
                <w:bCs/>
                <w:noProof/>
                <w:sz w:val="22"/>
                <w:szCs w:val="22"/>
              </w:rPr>
              <w:t xml:space="preserve">A projekt vonatkozásában a következő feladat a </w:t>
            </w:r>
            <w:r w:rsidR="00590071">
              <w:rPr>
                <w:bCs/>
                <w:noProof/>
                <w:sz w:val="22"/>
                <w:szCs w:val="22"/>
              </w:rPr>
              <w:t>vár</w:t>
            </w:r>
            <w:r w:rsidRPr="00FC3E56">
              <w:rPr>
                <w:bCs/>
                <w:noProof/>
                <w:sz w:val="22"/>
                <w:szCs w:val="22"/>
              </w:rPr>
              <w:t>megyei és települési rendezési tervek módosítása, mely várhatóan 2025-ben megtörténik. Ezzel párhuzamosan a kiviteli tervek készítésére és a kivitelezésre vonatkozó közbeszerzés megindítható (átfutási ideje 10-12 hónap). A kiviteli tervek készítésével egy időben a kettős záradékú kisajátítási tervek elkészítése (tervezetten 12 hónap) fog megtörténni, mely után a területszerzési feladatok következnek (tervezetten 12 hónap). A kivitelezés várhatóan 20 hónapot vesz igénybe, melybe nem számít bele a téli időszak.</w:t>
            </w:r>
          </w:p>
        </w:tc>
      </w:tr>
    </w:tbl>
    <w:p w14:paraId="2C410013" w14:textId="77777777" w:rsidR="00FC3E56" w:rsidRDefault="00FC3E56" w:rsidP="00980D48">
      <w:pPr>
        <w:rPr>
          <w:b/>
          <w:noProof/>
          <w:u w:val="single"/>
        </w:rPr>
      </w:pPr>
    </w:p>
    <w:p w14:paraId="7B2EFDE3" w14:textId="3CCF5934" w:rsidR="00FC3E56" w:rsidRDefault="00FC3E56" w:rsidP="00590071">
      <w:pPr>
        <w:pStyle w:val="Cmsor2"/>
        <w:rPr>
          <w:noProof/>
        </w:rPr>
      </w:pPr>
      <w:r>
        <w:rPr>
          <w:noProof/>
        </w:rPr>
        <w:t>BALESETVESZÉLYES CSOMÓPONTOK FEJLESZTÉSE</w:t>
      </w:r>
    </w:p>
    <w:p w14:paraId="54CEDD2F" w14:textId="77777777" w:rsidR="00FC3E56" w:rsidRPr="00681E20" w:rsidRDefault="00FC3E56" w:rsidP="00FC3E56"/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669"/>
        <w:gridCol w:w="2905"/>
        <w:gridCol w:w="6491"/>
      </w:tblGrid>
      <w:tr w:rsidR="00FC3E56" w:rsidRPr="00112006" w14:paraId="02D75F55" w14:textId="77777777" w:rsidTr="002A604D">
        <w:tc>
          <w:tcPr>
            <w:tcW w:w="669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082752" w14:textId="77777777" w:rsidR="00FC3E56" w:rsidRPr="0088238E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Sor-szám</w:t>
            </w:r>
          </w:p>
        </w:tc>
        <w:tc>
          <w:tcPr>
            <w:tcW w:w="290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D94710" w14:textId="77777777" w:rsidR="00FC3E56" w:rsidRPr="00112006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Projekt megnevezése</w:t>
            </w:r>
          </w:p>
        </w:tc>
        <w:tc>
          <w:tcPr>
            <w:tcW w:w="649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87F539" w14:textId="77777777" w:rsidR="00FC3E56" w:rsidRPr="00112006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12006">
              <w:rPr>
                <w:bCs/>
                <w:noProof/>
                <w:sz w:val="22"/>
                <w:szCs w:val="22"/>
              </w:rPr>
              <w:t>Státusz</w:t>
            </w:r>
          </w:p>
        </w:tc>
      </w:tr>
      <w:tr w:rsidR="00FC3E56" w:rsidRPr="00156E56" w14:paraId="53E39459" w14:textId="77777777" w:rsidTr="002A604D"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70E845" w14:textId="77777777" w:rsidR="00FC3E56" w:rsidRPr="0088238E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8238E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8B4EDF" w14:textId="35487C26" w:rsidR="00FC3E56" w:rsidRPr="00156E56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C3E56">
              <w:rPr>
                <w:bCs/>
                <w:noProof/>
                <w:sz w:val="22"/>
                <w:szCs w:val="22"/>
              </w:rPr>
              <w:t>Polgár, 35. sz. főút 23+270 km szelvényében lévő 3324. j. út csomópont átépítéséhez szükséges tervezési feladatok elvégzése</w:t>
            </w:r>
          </w:p>
        </w:tc>
        <w:tc>
          <w:tcPr>
            <w:tcW w:w="64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2F9CB0" w14:textId="77777777" w:rsidR="00FC3E56" w:rsidRDefault="00496A96" w:rsidP="002A604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A Tiszaújváros irányából érkező, lekanyarodni szándékozó járművek eltakarják az elkerülő szakaszon továbbhaladni szándékozó járműveket, ami komoly baleseti kockázatot jelent a Tiszaújváros felé balra kanyarodni szándékozó járművek részére.</w:t>
            </w:r>
            <w:r>
              <w:t xml:space="preserve"> </w:t>
            </w:r>
            <w:r w:rsidRPr="00496A96">
              <w:rPr>
                <w:bCs/>
                <w:noProof/>
                <w:sz w:val="22"/>
                <w:szCs w:val="22"/>
              </w:rPr>
              <w:t>Mindemellett Polgár Város Önkormányzata közel 4 km hosszan kerékpárútfejlesztést hajtott végre, azonban a kerékpárúti szakasz ezen csomóponti környezetben mintegy 900 m hosszban nem épült meg, mivel a csomópont jelenlegi kialakítása nem alkalmas a kerékpárosok főúton történő átvezetésére.</w:t>
            </w:r>
          </w:p>
          <w:p w14:paraId="03C912D1" w14:textId="3EE45BE5" w:rsidR="00496A96" w:rsidRPr="00156E56" w:rsidRDefault="00496A96" w:rsidP="002A604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 xml:space="preserve">A </w:t>
            </w:r>
            <w:r>
              <w:rPr>
                <w:bCs/>
                <w:noProof/>
                <w:sz w:val="22"/>
                <w:szCs w:val="22"/>
              </w:rPr>
              <w:t xml:space="preserve">tervezési feladatok ellátására vonatkozó </w:t>
            </w:r>
            <w:r w:rsidRPr="00496A96">
              <w:rPr>
                <w:bCs/>
                <w:noProof/>
                <w:sz w:val="22"/>
                <w:szCs w:val="22"/>
              </w:rPr>
              <w:t>közbeszerzési dokumentumok összeállítása megkezdődött, az eljárás várhatóan feltételesen kerül megindításra. Az eredményes beszerzést követően a tervezés átfutási ideje a tervezési szerződés hatályba lépésétől számítottan tervezetten 485 nap.</w:t>
            </w:r>
          </w:p>
        </w:tc>
      </w:tr>
      <w:tr w:rsidR="00FC3E56" w:rsidRPr="00156E56" w14:paraId="116C4380" w14:textId="77777777" w:rsidTr="002A604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EB8E" w14:textId="77777777" w:rsidR="00FC3E56" w:rsidRPr="0088238E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C88" w14:textId="11300CBF" w:rsidR="00FC3E56" w:rsidRPr="00156E56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FC3E56">
              <w:rPr>
                <w:bCs/>
                <w:noProof/>
                <w:sz w:val="22"/>
                <w:szCs w:val="22"/>
              </w:rPr>
              <w:t>4. számú és a 42. számú főutak elválási csomópontjának átalakítási munkáihoz szükséges előkészítési (tervezési) feladatok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11F" w14:textId="48940961" w:rsidR="00FC3E56" w:rsidRDefault="00496A96" w:rsidP="002A604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Püspökladány külterületén, a 4. sz. főút és a 42. sz. főút elválási csomópontja jelenleg „Állj, elsőbbségadás kötelező!” jelzőtáblával szabályozott. A STOP tábla figyelmen kívül hagyása miatt számos halálos kimenetelű baleset történt. A tragikus balesetek bekövetkezésének kiküszöbölésére elengedhetetlen a keresztező járműmozgások megszüntetése. A jelenlegi csomóponti geometria átalakításával a közúti forgalom biztonsága jelentősen növelhető.</w:t>
            </w:r>
          </w:p>
          <w:p w14:paraId="6DB69B2F" w14:textId="427A7DBE" w:rsidR="00496A96" w:rsidRPr="00156E56" w:rsidRDefault="00496A96" w:rsidP="002A604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 xml:space="preserve">A </w:t>
            </w:r>
            <w:r>
              <w:rPr>
                <w:bCs/>
                <w:noProof/>
                <w:sz w:val="22"/>
                <w:szCs w:val="22"/>
              </w:rPr>
              <w:t xml:space="preserve">tervezési feladatok ellátására vonatkozó </w:t>
            </w:r>
            <w:r w:rsidRPr="00496A96">
              <w:rPr>
                <w:bCs/>
                <w:noProof/>
                <w:sz w:val="22"/>
                <w:szCs w:val="22"/>
              </w:rPr>
              <w:t>közbeszerzési dokumentumok összeállítása megkezdődött, az eljárás várhatóan feltételesen kerül megindításra. Az eredményes beszerzést követően a tervezés átfutási ideje a tervezési szerződés hatályba lépésétől számítottan tervezetten 583 nap.</w:t>
            </w:r>
          </w:p>
        </w:tc>
      </w:tr>
      <w:tr w:rsidR="00FC3E56" w:rsidRPr="00156E56" w14:paraId="2AC92F28" w14:textId="77777777" w:rsidTr="002A604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EDC" w14:textId="77777777" w:rsidR="00FC3E56" w:rsidRDefault="00FC3E5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ABB" w14:textId="1A0AA837" w:rsidR="00FC3E56" w:rsidRDefault="00496A9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35. sz. főút 63+793 km szelvényében lévő Újvárosi úti csomópont átépítése</w:t>
            </w:r>
            <w:r>
              <w:rPr>
                <w:bCs/>
                <w:noProof/>
                <w:sz w:val="22"/>
                <w:szCs w:val="22"/>
              </w:rPr>
              <w:t xml:space="preserve"> (Hajdúböszörmény)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98A" w14:textId="77777777" w:rsidR="00FC3E56" w:rsidRDefault="00496A96" w:rsidP="002A604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A korábbi előkészítés keretében megtervezésre került engedélyezési és kiviteli terv szinten is az új körforgalmú csomópont, amely jelentős áthaladási pontot jelent az M35-ös autópálya felé, de nemcsak a Hajdúböszörményben élőknek, hanem akár Bocskaikert, Hajdúhadház és Téglás irányából érkezőknek is. Az infrastruktúra fejlesztése hozzájárul a baleseti kockázatok jelentős csökkentéséhez.</w:t>
            </w:r>
          </w:p>
          <w:p w14:paraId="13FEA33E" w14:textId="3E2E489F" w:rsidR="00496A96" w:rsidRPr="00D85D2F" w:rsidRDefault="00496A96" w:rsidP="00496A96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Annak érdekében, hogy a csomópont mielőbb biztosítsa a biztonságos közúti közlekedés lehetőségét, a területszerzésen felül fontos a kivitelező kiválasztására irányuló feltételes közbeszerzési eljárás megindítása is. Jelenleg zajlik a területszerzés, valamint a feltételes kivitelezési közbeszerzési eljárás megindításának előkészítése.</w:t>
            </w:r>
          </w:p>
        </w:tc>
      </w:tr>
      <w:tr w:rsidR="00496A96" w:rsidRPr="00156E56" w14:paraId="45C64A6B" w14:textId="77777777" w:rsidTr="002A604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E43" w14:textId="0D26E025" w:rsidR="00496A96" w:rsidRDefault="00496A9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4.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1D58" w14:textId="77777777" w:rsidR="00496A96" w:rsidRDefault="00496A9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35. sz. főút 65+892 km szelvényében lévő Baltazár Dezső utcai csomópont átépítése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28C29D1C" w14:textId="08DBC50C" w:rsidR="00496A96" w:rsidRPr="00496A96" w:rsidRDefault="00496A96" w:rsidP="002A604D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(Hajdúböszörmény)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CDD" w14:textId="77777777" w:rsidR="00496A96" w:rsidRDefault="00496A96" w:rsidP="002A604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A fejlesztés hozzájárul a baleseti kockázatok jelentős csökkentéséhez, ezzel együtt gyorsabb elérési időt is biztosít ezen csomóponttípus, mivel a balra kanyarodás során nem kell elsőbbséget adni. A kiviteli tervdokumentáció elkészült, a szükséges engedélyek rendelkezésre állnak, az idegen területek megszerzéséhez szükséges záradékolt vázrajzok is leszállításra kerültek.</w:t>
            </w:r>
          </w:p>
          <w:p w14:paraId="18C24BC9" w14:textId="77777777" w:rsidR="00496A96" w:rsidRPr="00496A96" w:rsidRDefault="00496A96" w:rsidP="00496A96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 xml:space="preserve">Annak érdekében, hogy a csomópont mielőbb biztosítsa a biztonságos közúti közlekedés lehetőségét és fokozza a Baltazár Dezső utca főúti csatlakozásának kapacitását, a területszerzésen felül fontos a kivitelező kiválasztására irányuló feltételes közbeszerzési eljárás megindítása is. </w:t>
            </w:r>
          </w:p>
          <w:p w14:paraId="4D11FA90" w14:textId="70E21B02" w:rsidR="00496A96" w:rsidRPr="00FC3E56" w:rsidRDefault="00496A96" w:rsidP="00496A96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496A96">
              <w:rPr>
                <w:bCs/>
                <w:noProof/>
                <w:sz w:val="22"/>
                <w:szCs w:val="22"/>
              </w:rPr>
              <w:t>Jelenleg zajlik a területszerzés, valamint a feltételes kivitelezési közbeszerzési eljárás megindításának előkészítése.</w:t>
            </w:r>
          </w:p>
        </w:tc>
      </w:tr>
    </w:tbl>
    <w:p w14:paraId="350FA4EF" w14:textId="1B729754" w:rsidR="00671982" w:rsidRDefault="00907BE8" w:rsidP="006D5AB4">
      <w:pPr>
        <w:pStyle w:val="Cmsor1"/>
        <w:spacing w:line="240" w:lineRule="auto"/>
        <w:ind w:left="567" w:firstLine="68"/>
      </w:pPr>
      <w:r>
        <w:t>A</w:t>
      </w:r>
      <w:r w:rsidR="00671982" w:rsidRPr="00671982">
        <w:t xml:space="preserve"> Miniszterelnökség aktív Magyarországért felelős államtitkár </w:t>
      </w:r>
      <w:r w:rsidR="00671982" w:rsidRPr="00416B43">
        <w:t xml:space="preserve">tájékoztatása </w:t>
      </w:r>
      <w:r>
        <w:t xml:space="preserve">a </w:t>
      </w:r>
      <w:r w:rsidR="00671982" w:rsidRPr="00416B43">
        <w:t xml:space="preserve">vármegyei </w:t>
      </w:r>
      <w:r w:rsidR="00671982">
        <w:t xml:space="preserve">kerékpáros közlekedés </w:t>
      </w:r>
      <w:r w:rsidR="00671982" w:rsidRPr="00416B43">
        <w:t>aktuális helyzetéről</w:t>
      </w:r>
    </w:p>
    <w:p w14:paraId="1F4B7CA0" w14:textId="77777777" w:rsidR="00671982" w:rsidRDefault="00671982" w:rsidP="00671982">
      <w:pPr>
        <w:jc w:val="center"/>
        <w:rPr>
          <w:b/>
        </w:rPr>
      </w:pPr>
    </w:p>
    <w:p w14:paraId="059D4D84" w14:textId="3BCFD13B" w:rsidR="00681E20" w:rsidRDefault="0065725B" w:rsidP="00DA6FBE">
      <w:pPr>
        <w:ind w:left="68"/>
        <w:jc w:val="both"/>
        <w:rPr>
          <w:bCs/>
          <w:noProof/>
        </w:rPr>
      </w:pPr>
      <w:r w:rsidRPr="002914A7">
        <w:rPr>
          <w:bCs/>
          <w:noProof/>
        </w:rPr>
        <w:t xml:space="preserve">A tájékoztatás részeként  </w:t>
      </w:r>
      <w:r w:rsidR="00294F98">
        <w:rPr>
          <w:bCs/>
          <w:noProof/>
        </w:rPr>
        <w:t xml:space="preserve">elsődlegesen </w:t>
      </w:r>
      <w:r w:rsidRPr="002914A7">
        <w:rPr>
          <w:bCs/>
          <w:noProof/>
        </w:rPr>
        <w:t xml:space="preserve">a Magyar Közút </w:t>
      </w:r>
      <w:r w:rsidR="00294F98">
        <w:rPr>
          <w:bCs/>
          <w:noProof/>
        </w:rPr>
        <w:t xml:space="preserve">NZrt. </w:t>
      </w:r>
      <w:r w:rsidRPr="002914A7">
        <w:rPr>
          <w:bCs/>
          <w:noProof/>
        </w:rPr>
        <w:t xml:space="preserve">és Hajdú-Bihar Vármegye Önkormányzata által </w:t>
      </w:r>
      <w:r w:rsidR="00294F98">
        <w:rPr>
          <w:bCs/>
          <w:noProof/>
        </w:rPr>
        <w:t xml:space="preserve">2021. évet követően </w:t>
      </w:r>
      <w:r w:rsidRPr="002914A7">
        <w:rPr>
          <w:bCs/>
          <w:noProof/>
        </w:rPr>
        <w:t>el</w:t>
      </w:r>
      <w:r w:rsidR="00294F98">
        <w:rPr>
          <w:bCs/>
          <w:noProof/>
        </w:rPr>
        <w:t>végzett</w:t>
      </w:r>
      <w:r w:rsidRPr="002914A7">
        <w:rPr>
          <w:bCs/>
          <w:noProof/>
        </w:rPr>
        <w:t xml:space="preserve"> v</w:t>
      </w:r>
      <w:r w:rsidR="00681E20" w:rsidRPr="002914A7">
        <w:rPr>
          <w:bCs/>
          <w:noProof/>
        </w:rPr>
        <w:t xml:space="preserve">ármegyei kerékpárút előkészítési feladatok </w:t>
      </w:r>
      <w:r w:rsidR="00DA6FBE" w:rsidRPr="002914A7">
        <w:rPr>
          <w:bCs/>
          <w:noProof/>
        </w:rPr>
        <w:t>felsorolása történt</w:t>
      </w:r>
      <w:r w:rsidR="00294F98">
        <w:rPr>
          <w:bCs/>
          <w:noProof/>
        </w:rPr>
        <w:t xml:space="preserve"> meg</w:t>
      </w:r>
      <w:r w:rsidR="00DA6FBE" w:rsidRPr="002914A7">
        <w:rPr>
          <w:bCs/>
          <w:noProof/>
        </w:rPr>
        <w:t xml:space="preserve">. </w:t>
      </w:r>
    </w:p>
    <w:p w14:paraId="7E11AE8C" w14:textId="77777777" w:rsidR="00A94913" w:rsidRPr="002914A7" w:rsidRDefault="00A94913" w:rsidP="00DA6FBE">
      <w:pPr>
        <w:ind w:left="68"/>
        <w:jc w:val="both"/>
      </w:pPr>
    </w:p>
    <w:p w14:paraId="01AC0156" w14:textId="5624C325" w:rsidR="00681E20" w:rsidRDefault="00294F98" w:rsidP="00907BE8">
      <w:pPr>
        <w:ind w:left="68"/>
        <w:jc w:val="both"/>
        <w:rPr>
          <w:bCs/>
          <w:noProof/>
        </w:rPr>
      </w:pPr>
      <w:r>
        <w:rPr>
          <w:bCs/>
          <w:noProof/>
        </w:rPr>
        <w:t xml:space="preserve">Ezeken túlmernően </w:t>
      </w:r>
      <w:r w:rsidR="00A94913">
        <w:rPr>
          <w:bCs/>
          <w:noProof/>
        </w:rPr>
        <w:t xml:space="preserve">Hajdú-Bihar vármegyét illetően az alábbi jelenleg folyamatban lévő előkészítési és táblázási feladatok ellátása zajlik: </w:t>
      </w:r>
    </w:p>
    <w:p w14:paraId="17DCB10C" w14:textId="6ACED406" w:rsidR="0065725B" w:rsidRPr="00A94913" w:rsidRDefault="002914A7" w:rsidP="00A949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Cs/>
          <w:noProof/>
          <w:sz w:val="24"/>
          <w:szCs w:val="24"/>
        </w:rPr>
      </w:pPr>
      <w:r w:rsidRPr="00A94913">
        <w:rPr>
          <w:rFonts w:ascii="Times New Roman" w:hAnsi="Times New Roman" w:cs="Times New Roman"/>
          <w:bCs/>
          <w:noProof/>
          <w:sz w:val="24"/>
          <w:szCs w:val="24"/>
        </w:rPr>
        <w:t xml:space="preserve">A vármegyét érintő nemzetközi kerékpáros útvonal az EuroVelo 14, amelynek előkészítési feladatai </w:t>
      </w:r>
      <w:r w:rsidR="006976F1" w:rsidRPr="00A94913">
        <w:rPr>
          <w:rFonts w:ascii="Times New Roman" w:hAnsi="Times New Roman" w:cs="Times New Roman"/>
          <w:bCs/>
          <w:noProof/>
          <w:sz w:val="24"/>
          <w:szCs w:val="24"/>
        </w:rPr>
        <w:t xml:space="preserve">jelenleg is </w:t>
      </w:r>
      <w:r w:rsidRPr="00A94913">
        <w:rPr>
          <w:rFonts w:ascii="Times New Roman" w:hAnsi="Times New Roman" w:cs="Times New Roman"/>
          <w:bCs/>
          <w:noProof/>
          <w:sz w:val="24"/>
          <w:szCs w:val="24"/>
        </w:rPr>
        <w:t xml:space="preserve">folyamatban </w:t>
      </w:r>
      <w:r w:rsidR="006976F1" w:rsidRPr="00A94913">
        <w:rPr>
          <w:rFonts w:ascii="Times New Roman" w:hAnsi="Times New Roman" w:cs="Times New Roman"/>
          <w:bCs/>
          <w:noProof/>
          <w:sz w:val="24"/>
          <w:szCs w:val="24"/>
        </w:rPr>
        <w:t xml:space="preserve">vannak </w:t>
      </w:r>
      <w:r w:rsidRPr="00A94913">
        <w:rPr>
          <w:rFonts w:ascii="Times New Roman" w:hAnsi="Times New Roman" w:cs="Times New Roman"/>
          <w:bCs/>
          <w:noProof/>
          <w:sz w:val="24"/>
          <w:szCs w:val="24"/>
        </w:rPr>
        <w:t>a vármegye vonatkozásában (Tiszafüred – Hortobágy – Balmazújváros – Debrecen)</w:t>
      </w:r>
      <w:r w:rsidR="006976F1" w:rsidRPr="00A94913">
        <w:rPr>
          <w:rFonts w:ascii="Times New Roman" w:hAnsi="Times New Roman" w:cs="Times New Roman"/>
          <w:bCs/>
          <w:noProof/>
          <w:sz w:val="24"/>
          <w:szCs w:val="24"/>
        </w:rPr>
        <w:t>, amely az Építési és Közlekedési Minisztérium tájékoztatásában részletesen kifejtésre került</w:t>
      </w:r>
      <w:r w:rsidRPr="00A94913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6976F1" w:rsidRPr="00A94913">
        <w:rPr>
          <w:rFonts w:ascii="Times New Roman" w:hAnsi="Times New Roman" w:cs="Times New Roman"/>
          <w:bCs/>
          <w:noProof/>
          <w:sz w:val="24"/>
          <w:szCs w:val="24"/>
        </w:rPr>
        <w:t xml:space="preserve"> Ideiglenes nyomvonalként </w:t>
      </w:r>
      <w:r w:rsidR="006976F1" w:rsidRPr="00A94913">
        <w:rPr>
          <w:rFonts w:ascii="Times New Roman" w:hAnsi="Times New Roman" w:cs="Times New Roman"/>
          <w:sz w:val="24"/>
          <w:szCs w:val="24"/>
        </w:rPr>
        <w:t xml:space="preserve">útirányjelző táblákkal kijelölésre került a Tiszafüred – Tiszacsege – Balmazújváros – Nagyhegyes – Hajdúszoboszló – Ebes – Debrecen útvonal. </w:t>
      </w:r>
      <w:r w:rsidR="0065725B" w:rsidRPr="00A94913">
        <w:rPr>
          <w:rFonts w:ascii="Times New Roman" w:hAnsi="Times New Roman" w:cs="Times New Roman"/>
          <w:sz w:val="24"/>
          <w:szCs w:val="24"/>
        </w:rPr>
        <w:t xml:space="preserve">Hosszútávon a Tiszafüred-Hortobágy-Halastó szakasz kivitelezése az IKOP Plusz terhére tervezett, itt az engedélyek rendelkezésre állnak, míg a Hortobágy - Debrecen közötti szakaszon a hiányzó szakaszok engedélyeztetése valósulhat meg. </w:t>
      </w:r>
      <w:r w:rsidR="001D6230" w:rsidRPr="00A94913">
        <w:rPr>
          <w:rFonts w:ascii="Times New Roman" w:hAnsi="Times New Roman" w:cs="Times New Roman"/>
          <w:sz w:val="24"/>
          <w:szCs w:val="24"/>
        </w:rPr>
        <w:t xml:space="preserve">Ennek érdekében a </w:t>
      </w:r>
      <w:r w:rsidR="0065725B" w:rsidRPr="00A94913">
        <w:rPr>
          <w:rFonts w:ascii="Times New Roman" w:hAnsi="Times New Roman" w:cs="Times New Roman"/>
          <w:sz w:val="24"/>
          <w:szCs w:val="24"/>
        </w:rPr>
        <w:t>Közigazgatási és Területfejlesztési Minisztérium és az Építési és Közlekedési Minisztérium alkotta konzorcium, mint Kedvezményezett 2025. októberében a támogatási kérelmet benyújtotta az Irányító Hatóság részére</w:t>
      </w:r>
      <w:r w:rsidR="001D6230" w:rsidRPr="00A94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0DD66" w14:textId="73559CC3" w:rsidR="0065725B" w:rsidRDefault="00A94913" w:rsidP="00A949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D6230" w:rsidRPr="00A94913">
        <w:rPr>
          <w:rFonts w:ascii="Times New Roman" w:hAnsi="Times New Roman" w:cs="Times New Roman"/>
          <w:sz w:val="24"/>
          <w:szCs w:val="24"/>
        </w:rPr>
        <w:t xml:space="preserve">vármegyét érinti az 5-ös számú hazai kerékpáros útvonal </w:t>
      </w:r>
      <w:r w:rsidR="00294F98">
        <w:rPr>
          <w:rFonts w:ascii="Times New Roman" w:hAnsi="Times New Roman" w:cs="Times New Roman"/>
          <w:sz w:val="24"/>
          <w:szCs w:val="24"/>
        </w:rPr>
        <w:t>(</w:t>
      </w:r>
      <w:r w:rsidR="0065725B" w:rsidRPr="00A94913">
        <w:rPr>
          <w:rFonts w:ascii="Times New Roman" w:hAnsi="Times New Roman" w:cs="Times New Roman"/>
          <w:sz w:val="24"/>
          <w:szCs w:val="24"/>
        </w:rPr>
        <w:t>Velencei-tó – Dunaújváros – Kecskemét – Békéscsaba – Gyula – Debrecen</w:t>
      </w:r>
      <w:r w:rsidR="00294F98">
        <w:rPr>
          <w:rFonts w:ascii="Times New Roman" w:hAnsi="Times New Roman" w:cs="Times New Roman"/>
          <w:sz w:val="24"/>
          <w:szCs w:val="24"/>
        </w:rPr>
        <w:t>)</w:t>
      </w:r>
      <w:r w:rsidR="0065725B" w:rsidRPr="00A94913">
        <w:rPr>
          <w:rFonts w:ascii="Times New Roman" w:hAnsi="Times New Roman" w:cs="Times New Roman"/>
          <w:sz w:val="24"/>
          <w:szCs w:val="24"/>
        </w:rPr>
        <w:t xml:space="preserve">, </w:t>
      </w:r>
      <w:r w:rsidR="001D6230" w:rsidRPr="00A94913">
        <w:rPr>
          <w:rFonts w:ascii="Times New Roman" w:hAnsi="Times New Roman" w:cs="Times New Roman"/>
          <w:sz w:val="24"/>
          <w:szCs w:val="24"/>
        </w:rPr>
        <w:t xml:space="preserve">amely útvonal </w:t>
      </w:r>
      <w:r w:rsidR="0065725B" w:rsidRPr="00A94913">
        <w:rPr>
          <w:rFonts w:ascii="Times New Roman" w:hAnsi="Times New Roman" w:cs="Times New Roman"/>
          <w:sz w:val="24"/>
          <w:szCs w:val="24"/>
        </w:rPr>
        <w:t xml:space="preserve">táblázásnak az előkészítése </w:t>
      </w:r>
      <w:r w:rsidR="001D6230" w:rsidRPr="00A94913">
        <w:rPr>
          <w:rFonts w:ascii="Times New Roman" w:hAnsi="Times New Roman" w:cs="Times New Roman"/>
          <w:sz w:val="24"/>
          <w:szCs w:val="24"/>
        </w:rPr>
        <w:t xml:space="preserve">van jelenleg </w:t>
      </w:r>
      <w:r w:rsidR="0065725B" w:rsidRPr="00A94913">
        <w:rPr>
          <w:rFonts w:ascii="Times New Roman" w:hAnsi="Times New Roman" w:cs="Times New Roman"/>
          <w:sz w:val="24"/>
          <w:szCs w:val="24"/>
        </w:rPr>
        <w:t>folyamatban.</w:t>
      </w:r>
    </w:p>
    <w:p w14:paraId="0A4FA32B" w14:textId="38B03852" w:rsidR="00A94913" w:rsidRPr="00A94913" w:rsidRDefault="00A94913" w:rsidP="00A949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94913">
        <w:rPr>
          <w:rFonts w:ascii="Times New Roman" w:hAnsi="Times New Roman" w:cs="Times New Roman"/>
          <w:sz w:val="24"/>
          <w:szCs w:val="24"/>
        </w:rPr>
        <w:t xml:space="preserve">Az Építési és Közlekedési Minisztérium megrendelésére elkészült a magyar-román határt metsző folyóvizek: az Ér, a Berettyó, a Sebes-, a Fekete- és a Fehér-Körös, valamint a Maros árvízvédelmi töltéseinek kerékpározhatósági vizsgálata a román oldalon is. A feladat keretében elkészült tanulmány terv vizsgálja, hogy az említett szakaszok hogyan illeszthetők a magyar oldali kerékpárhálózatba, illetve hogyan kapcsolathatók össze a két ország kerékpározható útvonalai. </w:t>
      </w:r>
    </w:p>
    <w:p w14:paraId="7E36D0A8" w14:textId="77777777" w:rsidR="00A94913" w:rsidRPr="00A94913" w:rsidRDefault="00A94913" w:rsidP="00A94913"/>
    <w:p w14:paraId="5540733F" w14:textId="77777777" w:rsidR="001D6230" w:rsidRDefault="001D6230" w:rsidP="0065725B">
      <w:r w:rsidRPr="001D6230">
        <w:lastRenderedPageBreak/>
        <w:t>Emellett a</w:t>
      </w:r>
      <w:r w:rsidR="0065725B" w:rsidRPr="001D6230">
        <w:t>z Aktív Magyarország Államtitkárságának Országos Bringapark Programja keretében</w:t>
      </w:r>
      <w:r w:rsidRPr="001D6230">
        <w:t xml:space="preserve"> az alábbi pályák építésére került sor:</w:t>
      </w:r>
    </w:p>
    <w:p w14:paraId="7D14A85A" w14:textId="77777777" w:rsidR="001D6230" w:rsidRPr="001D6230" w:rsidRDefault="0065725B" w:rsidP="001D623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D6230">
        <w:rPr>
          <w:rFonts w:ascii="Times New Roman" w:hAnsi="Times New Roman" w:cs="Times New Roman"/>
          <w:sz w:val="24"/>
          <w:szCs w:val="24"/>
        </w:rPr>
        <w:t xml:space="preserve">pumpapályák Polgár, Hajdúnánás, Téglás településeken; </w:t>
      </w:r>
    </w:p>
    <w:p w14:paraId="49C71EF2" w14:textId="77777777" w:rsidR="001D6230" w:rsidRPr="001D6230" w:rsidRDefault="001D6230" w:rsidP="001D623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D6230">
        <w:rPr>
          <w:rFonts w:ascii="Times New Roman" w:hAnsi="Times New Roman" w:cs="Times New Roman"/>
          <w:sz w:val="24"/>
          <w:szCs w:val="24"/>
        </w:rPr>
        <w:t xml:space="preserve">BMX </w:t>
      </w:r>
      <w:proofErr w:type="spellStart"/>
      <w:r w:rsidRPr="001D6230">
        <w:rPr>
          <w:rFonts w:ascii="Times New Roman" w:hAnsi="Times New Roman" w:cs="Times New Roman"/>
          <w:sz w:val="24"/>
          <w:szCs w:val="24"/>
        </w:rPr>
        <w:t>freestyle</w:t>
      </w:r>
      <w:proofErr w:type="spellEnd"/>
      <w:r w:rsidRPr="001D6230">
        <w:rPr>
          <w:rFonts w:ascii="Times New Roman" w:hAnsi="Times New Roman" w:cs="Times New Roman"/>
          <w:sz w:val="24"/>
          <w:szCs w:val="24"/>
        </w:rPr>
        <w:t xml:space="preserve"> pályák </w:t>
      </w:r>
      <w:r w:rsidR="0065725B" w:rsidRPr="001D6230">
        <w:rPr>
          <w:rFonts w:ascii="Times New Roman" w:hAnsi="Times New Roman" w:cs="Times New Roman"/>
          <w:sz w:val="24"/>
          <w:szCs w:val="24"/>
        </w:rPr>
        <w:t xml:space="preserve">Hajdúsámson, Hajdúböszörmény településeken és a debreceni </w:t>
      </w:r>
      <w:proofErr w:type="spellStart"/>
      <w:r w:rsidR="0065725B" w:rsidRPr="001D6230">
        <w:rPr>
          <w:rFonts w:ascii="Times New Roman" w:hAnsi="Times New Roman" w:cs="Times New Roman"/>
          <w:sz w:val="24"/>
          <w:szCs w:val="24"/>
        </w:rPr>
        <w:t>Tocóvölgyben</w:t>
      </w:r>
      <w:proofErr w:type="spellEnd"/>
      <w:r w:rsidR="0065725B" w:rsidRPr="001D6230">
        <w:rPr>
          <w:rFonts w:ascii="Times New Roman" w:hAnsi="Times New Roman" w:cs="Times New Roman"/>
          <w:sz w:val="24"/>
          <w:szCs w:val="24"/>
        </w:rPr>
        <w:t>;</w:t>
      </w:r>
    </w:p>
    <w:p w14:paraId="3C159E04" w14:textId="4DEDDB50" w:rsidR="00671982" w:rsidRDefault="001D6230" w:rsidP="00A9491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D6230">
        <w:rPr>
          <w:rFonts w:ascii="Times New Roman" w:hAnsi="Times New Roman" w:cs="Times New Roman"/>
          <w:sz w:val="24"/>
          <w:szCs w:val="24"/>
        </w:rPr>
        <w:t>valamint erdei ösvény (</w:t>
      </w:r>
      <w:proofErr w:type="spellStart"/>
      <w:r w:rsidRPr="001D6230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1D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230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Pr="001D6230">
        <w:rPr>
          <w:rFonts w:ascii="Times New Roman" w:hAnsi="Times New Roman" w:cs="Times New Roman"/>
          <w:sz w:val="24"/>
          <w:szCs w:val="24"/>
        </w:rPr>
        <w:t>) pálya</w:t>
      </w:r>
      <w:r w:rsidR="0065725B" w:rsidRPr="001D6230">
        <w:rPr>
          <w:rFonts w:ascii="Times New Roman" w:hAnsi="Times New Roman" w:cs="Times New Roman"/>
          <w:sz w:val="24"/>
          <w:szCs w:val="24"/>
        </w:rPr>
        <w:t xml:space="preserve"> Hajdúhadház</w:t>
      </w:r>
      <w:r w:rsidRPr="001D6230">
        <w:rPr>
          <w:rFonts w:ascii="Times New Roman" w:hAnsi="Times New Roman" w:cs="Times New Roman"/>
          <w:sz w:val="24"/>
          <w:szCs w:val="24"/>
        </w:rPr>
        <w:t>on.</w:t>
      </w:r>
    </w:p>
    <w:p w14:paraId="5471692E" w14:textId="77777777" w:rsidR="00A94913" w:rsidRPr="00A94913" w:rsidRDefault="00A94913" w:rsidP="00A9491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D7DB04D" w14:textId="461041CE" w:rsidR="003E02BF" w:rsidRDefault="006D5AB4" w:rsidP="006D5AB4">
      <w:pPr>
        <w:pStyle w:val="Cmsor1"/>
        <w:spacing w:line="240" w:lineRule="auto"/>
        <w:ind w:left="714" w:hanging="357"/>
      </w:pPr>
      <w:r>
        <w:t xml:space="preserve">A </w:t>
      </w:r>
      <w:r w:rsidR="0065725B" w:rsidRPr="00C22194">
        <w:t>M</w:t>
      </w:r>
      <w:r w:rsidR="00D54E1E" w:rsidRPr="00C22194">
        <w:t xml:space="preserve">agyar Közút Nonprofit Zrt. tájékoztatása </w:t>
      </w:r>
      <w:r w:rsidR="00907BE8" w:rsidRPr="00C22194">
        <w:t xml:space="preserve">a </w:t>
      </w:r>
      <w:r w:rsidR="00F271B0" w:rsidRPr="00C22194">
        <w:t>vár</w:t>
      </w:r>
      <w:r w:rsidR="00D54E1E" w:rsidRPr="00C22194">
        <w:t>megyei közlekedésfejlesztés aktuális helyzetéről</w:t>
      </w:r>
    </w:p>
    <w:p w14:paraId="562F55F0" w14:textId="77777777" w:rsidR="006D5AB4" w:rsidRPr="006D5AB4" w:rsidRDefault="006D5AB4" w:rsidP="006D5AB4"/>
    <w:p w14:paraId="3F802F0B" w14:textId="26560606" w:rsidR="0065725B" w:rsidRDefault="00E856A3" w:rsidP="006D5AB4">
      <w:pPr>
        <w:jc w:val="both"/>
      </w:pPr>
      <w:r>
        <w:t>A Magyar Közút Nonprofit Zrt. Hajdú-Bihar Vármegyei Igazgatósága</w:t>
      </w:r>
      <w:r w:rsidR="00C342E9">
        <w:t xml:space="preserve"> útrekonstrukciós és üzemeltetési feladatainak ellátásáról adott tájékoztatást 2025-ös év vonatkozásában az alábbiak szerint: </w:t>
      </w:r>
    </w:p>
    <w:p w14:paraId="4793FE74" w14:textId="77777777" w:rsidR="00294F98" w:rsidRPr="00C41131" w:rsidRDefault="00294F98" w:rsidP="00AC401D">
      <w:pPr>
        <w:pStyle w:val="Listaszerbekezds"/>
        <w:tabs>
          <w:tab w:val="left" w:pos="7908"/>
        </w:tabs>
        <w:rPr>
          <w:rFonts w:ascii="Times New Roman" w:hAnsi="Times New Roman" w:cs="Times New Roman"/>
          <w:bCs/>
        </w:rPr>
      </w:pPr>
    </w:p>
    <w:p w14:paraId="49EAA67E" w14:textId="280C709C" w:rsidR="00AC401D" w:rsidRDefault="00AC401D" w:rsidP="00A117C9">
      <w:pPr>
        <w:pStyle w:val="Listaszerbekezds"/>
        <w:numPr>
          <w:ilvl w:val="0"/>
          <w:numId w:val="2"/>
        </w:numPr>
        <w:tabs>
          <w:tab w:val="left" w:pos="7908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C5882">
        <w:rPr>
          <w:rFonts w:ascii="Times New Roman" w:hAnsi="Times New Roman" w:cs="Times New Roman"/>
          <w:bCs/>
          <w:sz w:val="24"/>
          <w:szCs w:val="24"/>
        </w:rPr>
        <w:t>A Magyar Falu Útfelújítási Programban</w:t>
      </w:r>
      <w:r w:rsidR="003A6DEB">
        <w:rPr>
          <w:rFonts w:ascii="Times New Roman" w:hAnsi="Times New Roman" w:cs="Times New Roman"/>
          <w:bCs/>
          <w:sz w:val="24"/>
          <w:szCs w:val="24"/>
        </w:rPr>
        <w:t xml:space="preserve"> 2024-ben</w:t>
      </w:r>
      <w:r w:rsidRPr="004C58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6DEB">
        <w:rPr>
          <w:rFonts w:ascii="Times New Roman" w:hAnsi="Times New Roman" w:cs="Times New Roman"/>
          <w:bCs/>
          <w:sz w:val="24"/>
          <w:szCs w:val="24"/>
        </w:rPr>
        <w:t xml:space="preserve">tervezett </w:t>
      </w:r>
      <w:r w:rsidRPr="004C5882">
        <w:rPr>
          <w:rFonts w:ascii="Times New Roman" w:hAnsi="Times New Roman" w:cs="Times New Roman"/>
          <w:bCs/>
          <w:sz w:val="24"/>
          <w:szCs w:val="24"/>
        </w:rPr>
        <w:t>saját teljesítésű nagyfelületű burkolatjavítási munkák</w:t>
      </w:r>
      <w:r w:rsidR="00C22194">
        <w:rPr>
          <w:rFonts w:ascii="Times New Roman" w:hAnsi="Times New Roman" w:cs="Times New Roman"/>
          <w:bCs/>
          <w:sz w:val="24"/>
          <w:szCs w:val="24"/>
        </w:rPr>
        <w:t>, amelyek megvalósulás</w:t>
      </w:r>
      <w:r w:rsidR="003A6DEB">
        <w:rPr>
          <w:rFonts w:ascii="Times New Roman" w:hAnsi="Times New Roman" w:cs="Times New Roman"/>
          <w:bCs/>
          <w:sz w:val="24"/>
          <w:szCs w:val="24"/>
        </w:rPr>
        <w:t>ának</w:t>
      </w:r>
      <w:r w:rsidR="00C22194">
        <w:rPr>
          <w:rFonts w:ascii="Times New Roman" w:hAnsi="Times New Roman" w:cs="Times New Roman"/>
          <w:bCs/>
          <w:sz w:val="24"/>
          <w:szCs w:val="24"/>
        </w:rPr>
        <w:t xml:space="preserve"> éve 2025</w:t>
      </w:r>
      <w:r w:rsidRPr="004C588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Style w:val="Rcsostblzat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76"/>
        <w:gridCol w:w="1543"/>
        <w:gridCol w:w="1843"/>
        <w:gridCol w:w="1706"/>
      </w:tblGrid>
      <w:tr w:rsidR="003A6DEB" w:rsidRPr="00C41131" w14:paraId="1574C475" w14:textId="77777777" w:rsidTr="004A7B06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2F5934E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Út száma</w:t>
            </w:r>
          </w:p>
        </w:tc>
        <w:tc>
          <w:tcPr>
            <w:tcW w:w="3276" w:type="dxa"/>
            <w:shd w:val="clear" w:color="auto" w:fill="D9D9D9" w:themeFill="background1" w:themeFillShade="D9"/>
            <w:vAlign w:val="center"/>
          </w:tcPr>
          <w:p w14:paraId="52210A46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Út neve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589411D8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a kijelölt útszakasz kezdő-szelvénye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7D7352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a kijelölt útszakasz vég-szelvénye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BDE130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a kijelölt útszakasz hossza (km)</w:t>
            </w:r>
          </w:p>
        </w:tc>
      </w:tr>
      <w:tr w:rsidR="003A6DEB" w:rsidRPr="00C41131" w14:paraId="42B4FF4D" w14:textId="77777777" w:rsidTr="004A7B06">
        <w:trPr>
          <w:jc w:val="center"/>
        </w:trPr>
        <w:tc>
          <w:tcPr>
            <w:tcW w:w="1555" w:type="dxa"/>
            <w:vAlign w:val="center"/>
          </w:tcPr>
          <w:p w14:paraId="3BA18410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4815</w:t>
            </w:r>
          </w:p>
        </w:tc>
        <w:tc>
          <w:tcPr>
            <w:tcW w:w="3276" w:type="dxa"/>
            <w:vAlign w:val="center"/>
          </w:tcPr>
          <w:p w14:paraId="3E541F32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Gáborján-Mezőpeterd</w:t>
            </w:r>
          </w:p>
        </w:tc>
        <w:tc>
          <w:tcPr>
            <w:tcW w:w="1543" w:type="dxa"/>
            <w:vAlign w:val="center"/>
          </w:tcPr>
          <w:p w14:paraId="3C3DA2A5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1+240</w:t>
            </w:r>
          </w:p>
        </w:tc>
        <w:tc>
          <w:tcPr>
            <w:tcW w:w="1843" w:type="dxa"/>
            <w:vAlign w:val="center"/>
          </w:tcPr>
          <w:p w14:paraId="239579D9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2+000</w:t>
            </w:r>
          </w:p>
        </w:tc>
        <w:tc>
          <w:tcPr>
            <w:tcW w:w="1706" w:type="dxa"/>
            <w:vAlign w:val="center"/>
          </w:tcPr>
          <w:p w14:paraId="38702E82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0,760</w:t>
            </w:r>
          </w:p>
        </w:tc>
      </w:tr>
      <w:tr w:rsidR="003A6DEB" w:rsidRPr="00C41131" w14:paraId="189FD466" w14:textId="77777777" w:rsidTr="004A7B06">
        <w:trPr>
          <w:jc w:val="center"/>
        </w:trPr>
        <w:tc>
          <w:tcPr>
            <w:tcW w:w="1555" w:type="dxa"/>
            <w:vAlign w:val="center"/>
          </w:tcPr>
          <w:p w14:paraId="34B31127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4215</w:t>
            </w:r>
          </w:p>
        </w:tc>
        <w:tc>
          <w:tcPr>
            <w:tcW w:w="3276" w:type="dxa"/>
            <w:vAlign w:val="center"/>
          </w:tcPr>
          <w:p w14:paraId="54A5D963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Biharkeresztes-Komádi</w:t>
            </w:r>
          </w:p>
        </w:tc>
        <w:tc>
          <w:tcPr>
            <w:tcW w:w="1543" w:type="dxa"/>
            <w:vAlign w:val="center"/>
          </w:tcPr>
          <w:p w14:paraId="79918B18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14+278</w:t>
            </w:r>
          </w:p>
        </w:tc>
        <w:tc>
          <w:tcPr>
            <w:tcW w:w="1843" w:type="dxa"/>
            <w:vAlign w:val="center"/>
          </w:tcPr>
          <w:p w14:paraId="5F9219A5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15+963</w:t>
            </w:r>
          </w:p>
        </w:tc>
        <w:tc>
          <w:tcPr>
            <w:tcW w:w="1706" w:type="dxa"/>
            <w:vAlign w:val="center"/>
          </w:tcPr>
          <w:p w14:paraId="02EEA796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1,685</w:t>
            </w:r>
          </w:p>
        </w:tc>
      </w:tr>
      <w:tr w:rsidR="003A6DEB" w:rsidRPr="00C41131" w14:paraId="6B813552" w14:textId="77777777" w:rsidTr="004A7B06">
        <w:trPr>
          <w:jc w:val="center"/>
        </w:trPr>
        <w:tc>
          <w:tcPr>
            <w:tcW w:w="1555" w:type="dxa"/>
            <w:vAlign w:val="center"/>
          </w:tcPr>
          <w:p w14:paraId="46A41BA8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4812</w:t>
            </w:r>
          </w:p>
        </w:tc>
        <w:tc>
          <w:tcPr>
            <w:tcW w:w="3276" w:type="dxa"/>
            <w:vAlign w:val="center"/>
          </w:tcPr>
          <w:p w14:paraId="20C5DB44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Berettyóújfalu-Pocsaj</w:t>
            </w:r>
          </w:p>
        </w:tc>
        <w:tc>
          <w:tcPr>
            <w:tcW w:w="1543" w:type="dxa"/>
            <w:vAlign w:val="center"/>
          </w:tcPr>
          <w:p w14:paraId="6179945F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4+745</w:t>
            </w:r>
          </w:p>
        </w:tc>
        <w:tc>
          <w:tcPr>
            <w:tcW w:w="1843" w:type="dxa"/>
            <w:vAlign w:val="center"/>
          </w:tcPr>
          <w:p w14:paraId="103DE418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6+300</w:t>
            </w:r>
          </w:p>
        </w:tc>
        <w:tc>
          <w:tcPr>
            <w:tcW w:w="1706" w:type="dxa"/>
            <w:vAlign w:val="center"/>
          </w:tcPr>
          <w:p w14:paraId="31642F8E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1,555</w:t>
            </w:r>
          </w:p>
        </w:tc>
      </w:tr>
      <w:tr w:rsidR="003A6DEB" w:rsidRPr="00C41131" w14:paraId="10E5677C" w14:textId="77777777" w:rsidTr="004A7B06">
        <w:trPr>
          <w:jc w:val="center"/>
        </w:trPr>
        <w:tc>
          <w:tcPr>
            <w:tcW w:w="1555" w:type="dxa"/>
            <w:vAlign w:val="center"/>
          </w:tcPr>
          <w:p w14:paraId="56E789B7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3406</w:t>
            </w:r>
          </w:p>
        </w:tc>
        <w:tc>
          <w:tcPr>
            <w:tcW w:w="3276" w:type="dxa"/>
            <w:vAlign w:val="center"/>
          </w:tcPr>
          <w:p w14:paraId="0B9B264C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Nádudvar-Hajdúszoboszló összekötő út</w:t>
            </w:r>
          </w:p>
        </w:tc>
        <w:tc>
          <w:tcPr>
            <w:tcW w:w="1543" w:type="dxa"/>
            <w:vAlign w:val="center"/>
          </w:tcPr>
          <w:p w14:paraId="5A18EBE7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16+400</w:t>
            </w:r>
          </w:p>
        </w:tc>
        <w:tc>
          <w:tcPr>
            <w:tcW w:w="1843" w:type="dxa"/>
            <w:vAlign w:val="center"/>
          </w:tcPr>
          <w:p w14:paraId="091EE2E6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17+676</w:t>
            </w:r>
          </w:p>
        </w:tc>
        <w:tc>
          <w:tcPr>
            <w:tcW w:w="1706" w:type="dxa"/>
            <w:vAlign w:val="center"/>
          </w:tcPr>
          <w:p w14:paraId="00F34D34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1,276</w:t>
            </w:r>
          </w:p>
        </w:tc>
      </w:tr>
      <w:tr w:rsidR="003A6DEB" w:rsidRPr="00C41131" w14:paraId="7CF64662" w14:textId="77777777" w:rsidTr="004A7B06">
        <w:trPr>
          <w:jc w:val="center"/>
        </w:trPr>
        <w:tc>
          <w:tcPr>
            <w:tcW w:w="1555" w:type="dxa"/>
            <w:vAlign w:val="center"/>
          </w:tcPr>
          <w:p w14:paraId="4BBFBE3D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3405</w:t>
            </w:r>
          </w:p>
        </w:tc>
        <w:tc>
          <w:tcPr>
            <w:tcW w:w="3276" w:type="dxa"/>
            <w:vAlign w:val="center"/>
          </w:tcPr>
          <w:p w14:paraId="15F2065D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Püspökladány-Balmazújváros összekötő út</w:t>
            </w:r>
          </w:p>
        </w:tc>
        <w:tc>
          <w:tcPr>
            <w:tcW w:w="1543" w:type="dxa"/>
            <w:vAlign w:val="center"/>
          </w:tcPr>
          <w:p w14:paraId="00EAD1A4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11+068</w:t>
            </w:r>
          </w:p>
        </w:tc>
        <w:tc>
          <w:tcPr>
            <w:tcW w:w="1843" w:type="dxa"/>
            <w:vAlign w:val="center"/>
          </w:tcPr>
          <w:p w14:paraId="4B79285D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13+210</w:t>
            </w:r>
          </w:p>
        </w:tc>
        <w:tc>
          <w:tcPr>
            <w:tcW w:w="1706" w:type="dxa"/>
            <w:vAlign w:val="center"/>
          </w:tcPr>
          <w:p w14:paraId="020E62F0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2,142</w:t>
            </w:r>
          </w:p>
        </w:tc>
      </w:tr>
      <w:tr w:rsidR="003A6DEB" w:rsidRPr="00C41131" w14:paraId="1DBB66AF" w14:textId="77777777" w:rsidTr="004A7B06">
        <w:trPr>
          <w:jc w:val="center"/>
        </w:trPr>
        <w:tc>
          <w:tcPr>
            <w:tcW w:w="1555" w:type="dxa"/>
            <w:vAlign w:val="center"/>
          </w:tcPr>
          <w:p w14:paraId="0EF71C76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3405</w:t>
            </w:r>
          </w:p>
        </w:tc>
        <w:tc>
          <w:tcPr>
            <w:tcW w:w="3276" w:type="dxa"/>
            <w:vAlign w:val="center"/>
          </w:tcPr>
          <w:p w14:paraId="390B92D7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Püspökladány-Balmazújváros összekötő út</w:t>
            </w:r>
          </w:p>
        </w:tc>
        <w:tc>
          <w:tcPr>
            <w:tcW w:w="1543" w:type="dxa"/>
            <w:vAlign w:val="center"/>
          </w:tcPr>
          <w:p w14:paraId="0C0D0FE2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13+210</w:t>
            </w:r>
          </w:p>
        </w:tc>
        <w:tc>
          <w:tcPr>
            <w:tcW w:w="1843" w:type="dxa"/>
            <w:vAlign w:val="center"/>
          </w:tcPr>
          <w:p w14:paraId="6C271968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13+744</w:t>
            </w:r>
          </w:p>
        </w:tc>
        <w:tc>
          <w:tcPr>
            <w:tcW w:w="1706" w:type="dxa"/>
            <w:vAlign w:val="center"/>
          </w:tcPr>
          <w:p w14:paraId="33068F7C" w14:textId="77777777" w:rsidR="003A6DEB" w:rsidRPr="00C41131" w:rsidRDefault="003A6DEB" w:rsidP="004A7B0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0,534</w:t>
            </w:r>
          </w:p>
        </w:tc>
      </w:tr>
      <w:tr w:rsidR="003A6DEB" w:rsidRPr="00C41131" w14:paraId="747C8A02" w14:textId="77777777" w:rsidTr="004A7B06">
        <w:trPr>
          <w:jc w:val="center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95F0ADC" w14:textId="77777777" w:rsidR="003A6DEB" w:rsidRPr="00576395" w:rsidRDefault="003A6DEB" w:rsidP="004A7B06">
            <w:pPr>
              <w:tabs>
                <w:tab w:val="left" w:pos="7908"/>
              </w:tabs>
              <w:jc w:val="center"/>
              <w:rPr>
                <w:b/>
                <w:sz w:val="22"/>
                <w:szCs w:val="22"/>
              </w:rPr>
            </w:pPr>
            <w:r w:rsidRPr="00576395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0E30781C" w14:textId="77777777" w:rsidR="003A6DEB" w:rsidRPr="00576395" w:rsidRDefault="003A6DEB" w:rsidP="004A7B06">
            <w:pPr>
              <w:tabs>
                <w:tab w:val="left" w:pos="7908"/>
              </w:tabs>
              <w:jc w:val="center"/>
              <w:rPr>
                <w:b/>
                <w:sz w:val="22"/>
                <w:szCs w:val="22"/>
              </w:rPr>
            </w:pPr>
            <w:r w:rsidRPr="00576395">
              <w:rPr>
                <w:b/>
                <w:sz w:val="22"/>
                <w:szCs w:val="22"/>
              </w:rPr>
              <w:t>7,952</w:t>
            </w:r>
          </w:p>
        </w:tc>
      </w:tr>
    </w:tbl>
    <w:p w14:paraId="6DFF3294" w14:textId="77777777" w:rsidR="003A6DEB" w:rsidRDefault="003A6DEB" w:rsidP="003A6DEB">
      <w:pPr>
        <w:tabs>
          <w:tab w:val="left" w:pos="7908"/>
        </w:tabs>
        <w:rPr>
          <w:bCs/>
        </w:rPr>
      </w:pPr>
    </w:p>
    <w:p w14:paraId="24493D67" w14:textId="35A44A6B" w:rsidR="006049C3" w:rsidRPr="00954F71" w:rsidRDefault="006049C3" w:rsidP="00A117C9">
      <w:pPr>
        <w:pStyle w:val="Listaszerbekezds"/>
        <w:numPr>
          <w:ilvl w:val="0"/>
          <w:numId w:val="2"/>
        </w:numPr>
        <w:tabs>
          <w:tab w:val="left" w:pos="7908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954F71">
        <w:rPr>
          <w:rFonts w:ascii="Times New Roman" w:hAnsi="Times New Roman" w:cs="Times New Roman"/>
          <w:bCs/>
          <w:sz w:val="24"/>
          <w:szCs w:val="24"/>
        </w:rPr>
        <w:t xml:space="preserve">A Magyar Falu Útfelújítási Programban </w:t>
      </w:r>
      <w:r>
        <w:rPr>
          <w:rFonts w:ascii="Times New Roman" w:hAnsi="Times New Roman" w:cs="Times New Roman"/>
          <w:bCs/>
          <w:sz w:val="24"/>
          <w:szCs w:val="24"/>
        </w:rPr>
        <w:t xml:space="preserve">2025. évben tervezett </w:t>
      </w:r>
      <w:r w:rsidRPr="00954F71">
        <w:rPr>
          <w:rFonts w:ascii="Times New Roman" w:hAnsi="Times New Roman" w:cs="Times New Roman"/>
          <w:bCs/>
          <w:sz w:val="24"/>
          <w:szCs w:val="24"/>
        </w:rPr>
        <w:t xml:space="preserve">saját </w:t>
      </w:r>
      <w:r>
        <w:rPr>
          <w:rFonts w:ascii="Times New Roman" w:hAnsi="Times New Roman" w:cs="Times New Roman"/>
          <w:bCs/>
          <w:sz w:val="24"/>
          <w:szCs w:val="24"/>
        </w:rPr>
        <w:t xml:space="preserve">kivitelezésű </w:t>
      </w:r>
      <w:r w:rsidRPr="00954F71">
        <w:rPr>
          <w:rFonts w:ascii="Times New Roman" w:hAnsi="Times New Roman" w:cs="Times New Roman"/>
          <w:bCs/>
          <w:sz w:val="24"/>
          <w:szCs w:val="24"/>
        </w:rPr>
        <w:t>nagyfelületű burkolatjavítási munkák</w:t>
      </w:r>
      <w:r w:rsidR="003A6DEB">
        <w:rPr>
          <w:rFonts w:ascii="Times New Roman" w:hAnsi="Times New Roman" w:cs="Times New Roman"/>
          <w:bCs/>
          <w:sz w:val="24"/>
          <w:szCs w:val="24"/>
        </w:rPr>
        <w:t xml:space="preserve">, amelyek megvalósulásának éve </w:t>
      </w:r>
      <w:r w:rsidR="00817727">
        <w:rPr>
          <w:rFonts w:ascii="Times New Roman" w:hAnsi="Times New Roman" w:cs="Times New Roman"/>
          <w:bCs/>
          <w:sz w:val="24"/>
          <w:szCs w:val="24"/>
        </w:rPr>
        <w:t>2025</w:t>
      </w:r>
      <w:r w:rsidRPr="00954F7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Style w:val="Rcsostblzat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76"/>
        <w:gridCol w:w="1543"/>
        <w:gridCol w:w="1843"/>
        <w:gridCol w:w="1706"/>
      </w:tblGrid>
      <w:tr w:rsidR="006049C3" w:rsidRPr="00C41131" w14:paraId="69D06AB1" w14:textId="77777777" w:rsidTr="007C4823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2689878" w14:textId="77777777" w:rsidR="006049C3" w:rsidRPr="00C41131" w:rsidRDefault="006049C3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Út száma</w:t>
            </w:r>
          </w:p>
        </w:tc>
        <w:tc>
          <w:tcPr>
            <w:tcW w:w="3276" w:type="dxa"/>
            <w:shd w:val="clear" w:color="auto" w:fill="D9D9D9" w:themeFill="background1" w:themeFillShade="D9"/>
            <w:vAlign w:val="center"/>
          </w:tcPr>
          <w:p w14:paraId="61AE2987" w14:textId="77777777" w:rsidR="006049C3" w:rsidRPr="00C41131" w:rsidRDefault="006049C3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Út neve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717C1C7F" w14:textId="77777777" w:rsidR="006049C3" w:rsidRPr="00C41131" w:rsidRDefault="006049C3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a kijelölt útszakasz kezdő-szelvénye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5E2906" w14:textId="77777777" w:rsidR="006049C3" w:rsidRPr="00C41131" w:rsidRDefault="006049C3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a kijelölt útszakasz vég-szelvénye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458B2CE" w14:textId="77777777" w:rsidR="006049C3" w:rsidRPr="00C41131" w:rsidRDefault="006049C3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 w:rsidRPr="00C41131">
              <w:rPr>
                <w:bCs/>
                <w:sz w:val="22"/>
                <w:szCs w:val="22"/>
              </w:rPr>
              <w:t>a kijelölt útszakasz hossza (km)</w:t>
            </w:r>
          </w:p>
        </w:tc>
      </w:tr>
      <w:tr w:rsidR="006049C3" w:rsidRPr="00C41131" w14:paraId="62E68BAA" w14:textId="77777777" w:rsidTr="007C4823">
        <w:trPr>
          <w:jc w:val="center"/>
        </w:trPr>
        <w:tc>
          <w:tcPr>
            <w:tcW w:w="1555" w:type="dxa"/>
            <w:vAlign w:val="center"/>
          </w:tcPr>
          <w:p w14:paraId="7B99EAAE" w14:textId="07BD2843" w:rsidR="006049C3" w:rsidRPr="00C41131" w:rsidRDefault="006049C3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A6DEB">
              <w:rPr>
                <w:bCs/>
                <w:sz w:val="22"/>
                <w:szCs w:val="22"/>
              </w:rPr>
              <w:t>217</w:t>
            </w:r>
          </w:p>
        </w:tc>
        <w:tc>
          <w:tcPr>
            <w:tcW w:w="3276" w:type="dxa"/>
            <w:vAlign w:val="center"/>
          </w:tcPr>
          <w:p w14:paraId="5ACD0201" w14:textId="572C4D15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Berettyóújfalu - Körösszegapáti</w:t>
            </w:r>
          </w:p>
        </w:tc>
        <w:tc>
          <w:tcPr>
            <w:tcW w:w="1543" w:type="dxa"/>
            <w:vAlign w:val="center"/>
          </w:tcPr>
          <w:p w14:paraId="05D2D6AE" w14:textId="6871A98D" w:rsidR="006049C3" w:rsidRPr="00C41131" w:rsidRDefault="00576395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6DEB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+</w:t>
            </w:r>
            <w:r w:rsidR="003A6DEB">
              <w:rPr>
                <w:bCs/>
                <w:sz w:val="22"/>
                <w:szCs w:val="22"/>
              </w:rPr>
              <w:t>90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4827D6C" w14:textId="2A2EE7A8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576395">
              <w:rPr>
                <w:bCs/>
                <w:sz w:val="22"/>
                <w:szCs w:val="22"/>
              </w:rPr>
              <w:t>+</w:t>
            </w:r>
            <w:r>
              <w:rPr>
                <w:bCs/>
                <w:sz w:val="22"/>
                <w:szCs w:val="22"/>
              </w:rPr>
              <w:t>3</w:t>
            </w:r>
            <w:r w:rsidR="005763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6" w:type="dxa"/>
            <w:vAlign w:val="center"/>
          </w:tcPr>
          <w:p w14:paraId="1D125228" w14:textId="204843D8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2,40</w:t>
            </w:r>
            <w:r w:rsidR="00576395">
              <w:rPr>
                <w:bCs/>
                <w:sz w:val="22"/>
                <w:szCs w:val="22"/>
              </w:rPr>
              <w:t>0</w:t>
            </w:r>
          </w:p>
        </w:tc>
      </w:tr>
      <w:tr w:rsidR="006049C3" w:rsidRPr="00C41131" w14:paraId="1A11A4BA" w14:textId="77777777" w:rsidTr="007C4823">
        <w:trPr>
          <w:jc w:val="center"/>
        </w:trPr>
        <w:tc>
          <w:tcPr>
            <w:tcW w:w="1555" w:type="dxa"/>
            <w:vAlign w:val="center"/>
          </w:tcPr>
          <w:p w14:paraId="4188EF5F" w14:textId="3617B451" w:rsidR="006049C3" w:rsidRPr="00C41131" w:rsidRDefault="006049C3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A6DEB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3276" w:type="dxa"/>
            <w:vAlign w:val="center"/>
          </w:tcPr>
          <w:p w14:paraId="3D53D798" w14:textId="6D803630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Hajdúszovát - Derecske</w:t>
            </w:r>
          </w:p>
        </w:tc>
        <w:tc>
          <w:tcPr>
            <w:tcW w:w="1543" w:type="dxa"/>
            <w:vAlign w:val="center"/>
          </w:tcPr>
          <w:p w14:paraId="5482B204" w14:textId="3C39C1BC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10+675</w:t>
            </w:r>
          </w:p>
        </w:tc>
        <w:tc>
          <w:tcPr>
            <w:tcW w:w="1843" w:type="dxa"/>
            <w:vAlign w:val="center"/>
          </w:tcPr>
          <w:p w14:paraId="34F42E74" w14:textId="02CA1BFE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13+075</w:t>
            </w:r>
          </w:p>
        </w:tc>
        <w:tc>
          <w:tcPr>
            <w:tcW w:w="1706" w:type="dxa"/>
            <w:vAlign w:val="center"/>
          </w:tcPr>
          <w:p w14:paraId="16A6DA4E" w14:textId="5FB435B0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2,400</w:t>
            </w:r>
          </w:p>
        </w:tc>
      </w:tr>
      <w:tr w:rsidR="006049C3" w:rsidRPr="00C41131" w14:paraId="4375084C" w14:textId="77777777" w:rsidTr="007C4823">
        <w:trPr>
          <w:jc w:val="center"/>
        </w:trPr>
        <w:tc>
          <w:tcPr>
            <w:tcW w:w="1555" w:type="dxa"/>
            <w:vAlign w:val="center"/>
          </w:tcPr>
          <w:p w14:paraId="31E92480" w14:textId="7D134D9B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3316</w:t>
            </w:r>
          </w:p>
        </w:tc>
        <w:tc>
          <w:tcPr>
            <w:tcW w:w="3276" w:type="dxa"/>
            <w:vAlign w:val="center"/>
          </w:tcPr>
          <w:p w14:paraId="582A0D6D" w14:textId="260533F6" w:rsidR="006049C3" w:rsidRPr="00C41131" w:rsidRDefault="003A6DEB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Tiszacsege - Debrecen</w:t>
            </w:r>
          </w:p>
        </w:tc>
        <w:tc>
          <w:tcPr>
            <w:tcW w:w="1543" w:type="dxa"/>
            <w:vAlign w:val="center"/>
          </w:tcPr>
          <w:p w14:paraId="60520103" w14:textId="68C66C55" w:rsidR="006049C3" w:rsidRPr="00C41131" w:rsidRDefault="00817727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76395">
              <w:rPr>
                <w:bCs/>
                <w:sz w:val="22"/>
                <w:szCs w:val="22"/>
              </w:rPr>
              <w:t>4+</w:t>
            </w:r>
            <w:r>
              <w:rPr>
                <w:bCs/>
                <w:sz w:val="22"/>
                <w:szCs w:val="22"/>
              </w:rPr>
              <w:t>160</w:t>
            </w:r>
          </w:p>
        </w:tc>
        <w:tc>
          <w:tcPr>
            <w:tcW w:w="1843" w:type="dxa"/>
            <w:vAlign w:val="center"/>
          </w:tcPr>
          <w:p w14:paraId="44FDB7F1" w14:textId="4E7064B5" w:rsidR="006049C3" w:rsidRPr="00C41131" w:rsidRDefault="00817727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576395">
              <w:rPr>
                <w:bCs/>
                <w:sz w:val="22"/>
                <w:szCs w:val="22"/>
              </w:rPr>
              <w:t>+</w:t>
            </w:r>
            <w:r>
              <w:rPr>
                <w:bCs/>
                <w:sz w:val="22"/>
                <w:szCs w:val="22"/>
              </w:rPr>
              <w:t>56</w:t>
            </w:r>
            <w:r w:rsidR="005763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6" w:type="dxa"/>
            <w:vAlign w:val="center"/>
          </w:tcPr>
          <w:p w14:paraId="548668F3" w14:textId="754B7E87" w:rsidR="006049C3" w:rsidRPr="00C41131" w:rsidRDefault="00817727" w:rsidP="00116866">
            <w:pPr>
              <w:tabs>
                <w:tab w:val="left" w:pos="79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2,400</w:t>
            </w:r>
          </w:p>
        </w:tc>
      </w:tr>
      <w:tr w:rsidR="006049C3" w:rsidRPr="00C41131" w14:paraId="38A0D38A" w14:textId="77777777" w:rsidTr="007C4823">
        <w:trPr>
          <w:jc w:val="center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769A986" w14:textId="77777777" w:rsidR="006049C3" w:rsidRPr="00576395" w:rsidRDefault="006049C3" w:rsidP="00116866">
            <w:pPr>
              <w:tabs>
                <w:tab w:val="left" w:pos="7908"/>
              </w:tabs>
              <w:jc w:val="center"/>
              <w:rPr>
                <w:b/>
                <w:sz w:val="22"/>
                <w:szCs w:val="22"/>
              </w:rPr>
            </w:pPr>
            <w:r w:rsidRPr="00576395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B99716B" w14:textId="363C744A" w:rsidR="006049C3" w:rsidRPr="00576395" w:rsidRDefault="00576395" w:rsidP="00116866">
            <w:pPr>
              <w:tabs>
                <w:tab w:val="left" w:pos="7908"/>
              </w:tabs>
              <w:jc w:val="center"/>
              <w:rPr>
                <w:b/>
                <w:sz w:val="22"/>
                <w:szCs w:val="22"/>
              </w:rPr>
            </w:pPr>
            <w:r w:rsidRPr="00576395">
              <w:rPr>
                <w:b/>
                <w:sz w:val="22"/>
                <w:szCs w:val="22"/>
              </w:rPr>
              <w:t>7</w:t>
            </w:r>
            <w:r w:rsidR="00817727">
              <w:rPr>
                <w:b/>
                <w:sz w:val="22"/>
                <w:szCs w:val="22"/>
              </w:rPr>
              <w:t>,200</w:t>
            </w:r>
          </w:p>
        </w:tc>
      </w:tr>
    </w:tbl>
    <w:p w14:paraId="28FF9654" w14:textId="77777777" w:rsidR="006049C3" w:rsidRDefault="006049C3" w:rsidP="006049C3">
      <w:pPr>
        <w:tabs>
          <w:tab w:val="left" w:pos="7908"/>
        </w:tabs>
        <w:rPr>
          <w:bCs/>
        </w:rPr>
      </w:pPr>
    </w:p>
    <w:p w14:paraId="139F30B2" w14:textId="77777777" w:rsidR="00E856A3" w:rsidRDefault="00817727" w:rsidP="00817727">
      <w:pPr>
        <w:pStyle w:val="Listaszerbekezds"/>
        <w:numPr>
          <w:ilvl w:val="0"/>
          <w:numId w:val="2"/>
        </w:numPr>
        <w:tabs>
          <w:tab w:val="left" w:pos="7908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FC39F2">
        <w:rPr>
          <w:rFonts w:ascii="Times New Roman" w:hAnsi="Times New Roman" w:cs="Times New Roman"/>
          <w:bCs/>
          <w:sz w:val="24"/>
          <w:szCs w:val="24"/>
        </w:rPr>
        <w:t>TOP_Plusz keretében összességében 10 244 885 596 Ft értékben került 4 projekt benyújtásra 2023. szeptemberében</w:t>
      </w:r>
      <w:r>
        <w:rPr>
          <w:rFonts w:ascii="Times New Roman" w:hAnsi="Times New Roman" w:cs="Times New Roman"/>
          <w:bCs/>
          <w:sz w:val="24"/>
          <w:szCs w:val="24"/>
        </w:rPr>
        <w:t xml:space="preserve">, a Támogatói szerződések aláírására 2024. augusztusában került sor. </w:t>
      </w:r>
      <w:r w:rsidRPr="00FC39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599CCF" w14:textId="35AAF53F" w:rsidR="00817727" w:rsidRDefault="00E856A3" w:rsidP="00E856A3">
      <w:pPr>
        <w:pStyle w:val="Listaszerbekezds"/>
        <w:tabs>
          <w:tab w:val="left" w:pos="7908"/>
        </w:tabs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17727">
        <w:rPr>
          <w:rFonts w:ascii="Times New Roman" w:hAnsi="Times New Roman" w:cs="Times New Roman"/>
          <w:bCs/>
          <w:sz w:val="24"/>
          <w:szCs w:val="24"/>
        </w:rPr>
        <w:t>4 projekt</w:t>
      </w:r>
      <w:r w:rsidR="00817727" w:rsidRPr="00FC39F2">
        <w:rPr>
          <w:rFonts w:ascii="Times New Roman" w:hAnsi="Times New Roman" w:cs="Times New Roman"/>
          <w:bCs/>
          <w:sz w:val="24"/>
          <w:szCs w:val="24"/>
        </w:rPr>
        <w:t xml:space="preserve"> révén 49,447 km hosszon </w:t>
      </w:r>
      <w:r w:rsidR="00817727">
        <w:rPr>
          <w:rFonts w:ascii="Times New Roman" w:hAnsi="Times New Roman" w:cs="Times New Roman"/>
          <w:bCs/>
          <w:sz w:val="24"/>
          <w:szCs w:val="24"/>
        </w:rPr>
        <w:t xml:space="preserve">valósul meg </w:t>
      </w:r>
      <w:r w:rsidR="00817727" w:rsidRPr="00FC39F2">
        <w:rPr>
          <w:rFonts w:ascii="Times New Roman" w:hAnsi="Times New Roman" w:cs="Times New Roman"/>
          <w:bCs/>
          <w:sz w:val="24"/>
          <w:szCs w:val="24"/>
        </w:rPr>
        <w:t>4-5 számjegyű utak felújítása</w:t>
      </w:r>
      <w:r w:rsidR="00817727">
        <w:rPr>
          <w:rFonts w:ascii="Times New Roman" w:hAnsi="Times New Roman" w:cs="Times New Roman"/>
          <w:bCs/>
          <w:sz w:val="24"/>
          <w:szCs w:val="24"/>
        </w:rPr>
        <w:t xml:space="preserve"> az alábbiak szerint: </w:t>
      </w:r>
    </w:p>
    <w:tbl>
      <w:tblPr>
        <w:tblW w:w="993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18"/>
        <w:gridCol w:w="802"/>
        <w:gridCol w:w="1851"/>
        <w:gridCol w:w="872"/>
        <w:gridCol w:w="893"/>
        <w:gridCol w:w="1362"/>
        <w:gridCol w:w="2234"/>
      </w:tblGrid>
      <w:tr w:rsidR="00817727" w:rsidRPr="00C41131" w14:paraId="13DE614A" w14:textId="77777777" w:rsidTr="004A7B06">
        <w:trPr>
          <w:trHeight w:val="972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E18EDB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Projekt megnevezése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3269B5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Út</w:t>
            </w:r>
            <w:r w:rsidRPr="00C41131">
              <w:rPr>
                <w:b/>
                <w:bCs/>
                <w:sz w:val="22"/>
                <w:szCs w:val="22"/>
              </w:rPr>
              <w:br/>
              <w:t>száma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0E323A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Út neve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A99D02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Kezdő km szelvény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F92992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Záró km szelvény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BCA9B1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Beavatkozási hossz</w:t>
            </w:r>
            <w:r w:rsidRPr="00C41131">
              <w:rPr>
                <w:b/>
                <w:bCs/>
                <w:sz w:val="22"/>
                <w:szCs w:val="22"/>
              </w:rPr>
              <w:br/>
              <w:t>(km)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C6DB79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Esetlegesen érintett átkelési szakasz (érintett települések)</w:t>
            </w:r>
          </w:p>
        </w:tc>
      </w:tr>
      <w:tr w:rsidR="00817727" w:rsidRPr="00C41131" w14:paraId="6DFEE2B9" w14:textId="77777777" w:rsidTr="004A7B06">
        <w:trPr>
          <w:trHeight w:val="972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470D6D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lastRenderedPageBreak/>
              <w:t>Hajdú-Bihar vármegye közlekedésfejlesztése 1.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DAFB9F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4804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F3C140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Hajdúszoboszló - Hajdúszovát ök. út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49A0D2" w14:textId="77777777" w:rsidR="00817727" w:rsidRPr="00C41131" w:rsidRDefault="00817727" w:rsidP="004A7B06">
            <w:pPr>
              <w:ind w:left="41"/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2+325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AB79B3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4+160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688099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1,839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1A4CBE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Hajdúszoboszló vasúti átjárótól a 4 sz. főút Hajdúszoboszló elkerülőig</w:t>
            </w:r>
          </w:p>
        </w:tc>
      </w:tr>
      <w:tr w:rsidR="00817727" w:rsidRPr="00C41131" w14:paraId="17F50A2B" w14:textId="77777777" w:rsidTr="004A7B06">
        <w:trPr>
          <w:trHeight w:val="732"/>
          <w:jc w:val="center"/>
        </w:trPr>
        <w:tc>
          <w:tcPr>
            <w:tcW w:w="1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4CBAE8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Hajdú-Bihar vármegye közlekedésfejlesztése 2.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AB3F1C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4902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A0CD11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Hajdúhadház - Hajdúsámson ök. út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E7F258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2+789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490CC3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11+627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7B52CE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8,843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248AFE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Hajdúhadház és 471 sz. főút között</w:t>
            </w:r>
          </w:p>
        </w:tc>
      </w:tr>
      <w:tr w:rsidR="00817727" w:rsidRPr="00C41131" w14:paraId="0E4732A9" w14:textId="77777777" w:rsidTr="004A7B06">
        <w:trPr>
          <w:trHeight w:val="516"/>
          <w:jc w:val="center"/>
        </w:trPr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93C992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A8B77C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4808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93FAE5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Debrecen-Biharkeresztes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0CFDED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12+275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766C07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15+040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1B16D7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2,778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482F31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Hosszúpályi külterület és átkelési szakasza</w:t>
            </w:r>
          </w:p>
        </w:tc>
      </w:tr>
      <w:tr w:rsidR="00817727" w:rsidRPr="00C41131" w14:paraId="7000305C" w14:textId="77777777" w:rsidTr="004A7B06">
        <w:trPr>
          <w:trHeight w:val="492"/>
          <w:jc w:val="center"/>
        </w:trPr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6F3849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CF3FE2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35141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D28223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Hajdúnánási körgyűrű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D76C09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0+016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58375C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4+482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50B70F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4,465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8BB735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Hajdúnánás körgyűrű</w:t>
            </w:r>
          </w:p>
        </w:tc>
      </w:tr>
      <w:tr w:rsidR="00817727" w:rsidRPr="00C41131" w14:paraId="4679A818" w14:textId="77777777" w:rsidTr="004A7B06">
        <w:trPr>
          <w:trHeight w:val="732"/>
          <w:jc w:val="center"/>
        </w:trPr>
        <w:tc>
          <w:tcPr>
            <w:tcW w:w="1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4C3DE5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Hajdú-Bihar vármegye közlekedésfejlesztése 3.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EF596D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4812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467F44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 xml:space="preserve">Berettyóújfalu-Pocsaj ök. </w:t>
            </w:r>
            <w:r>
              <w:rPr>
                <w:sz w:val="22"/>
                <w:szCs w:val="22"/>
              </w:rPr>
              <w:t>ú</w:t>
            </w:r>
            <w:r w:rsidRPr="00C41131">
              <w:rPr>
                <w:sz w:val="22"/>
                <w:szCs w:val="22"/>
              </w:rPr>
              <w:t>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8D3749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6+305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8EAE5A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14+410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C3B3CB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8,100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D571BF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Szentpéterszeg átkelés, Gáborján, Hencida átkelés</w:t>
            </w:r>
          </w:p>
        </w:tc>
      </w:tr>
      <w:tr w:rsidR="00817727" w:rsidRPr="00C41131" w14:paraId="48F88871" w14:textId="77777777" w:rsidTr="004A7B06">
        <w:trPr>
          <w:trHeight w:val="516"/>
          <w:jc w:val="center"/>
        </w:trPr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32765D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F398DD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4805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3C3046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Debrecen-Bihartorda ök. út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14CD0A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26+233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0AC9C8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30+570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EBCCA1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4,294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162790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Földes külterület és átkelési szakasza</w:t>
            </w:r>
          </w:p>
        </w:tc>
      </w:tr>
      <w:tr w:rsidR="00817727" w:rsidRPr="00C41131" w14:paraId="02D32920" w14:textId="77777777" w:rsidTr="004A7B06">
        <w:trPr>
          <w:trHeight w:val="972"/>
          <w:jc w:val="center"/>
        </w:trPr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973BAF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D959E1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3507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59D426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Hajdúböszörmény-Hajdúhadház ök. út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2C78C1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0+441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21561F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8+100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F1C8DD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8,364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B3ABD0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Hajdúböszörmény, Újfehértói úttól Hajdúböszörmény Járáshatáráig</w:t>
            </w:r>
          </w:p>
        </w:tc>
      </w:tr>
      <w:tr w:rsidR="00817727" w:rsidRPr="00C41131" w14:paraId="0B2187D2" w14:textId="77777777" w:rsidTr="004A7B06">
        <w:trPr>
          <w:trHeight w:val="732"/>
          <w:jc w:val="center"/>
        </w:trPr>
        <w:tc>
          <w:tcPr>
            <w:tcW w:w="1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DD6CF0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Hajdú-Bihar vármegye közlekedésfejlesztése 4.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A93BDC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3406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6A3D76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Nádudvar-Hajdúszoboszló ök. út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C4D033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0+000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7429F0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8+407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79CE4E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8,396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EC5263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Nádudvar városközponttól Nádudvar Járáshatáráig.</w:t>
            </w:r>
          </w:p>
        </w:tc>
      </w:tr>
      <w:tr w:rsidR="00817727" w:rsidRPr="00C41131" w14:paraId="319E7511" w14:textId="77777777" w:rsidTr="004A7B06">
        <w:trPr>
          <w:trHeight w:val="516"/>
          <w:jc w:val="center"/>
        </w:trPr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2D53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2B9F2C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4816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86228B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Hajdúszovát - Derecske ök. út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E7F3E0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15+165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83E038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17+535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3DAA52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2,368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BBEDCB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sz w:val="22"/>
                <w:szCs w:val="22"/>
              </w:rPr>
              <w:t>M35 autópálya és Derecske között</w:t>
            </w:r>
          </w:p>
        </w:tc>
      </w:tr>
      <w:tr w:rsidR="00817727" w:rsidRPr="00C41131" w14:paraId="4CEA43DB" w14:textId="77777777" w:rsidTr="004A7B06">
        <w:trPr>
          <w:trHeight w:val="258"/>
          <w:jc w:val="center"/>
        </w:trPr>
        <w:tc>
          <w:tcPr>
            <w:tcW w:w="627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FDCB5E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6FA5D8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  <w:r w:rsidRPr="00C41131">
              <w:rPr>
                <w:b/>
                <w:bCs/>
                <w:sz w:val="22"/>
                <w:szCs w:val="22"/>
              </w:rPr>
              <w:t>49,447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3A415C" w14:textId="77777777" w:rsidR="00817727" w:rsidRPr="00C41131" w:rsidRDefault="00817727" w:rsidP="004A7B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332B74" w14:textId="77777777" w:rsidR="00817727" w:rsidRDefault="00817727" w:rsidP="006049C3">
      <w:pPr>
        <w:tabs>
          <w:tab w:val="left" w:pos="7908"/>
        </w:tabs>
        <w:rPr>
          <w:bCs/>
        </w:rPr>
      </w:pPr>
    </w:p>
    <w:p w14:paraId="1963533C" w14:textId="59110CCC" w:rsidR="00817727" w:rsidRDefault="00817727" w:rsidP="006049C3">
      <w:pPr>
        <w:tabs>
          <w:tab w:val="left" w:pos="7908"/>
        </w:tabs>
        <w:rPr>
          <w:bCs/>
        </w:rPr>
      </w:pPr>
      <w:r>
        <w:rPr>
          <w:bCs/>
        </w:rPr>
        <w:t xml:space="preserve">A fenti projektek támogatási szerződései 2024. augusztusában kerültek aláírásra. </w:t>
      </w:r>
    </w:p>
    <w:p w14:paraId="33EEC02F" w14:textId="5E52396F" w:rsidR="00B71287" w:rsidRDefault="00817727" w:rsidP="00817727">
      <w:pPr>
        <w:tabs>
          <w:tab w:val="left" w:pos="7908"/>
        </w:tabs>
        <w:jc w:val="both"/>
        <w:rPr>
          <w:bCs/>
        </w:rPr>
      </w:pPr>
      <w:r w:rsidRPr="00817727">
        <w:rPr>
          <w:bCs/>
        </w:rPr>
        <w:t xml:space="preserve">A </w:t>
      </w:r>
      <w:r w:rsidR="00B71287">
        <w:rPr>
          <w:bCs/>
        </w:rPr>
        <w:t xml:space="preserve">fejlesztéssel érintett </w:t>
      </w:r>
      <w:r w:rsidRPr="00817727">
        <w:rPr>
          <w:bCs/>
        </w:rPr>
        <w:t>9 útszakaszból</w:t>
      </w:r>
      <w:r w:rsidR="00B71287">
        <w:rPr>
          <w:bCs/>
        </w:rPr>
        <w:t xml:space="preserve">: </w:t>
      </w:r>
    </w:p>
    <w:p w14:paraId="3D56E72D" w14:textId="390FF31F" w:rsidR="00817727" w:rsidRPr="00B71287" w:rsidRDefault="00817727" w:rsidP="00B71287">
      <w:pPr>
        <w:pStyle w:val="Listaszerbekezds"/>
        <w:numPr>
          <w:ilvl w:val="0"/>
          <w:numId w:val="7"/>
        </w:numPr>
        <w:tabs>
          <w:tab w:val="left" w:pos="7908"/>
        </w:tabs>
        <w:rPr>
          <w:rFonts w:ascii="Times New Roman" w:hAnsi="Times New Roman" w:cs="Times New Roman"/>
          <w:bCs/>
          <w:sz w:val="24"/>
          <w:szCs w:val="24"/>
        </w:rPr>
      </w:pPr>
      <w:r w:rsidRPr="00B71287">
        <w:rPr>
          <w:rFonts w:ascii="Times New Roman" w:hAnsi="Times New Roman" w:cs="Times New Roman"/>
          <w:bCs/>
          <w:sz w:val="24"/>
          <w:szCs w:val="24"/>
        </w:rPr>
        <w:t>1 útszakasz (4904) munkaterület átadása 2025.07.15-én megtörtént, a munkálatok jelenleg is folyamatban vannak, amelyek legkésőbb 2026. II. negyedévében befejeződnek.</w:t>
      </w:r>
    </w:p>
    <w:p w14:paraId="22D4267C" w14:textId="77777777" w:rsidR="00B71287" w:rsidRPr="00B71287" w:rsidRDefault="00817727" w:rsidP="00B71287">
      <w:pPr>
        <w:pStyle w:val="Listaszerbekezds"/>
        <w:numPr>
          <w:ilvl w:val="0"/>
          <w:numId w:val="7"/>
        </w:numPr>
        <w:tabs>
          <w:tab w:val="left" w:pos="7908"/>
        </w:tabs>
        <w:rPr>
          <w:rFonts w:ascii="Times New Roman" w:hAnsi="Times New Roman" w:cs="Times New Roman"/>
          <w:bCs/>
          <w:sz w:val="24"/>
          <w:szCs w:val="24"/>
        </w:rPr>
      </w:pPr>
      <w:r w:rsidRPr="00B71287">
        <w:rPr>
          <w:rFonts w:ascii="Times New Roman" w:hAnsi="Times New Roman" w:cs="Times New Roman"/>
          <w:bCs/>
          <w:sz w:val="24"/>
          <w:szCs w:val="24"/>
        </w:rPr>
        <w:t xml:space="preserve">8 útszakasznál 2025. évben elkészültek a kiviteli tervek. </w:t>
      </w:r>
    </w:p>
    <w:p w14:paraId="49EF80B7" w14:textId="71855328" w:rsidR="00817727" w:rsidRPr="00B71287" w:rsidRDefault="00817727" w:rsidP="00B71287">
      <w:pPr>
        <w:tabs>
          <w:tab w:val="left" w:pos="7908"/>
        </w:tabs>
        <w:jc w:val="both"/>
        <w:rPr>
          <w:bCs/>
        </w:rPr>
      </w:pPr>
      <w:r w:rsidRPr="00B71287">
        <w:rPr>
          <w:bCs/>
        </w:rPr>
        <w:t xml:space="preserve">A vonatkozó kivitelezési közbeszerzési </w:t>
      </w:r>
      <w:proofErr w:type="spellStart"/>
      <w:r w:rsidRPr="00B71287">
        <w:rPr>
          <w:bCs/>
        </w:rPr>
        <w:t>versenyújranyitások</w:t>
      </w:r>
      <w:proofErr w:type="spellEnd"/>
      <w:r w:rsidRPr="00B71287">
        <w:rPr>
          <w:bCs/>
        </w:rPr>
        <w:t xml:space="preserve"> eredményeként, a vállalkozási szerződések jelenleg aláírás alatt vannak, illetve legkésőbb 2025. október hónap végére aláírásra fognak kerülni.</w:t>
      </w:r>
    </w:p>
    <w:p w14:paraId="5079572B" w14:textId="1C93D37D" w:rsidR="00817727" w:rsidRPr="00817727" w:rsidRDefault="00817727" w:rsidP="00817727">
      <w:pPr>
        <w:tabs>
          <w:tab w:val="left" w:pos="7908"/>
        </w:tabs>
        <w:jc w:val="both"/>
        <w:rPr>
          <w:bCs/>
        </w:rPr>
      </w:pPr>
      <w:r w:rsidRPr="00817727">
        <w:rPr>
          <w:bCs/>
        </w:rPr>
        <w:t>A szakaszok munkaterület átadásai 2026. március-április hónapban várhatóak, a közbeszerzési ellenőrzések lefolytatását, illetve a téli leállási időszakot követően.</w:t>
      </w:r>
      <w:r>
        <w:rPr>
          <w:bCs/>
        </w:rPr>
        <w:t xml:space="preserve"> </w:t>
      </w:r>
      <w:r w:rsidRPr="00817727">
        <w:rPr>
          <w:bCs/>
        </w:rPr>
        <w:t xml:space="preserve">A pályázatok megvalósításának végső határideje 2027. </w:t>
      </w:r>
    </w:p>
    <w:p w14:paraId="67843F81" w14:textId="77777777" w:rsidR="00817727" w:rsidRDefault="00817727" w:rsidP="006049C3">
      <w:pPr>
        <w:tabs>
          <w:tab w:val="left" w:pos="7908"/>
        </w:tabs>
        <w:rPr>
          <w:bCs/>
        </w:rPr>
      </w:pPr>
    </w:p>
    <w:p w14:paraId="67C482C5" w14:textId="6E08E5D3" w:rsidR="000B2C3C" w:rsidRDefault="000B2C3C" w:rsidP="00E706C9">
      <w:pPr>
        <w:spacing w:after="160" w:line="259" w:lineRule="auto"/>
        <w:jc w:val="both"/>
        <w:rPr>
          <w:bCs/>
        </w:rPr>
      </w:pPr>
      <w:r>
        <w:rPr>
          <w:bCs/>
        </w:rPr>
        <w:t xml:space="preserve">A Magyar Közút Nonprofit </w:t>
      </w:r>
      <w:r w:rsidR="00C342E9">
        <w:rPr>
          <w:bCs/>
        </w:rPr>
        <w:t>Zrt.</w:t>
      </w:r>
      <w:r>
        <w:rPr>
          <w:bCs/>
        </w:rPr>
        <w:t xml:space="preserve"> a fenti tevékenységek ellátása mellett üzemeltetési feladatok ellátását is biztosítja, amelynek keretében többek között út és főút és kerékpárút hálózatok üzemeltetését, burkolati hibák javítását</w:t>
      </w:r>
      <w:r w:rsidR="00E856A3">
        <w:rPr>
          <w:bCs/>
        </w:rPr>
        <w:t xml:space="preserve"> 3400 tonna aszfalt felhasználásával</w:t>
      </w:r>
      <w:r>
        <w:rPr>
          <w:bCs/>
        </w:rPr>
        <w:t>, kaszálás</w:t>
      </w:r>
      <w:r w:rsidR="00E856A3">
        <w:rPr>
          <w:bCs/>
        </w:rPr>
        <w:t>t gépi és kézi módon</w:t>
      </w:r>
      <w:r>
        <w:rPr>
          <w:bCs/>
        </w:rPr>
        <w:t>, allergén gyomnövények irtását, valamint illegális hulladéklerakás megszüntetését</w:t>
      </w:r>
      <w:r w:rsidR="00E856A3">
        <w:rPr>
          <w:bCs/>
        </w:rPr>
        <w:t xml:space="preserve"> – 2025. évben eddig kb. 250 tonna hulladék összegyűjtése történt – </w:t>
      </w:r>
      <w:r w:rsidR="00B46D26">
        <w:rPr>
          <w:bCs/>
        </w:rPr>
        <w:t>végzi</w:t>
      </w:r>
      <w:r>
        <w:rPr>
          <w:bCs/>
        </w:rPr>
        <w:t xml:space="preserve">. </w:t>
      </w:r>
    </w:p>
    <w:p w14:paraId="1C2E012D" w14:textId="77777777" w:rsidR="00980D48" w:rsidRDefault="00980D48" w:rsidP="006D5AB4">
      <w:pPr>
        <w:jc w:val="both"/>
        <w:rPr>
          <w:bCs/>
        </w:rPr>
      </w:pPr>
    </w:p>
    <w:p w14:paraId="4877C87B" w14:textId="76479731" w:rsidR="00D54E1E" w:rsidRPr="00416B43" w:rsidRDefault="00D54E1E" w:rsidP="006D5AB4">
      <w:pPr>
        <w:pStyle w:val="Cmsor1"/>
        <w:spacing w:before="0" w:line="240" w:lineRule="auto"/>
        <w:ind w:left="714" w:hanging="357"/>
      </w:pPr>
      <w:r w:rsidRPr="00416B43">
        <w:t xml:space="preserve">A Magyar Államvasutak Zrt. tájékoztatója a közösségi közlekedés helyzetéről Hajdú-Bihar </w:t>
      </w:r>
      <w:r w:rsidR="00B7731D" w:rsidRPr="00416B43">
        <w:t>vár</w:t>
      </w:r>
      <w:r w:rsidRPr="00416B43">
        <w:t>megyében</w:t>
      </w:r>
    </w:p>
    <w:p w14:paraId="43DAC17C" w14:textId="77777777" w:rsidR="000B2C3C" w:rsidRDefault="000B2C3C" w:rsidP="00D54E1E">
      <w:pPr>
        <w:jc w:val="both"/>
        <w:rPr>
          <w:bCs/>
        </w:rPr>
      </w:pPr>
    </w:p>
    <w:p w14:paraId="4F5DDDA8" w14:textId="5F0D6406" w:rsidR="00E706C9" w:rsidRPr="00AB6CAD" w:rsidRDefault="00D54E1E" w:rsidP="00D54E1E">
      <w:pPr>
        <w:jc w:val="both"/>
        <w:rPr>
          <w:bCs/>
        </w:rPr>
      </w:pPr>
      <w:r w:rsidRPr="00AB6CAD">
        <w:rPr>
          <w:bCs/>
        </w:rPr>
        <w:t xml:space="preserve">A Magyar Államvasutak Zrt. által elkészített tájékoztató anyag több tématerületet is érint Hajdú-Bihar </w:t>
      </w:r>
      <w:r w:rsidR="00B7731D">
        <w:rPr>
          <w:bCs/>
        </w:rPr>
        <w:t>Várm</w:t>
      </w:r>
      <w:r w:rsidRPr="00AB6CAD">
        <w:rPr>
          <w:bCs/>
        </w:rPr>
        <w:t>egye tekintetében.</w:t>
      </w:r>
    </w:p>
    <w:p w14:paraId="765B92D3" w14:textId="06704DCA" w:rsidR="00D54E1E" w:rsidRDefault="00D54E1E" w:rsidP="00D54E1E">
      <w:pPr>
        <w:jc w:val="both"/>
        <w:rPr>
          <w:bCs/>
        </w:rPr>
      </w:pPr>
      <w:r w:rsidRPr="00AB6CAD">
        <w:rPr>
          <w:bCs/>
        </w:rPr>
        <w:t xml:space="preserve">A jelen előterjesztés 3. számú mellékletét képző dokumentum részletesen kitér a </w:t>
      </w:r>
      <w:r w:rsidRPr="00AB6CAD">
        <w:rPr>
          <w:b/>
          <w:u w:val="single"/>
        </w:rPr>
        <w:t xml:space="preserve">közösségi közlekedés helyzetére </w:t>
      </w:r>
      <w:r w:rsidR="00B7731D">
        <w:rPr>
          <w:b/>
          <w:u w:val="single"/>
        </w:rPr>
        <w:t>vár</w:t>
      </w:r>
      <w:r w:rsidRPr="00AB6CAD">
        <w:rPr>
          <w:b/>
          <w:u w:val="single"/>
        </w:rPr>
        <w:t>megyénkben</w:t>
      </w:r>
      <w:r w:rsidRPr="00AB6CAD">
        <w:rPr>
          <w:bCs/>
        </w:rPr>
        <w:t>.</w:t>
      </w:r>
    </w:p>
    <w:p w14:paraId="541145CF" w14:textId="77777777" w:rsidR="002F201C" w:rsidRDefault="002F201C" w:rsidP="00D54E1E">
      <w:pPr>
        <w:jc w:val="both"/>
        <w:rPr>
          <w:bCs/>
        </w:rPr>
      </w:pPr>
    </w:p>
    <w:p w14:paraId="29D59873" w14:textId="4E3AFE80" w:rsidR="00AD47A5" w:rsidRDefault="00AD47A5" w:rsidP="00A117C9">
      <w:pPr>
        <w:pStyle w:val="Listaszerbekezds"/>
        <w:numPr>
          <w:ilvl w:val="0"/>
          <w:numId w:val="1"/>
        </w:numPr>
        <w:ind w:left="284" w:hanging="61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Vármegyei </w:t>
      </w:r>
      <w:r w:rsidR="00AC1D6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asúti közösségi közlekedése</w:t>
      </w:r>
    </w:p>
    <w:p w14:paraId="6857267C" w14:textId="77777777" w:rsidR="00AD47A5" w:rsidRDefault="00AD47A5" w:rsidP="00AD47A5">
      <w:pPr>
        <w:pStyle w:val="Listaszerbekezds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88"/>
      </w:tblGrid>
      <w:tr w:rsidR="008749B6" w:rsidRPr="00AD47A5" w14:paraId="593A64E6" w14:textId="77777777" w:rsidTr="008749B6"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518CFA5" w14:textId="4220808C" w:rsidR="008749B6" w:rsidRPr="00AD47A5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D47A5">
              <w:rPr>
                <w:rFonts w:ascii="Times New Roman" w:hAnsi="Times New Roman" w:cs="Times New Roman"/>
                <w:bCs/>
              </w:rPr>
              <w:t>Vasútvonal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32C7A097" w14:textId="025826D0" w:rsidR="008749B6" w:rsidRPr="00AD47A5" w:rsidRDefault="00190F05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Aktuális állapot</w:t>
            </w:r>
          </w:p>
        </w:tc>
      </w:tr>
      <w:tr w:rsidR="008749B6" w:rsidRPr="00AD47A5" w14:paraId="0F516B13" w14:textId="77777777" w:rsidTr="008749B6">
        <w:tc>
          <w:tcPr>
            <w:tcW w:w="2836" w:type="dxa"/>
            <w:vAlign w:val="center"/>
          </w:tcPr>
          <w:p w14:paraId="303DA804" w14:textId="5A3547F9" w:rsidR="008749B6" w:rsidRPr="00AE1429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1429">
              <w:rPr>
                <w:rFonts w:ascii="Times New Roman" w:hAnsi="Times New Roman" w:cs="Times New Roman"/>
                <w:bCs/>
              </w:rPr>
              <w:t>100-as számú Budapest-Debrecen-Záhony vasútvonal</w:t>
            </w:r>
          </w:p>
        </w:tc>
        <w:tc>
          <w:tcPr>
            <w:tcW w:w="7088" w:type="dxa"/>
            <w:vAlign w:val="center"/>
          </w:tcPr>
          <w:p w14:paraId="61EB707C" w14:textId="77777777" w:rsidR="008749B6" w:rsidRPr="00D31A06" w:rsidRDefault="008749B6" w:rsidP="00D31A06">
            <w:pPr>
              <w:pStyle w:val="Listaszerbekezds"/>
              <w:spacing w:after="0"/>
              <w:ind w:left="43"/>
              <w:rPr>
                <w:rFonts w:ascii="Times New Roman" w:hAnsi="Times New Roman" w:cs="Times New Roman"/>
                <w:bCs/>
              </w:rPr>
            </w:pPr>
            <w:r w:rsidRPr="00D31A06">
              <w:rPr>
                <w:rFonts w:ascii="Times New Roman" w:hAnsi="Times New Roman" w:cs="Times New Roman"/>
                <w:bCs/>
              </w:rPr>
              <w:t xml:space="preserve">Az engedélyezett pályasebesség jelenleg 120 km/h, amely a biztosítóberendezés átépítését követően szakaszosan 160 km/h-ra nő. A vármegyét érintő távolsági forgalom túlnyomó részben itt zajlik, emellett jelentős a Debrecenbe irányuló elővárosi forgalom is, különösen a Püspökladány – Debrecen szakaszon. Az elmúlt években a Debrecen vonzáskörnyéki menetrendet kisebb léptékű folyamatos fejlesztések jellemezték. A kiszolgálás jelenleg FLIRT motorvonatokkal, mozdonyos szerelvényekkel, és InterCity, illetve a budapesti elővárosi forgalomból ismert, arculati felújításon átesett, de légkondicionálás nélküli elővárosi személykocsikkal történik. </w:t>
            </w:r>
          </w:p>
          <w:p w14:paraId="2C527459" w14:textId="20472808" w:rsidR="008749B6" w:rsidRPr="00AD47A5" w:rsidRDefault="008749B6" w:rsidP="00D31A06">
            <w:pPr>
              <w:pStyle w:val="Listaszerbekezds"/>
              <w:spacing w:after="0"/>
              <w:ind w:left="43"/>
              <w:rPr>
                <w:rFonts w:ascii="Times New Roman" w:hAnsi="Times New Roman" w:cs="Times New Roman"/>
                <w:bCs/>
              </w:rPr>
            </w:pPr>
            <w:r w:rsidRPr="00D31A06">
              <w:rPr>
                <w:rFonts w:ascii="Times New Roman" w:hAnsi="Times New Roman" w:cs="Times New Roman"/>
                <w:bCs/>
              </w:rPr>
              <w:t>2022-től a TOKAJ, majd 2023 őszétől a NYÍRSÉG InterCity vonatokon forgalomba álltak a bisztró szakasszal rendelkező új IC+ 1. osztályú kocsik, emellett minden TOKAJ és NYÍRSÉG InterCity vonatban közlekedik kerékpáros térrel és rokkantemelővel ellátott IC+ személykocsi.</w:t>
            </w:r>
          </w:p>
        </w:tc>
      </w:tr>
      <w:tr w:rsidR="008749B6" w:rsidRPr="00AD47A5" w14:paraId="6ED1B25E" w14:textId="77777777" w:rsidTr="008749B6">
        <w:tc>
          <w:tcPr>
            <w:tcW w:w="2836" w:type="dxa"/>
            <w:vAlign w:val="center"/>
          </w:tcPr>
          <w:p w14:paraId="41856562" w14:textId="4351E231" w:rsidR="008749B6" w:rsidRPr="00AD47A5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1429">
              <w:rPr>
                <w:rFonts w:ascii="Times New Roman" w:hAnsi="Times New Roman" w:cs="Times New Roman"/>
                <w:bCs/>
              </w:rPr>
              <w:t>101-es sz</w:t>
            </w:r>
            <w:r>
              <w:rPr>
                <w:rFonts w:ascii="Times New Roman" w:hAnsi="Times New Roman" w:cs="Times New Roman"/>
                <w:bCs/>
              </w:rPr>
              <w:t>ámú</w:t>
            </w:r>
            <w:r w:rsidRPr="00AE1429">
              <w:rPr>
                <w:rFonts w:ascii="Times New Roman" w:hAnsi="Times New Roman" w:cs="Times New Roman"/>
                <w:bCs/>
              </w:rPr>
              <w:t xml:space="preserve"> Püspökladány – Biharkeresztes vasútvonal</w:t>
            </w:r>
          </w:p>
        </w:tc>
        <w:tc>
          <w:tcPr>
            <w:tcW w:w="7088" w:type="dxa"/>
            <w:vAlign w:val="center"/>
          </w:tcPr>
          <w:p w14:paraId="096EE0CB" w14:textId="77777777" w:rsidR="008749B6" w:rsidRPr="00D31A06" w:rsidRDefault="008749B6" w:rsidP="00D31A06">
            <w:pPr>
              <w:jc w:val="both"/>
              <w:rPr>
                <w:bCs/>
                <w:sz w:val="22"/>
                <w:szCs w:val="22"/>
              </w:rPr>
            </w:pPr>
            <w:r w:rsidRPr="00D31A06">
              <w:rPr>
                <w:bCs/>
                <w:sz w:val="22"/>
                <w:szCs w:val="22"/>
              </w:rPr>
              <w:t>A vonal átépítése és villamosítása befejeződött, melynek eredményeként Biharkeresztesig biztosított a 100 km/h-s közlekedés. A személyforgalom egy része csak a vármegyén belüli forgalom, a Sáp – Püspökladány szakaszról az utasok átszállással jutnak el Debrecenbe. A belföldi vonatokon felül jelenleg 5 vonatpár közlekedik Nagyvárad és Püspökladány között, a Kolozsvár, illetve távolabb közlekedő vonatok a Nagyvárad – Kolozsvár szakasz átépítése miatt kerülő irányon, Debrecen – Nyírábrány érintésével közlekednek.</w:t>
            </w:r>
          </w:p>
          <w:p w14:paraId="543A61C8" w14:textId="7DB28A88" w:rsidR="008749B6" w:rsidRPr="00AD47A5" w:rsidRDefault="008749B6" w:rsidP="00D31A06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D31A06">
              <w:rPr>
                <w:rFonts w:ascii="Times New Roman" w:hAnsi="Times New Roman" w:cs="Times New Roman"/>
                <w:bCs/>
              </w:rPr>
              <w:t>A Nagyvárad – Biharkeresztes szakasz romániai vonalszakaszán befejeződött a pályát érintő vágányzár. További fejlesztés van folyamatban a biztosítóberendezés és felsővezetéki hálózat kiépítése terén. Románia schengeni csatlakozásnak köszönhetően a határőrizeti tevékenység lebonyolításának időszükségletével csökken a menetidő a határátlépő vonatok esetében.</w:t>
            </w:r>
          </w:p>
        </w:tc>
      </w:tr>
      <w:tr w:rsidR="008749B6" w:rsidRPr="00AD47A5" w14:paraId="631F7F4D" w14:textId="77777777" w:rsidTr="008749B6">
        <w:tc>
          <w:tcPr>
            <w:tcW w:w="2836" w:type="dxa"/>
            <w:vAlign w:val="center"/>
          </w:tcPr>
          <w:p w14:paraId="7DB4B149" w14:textId="2CFB46B8" w:rsidR="008749B6" w:rsidRPr="00AD47A5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1429">
              <w:rPr>
                <w:rFonts w:ascii="Times New Roman" w:hAnsi="Times New Roman" w:cs="Times New Roman"/>
                <w:bCs/>
              </w:rPr>
              <w:t>105-ös sz</w:t>
            </w:r>
            <w:r>
              <w:rPr>
                <w:rFonts w:ascii="Times New Roman" w:hAnsi="Times New Roman" w:cs="Times New Roman"/>
                <w:bCs/>
              </w:rPr>
              <w:t>ámú</w:t>
            </w:r>
            <w:r w:rsidRPr="00AE1429">
              <w:rPr>
                <w:rFonts w:ascii="Times New Roman" w:hAnsi="Times New Roman" w:cs="Times New Roman"/>
                <w:bCs/>
              </w:rPr>
              <w:t xml:space="preserve"> Debrecen – Nyírábrány vasútvonal</w:t>
            </w:r>
          </w:p>
        </w:tc>
        <w:tc>
          <w:tcPr>
            <w:tcW w:w="7088" w:type="dxa"/>
            <w:vAlign w:val="center"/>
          </w:tcPr>
          <w:p w14:paraId="2AA4A155" w14:textId="0E7DB74B" w:rsidR="008749B6" w:rsidRPr="00AD47A5" w:rsidRDefault="008749B6" w:rsidP="00671982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D31A06">
              <w:rPr>
                <w:rFonts w:ascii="Times New Roman" w:hAnsi="Times New Roman" w:cs="Times New Roman"/>
                <w:bCs/>
              </w:rPr>
              <w:t>2022-ben a vonalon számos karbantartás zajlott (alj- és síncsere, ágyazatpótlás, vágányszabályozás), amelynek eredményként a Debrecen – Vámospércs szakasz jórészt sebességkorlátozásoktól mentesen 80 km/h-s sebességgel járható, hegesztett pályán, míg a Vámospércs – Nyírábrány szakasz állapota rosszabb, az alkalmazható sebesség 40-60 km/h.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31A06">
              <w:rPr>
                <w:rFonts w:ascii="Times New Roman" w:hAnsi="Times New Roman" w:cs="Times New Roman"/>
                <w:bCs/>
              </w:rPr>
              <w:t xml:space="preserve">A személyforgalom túlnyomó részben elővárosi, kisebb részben </w:t>
            </w:r>
            <w:proofErr w:type="spellStart"/>
            <w:r w:rsidRPr="00D31A06">
              <w:rPr>
                <w:rFonts w:ascii="Times New Roman" w:hAnsi="Times New Roman" w:cs="Times New Roman"/>
                <w:bCs/>
              </w:rPr>
              <w:t>Érmihályfalva</w:t>
            </w:r>
            <w:proofErr w:type="spellEnd"/>
            <w:r w:rsidRPr="00D31A06">
              <w:rPr>
                <w:rFonts w:ascii="Times New Roman" w:hAnsi="Times New Roman" w:cs="Times New Roman"/>
                <w:bCs/>
              </w:rPr>
              <w:t xml:space="preserve"> – Szatmárnémeti felé nemzetközi utasokkal. A forgalom jórészt InterPici motorkocsikkal és mozdonyvontatású szerelvényekkel zajlik. A két pár nemzetközi, Budapest – Brassó vonatban (</w:t>
            </w:r>
            <w:proofErr w:type="spellStart"/>
            <w:r w:rsidRPr="00D31A06">
              <w:rPr>
                <w:rFonts w:ascii="Times New Roman" w:hAnsi="Times New Roman" w:cs="Times New Roman"/>
                <w:bCs/>
              </w:rPr>
              <w:t>Corona</w:t>
            </w:r>
            <w:proofErr w:type="spellEnd"/>
            <w:r w:rsidRPr="00D31A06">
              <w:rPr>
                <w:rFonts w:ascii="Times New Roman" w:hAnsi="Times New Roman" w:cs="Times New Roman"/>
                <w:bCs/>
              </w:rPr>
              <w:t>, Hargita IC) IC-kocsik is közlekednek.</w:t>
            </w:r>
          </w:p>
        </w:tc>
      </w:tr>
      <w:tr w:rsidR="008749B6" w:rsidRPr="00AD47A5" w14:paraId="47299D95" w14:textId="77777777" w:rsidTr="008749B6">
        <w:tc>
          <w:tcPr>
            <w:tcW w:w="2836" w:type="dxa"/>
            <w:vAlign w:val="center"/>
          </w:tcPr>
          <w:p w14:paraId="4A639712" w14:textId="2CB24D46" w:rsidR="008749B6" w:rsidRPr="00AD47A5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1429">
              <w:rPr>
                <w:rFonts w:ascii="Times New Roman" w:hAnsi="Times New Roman" w:cs="Times New Roman"/>
                <w:bCs/>
              </w:rPr>
              <w:t>106-os sz</w:t>
            </w:r>
            <w:r>
              <w:rPr>
                <w:rFonts w:ascii="Times New Roman" w:hAnsi="Times New Roman" w:cs="Times New Roman"/>
                <w:bCs/>
              </w:rPr>
              <w:t>ámú</w:t>
            </w:r>
            <w:r w:rsidRPr="00AE1429">
              <w:rPr>
                <w:rFonts w:ascii="Times New Roman" w:hAnsi="Times New Roman" w:cs="Times New Roman"/>
                <w:bCs/>
              </w:rPr>
              <w:t xml:space="preserve"> Debrecen – Nagykereki vasútvonal</w:t>
            </w:r>
          </w:p>
        </w:tc>
        <w:tc>
          <w:tcPr>
            <w:tcW w:w="7088" w:type="dxa"/>
            <w:vAlign w:val="center"/>
          </w:tcPr>
          <w:p w14:paraId="5760B876" w14:textId="7EB46E84" w:rsidR="008749B6" w:rsidRPr="00AD47A5" w:rsidRDefault="008749B6" w:rsidP="00671982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D31A06">
              <w:rPr>
                <w:rFonts w:eastAsiaTheme="minorHAnsi"/>
                <w:bCs/>
                <w:sz w:val="22"/>
                <w:szCs w:val="22"/>
                <w:lang w:eastAsia="en-US"/>
              </w:rPr>
              <w:t>Kormányzati tervek szerint a térségben zajló munkahelyteremtő beruházásoknak jobban megfelelő, új nyomvonalat kap a 106-os vasútvonal. A régi nyomvonal érintett pályaszakaszának elbontása, az új nyomvonal előkészítése és megépítése idejére Debrecen és Nagykereki között október 19-től szünetel a vonatforgalom: ekkortól a vonatok helyett itt pótlóbuszok szállítják az utasokat, a vonatoknál jellemzően kedvezőbb menetidőkkel.</w:t>
            </w:r>
          </w:p>
        </w:tc>
      </w:tr>
      <w:tr w:rsidR="008749B6" w:rsidRPr="00AD47A5" w14:paraId="21A58762" w14:textId="77777777" w:rsidTr="008749B6">
        <w:tc>
          <w:tcPr>
            <w:tcW w:w="2836" w:type="dxa"/>
            <w:vAlign w:val="center"/>
          </w:tcPr>
          <w:p w14:paraId="06ABEFA6" w14:textId="17DCC96F" w:rsidR="008749B6" w:rsidRPr="00AE1429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C6B63">
              <w:rPr>
                <w:rFonts w:ascii="Times New Roman" w:hAnsi="Times New Roman" w:cs="Times New Roman"/>
                <w:bCs/>
              </w:rPr>
              <w:t>108-as sz</w:t>
            </w:r>
            <w:r>
              <w:rPr>
                <w:rFonts w:ascii="Times New Roman" w:hAnsi="Times New Roman" w:cs="Times New Roman"/>
                <w:bCs/>
              </w:rPr>
              <w:t xml:space="preserve">ámú </w:t>
            </w:r>
            <w:r w:rsidRPr="004C6B63">
              <w:rPr>
                <w:rFonts w:ascii="Times New Roman" w:hAnsi="Times New Roman" w:cs="Times New Roman"/>
                <w:bCs/>
              </w:rPr>
              <w:t>Debrecen – Füzesabony vasútvonal</w:t>
            </w:r>
          </w:p>
        </w:tc>
        <w:tc>
          <w:tcPr>
            <w:tcW w:w="7088" w:type="dxa"/>
            <w:vAlign w:val="center"/>
          </w:tcPr>
          <w:p w14:paraId="077018D8" w14:textId="0D23372B" w:rsidR="008749B6" w:rsidRPr="00D31A06" w:rsidRDefault="008749B6" w:rsidP="00D31A06">
            <w:pPr>
              <w:pStyle w:val="Listaszerbekezds"/>
              <w:ind w:left="-106"/>
              <w:rPr>
                <w:rFonts w:ascii="Times New Roman" w:hAnsi="Times New Roman" w:cs="Times New Roman"/>
                <w:bCs/>
              </w:rPr>
            </w:pPr>
            <w:r w:rsidRPr="00D31A06">
              <w:rPr>
                <w:rFonts w:ascii="Times New Roman" w:hAnsi="Times New Roman" w:cs="Times New Roman"/>
                <w:bCs/>
              </w:rPr>
              <w:t xml:space="preserve">A Debrecen – </w:t>
            </w:r>
            <w:proofErr w:type="spellStart"/>
            <w:r w:rsidRPr="00D31A06">
              <w:rPr>
                <w:rFonts w:ascii="Times New Roman" w:hAnsi="Times New Roman" w:cs="Times New Roman"/>
                <w:bCs/>
              </w:rPr>
              <w:t>Macs</w:t>
            </w:r>
            <w:proofErr w:type="spellEnd"/>
            <w:r w:rsidRPr="00D31A06">
              <w:rPr>
                <w:rFonts w:ascii="Times New Roman" w:hAnsi="Times New Roman" w:cs="Times New Roman"/>
                <w:bCs/>
              </w:rPr>
              <w:t xml:space="preserve"> szakaszon történt, BMW-beruházáshoz kapcsolódóan fejlesztés zajlik. A vágányzári munkálatok várhatóan 2026.02.28-ig tartanak. A projekt végén a vonatok megengedett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31A06">
              <w:rPr>
                <w:rFonts w:ascii="Times New Roman" w:hAnsi="Times New Roman" w:cs="Times New Roman"/>
                <w:bCs/>
              </w:rPr>
              <w:t>sebessége 100 km/h-ra nő, illetve Debrecen és Balmazújváros között villamos üzemű közlekedésre lesz lehetőség.</w:t>
            </w:r>
          </w:p>
          <w:p w14:paraId="06771677" w14:textId="7275C6DF" w:rsidR="008749B6" w:rsidRPr="004C6B63" w:rsidRDefault="008749B6" w:rsidP="00D31A06">
            <w:pPr>
              <w:pStyle w:val="Listaszerbekezds"/>
              <w:ind w:left="-106"/>
              <w:rPr>
                <w:rFonts w:ascii="Times New Roman" w:hAnsi="Times New Roman" w:cs="Times New Roman"/>
                <w:bCs/>
              </w:rPr>
            </w:pPr>
            <w:r w:rsidRPr="00D31A06">
              <w:rPr>
                <w:rFonts w:ascii="Times New Roman" w:hAnsi="Times New Roman" w:cs="Times New Roman"/>
                <w:bCs/>
              </w:rPr>
              <w:t xml:space="preserve">A vonalon 416-os sorozatú orosz motorvonatok, mozdonyvontatású ingaszerelvények, </w:t>
            </w:r>
            <w:proofErr w:type="spellStart"/>
            <w:r w:rsidRPr="00D31A06">
              <w:rPr>
                <w:rFonts w:ascii="Times New Roman" w:hAnsi="Times New Roman" w:cs="Times New Roman"/>
                <w:bCs/>
              </w:rPr>
              <w:t>Bz</w:t>
            </w:r>
            <w:proofErr w:type="spellEnd"/>
            <w:r w:rsidRPr="00D31A06">
              <w:rPr>
                <w:rFonts w:ascii="Times New Roman" w:hAnsi="Times New Roman" w:cs="Times New Roman"/>
                <w:bCs/>
              </w:rPr>
              <w:t xml:space="preserve"> motorkocsik, és a Tisza-tó Expresszben nagyobb kerékpárszállító kapacitással rendelkező mozdonyos szerelvények közlekednek.</w:t>
            </w:r>
          </w:p>
        </w:tc>
      </w:tr>
      <w:tr w:rsidR="008749B6" w:rsidRPr="00AD47A5" w14:paraId="71C86343" w14:textId="77777777" w:rsidTr="008749B6">
        <w:tc>
          <w:tcPr>
            <w:tcW w:w="2836" w:type="dxa"/>
            <w:vAlign w:val="center"/>
          </w:tcPr>
          <w:p w14:paraId="165091A6" w14:textId="02DA8C22" w:rsidR="008749B6" w:rsidRPr="004C6B63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C6B63">
              <w:rPr>
                <w:rFonts w:ascii="Times New Roman" w:hAnsi="Times New Roman" w:cs="Times New Roman"/>
                <w:bCs/>
              </w:rPr>
              <w:t>109-es sz</w:t>
            </w:r>
            <w:r>
              <w:rPr>
                <w:rFonts w:ascii="Times New Roman" w:hAnsi="Times New Roman" w:cs="Times New Roman"/>
                <w:bCs/>
              </w:rPr>
              <w:t>ámú</w:t>
            </w:r>
            <w:r w:rsidRPr="004C6B63">
              <w:rPr>
                <w:rFonts w:ascii="Times New Roman" w:hAnsi="Times New Roman" w:cs="Times New Roman"/>
                <w:bCs/>
              </w:rPr>
              <w:t xml:space="preserve"> Debrecen – Tiszalök vasútvonal</w:t>
            </w:r>
          </w:p>
        </w:tc>
        <w:tc>
          <w:tcPr>
            <w:tcW w:w="7088" w:type="dxa"/>
            <w:vAlign w:val="center"/>
          </w:tcPr>
          <w:p w14:paraId="65D5771B" w14:textId="75F4BB3B" w:rsidR="008749B6" w:rsidRPr="008749B6" w:rsidRDefault="008749B6" w:rsidP="008749B6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8749B6">
              <w:rPr>
                <w:rFonts w:ascii="Times New Roman" w:hAnsi="Times New Roman" w:cs="Times New Roman"/>
                <w:bCs/>
              </w:rPr>
              <w:t xml:space="preserve">Debrecen egyik legnagyobb lakosságszámú területet lefedő elővárosi vasútvonala, közepes forgalommal, jórészt távolsági közlekedéshez csatlakozó szereppel. A vonal utasainak egy része az érintett nagyobb települések között (Tiszavasvári, Hajdúnánás, Hajdúböszörmény) utazik, egy részük Debrecenbe igyekszik, míg egy részük távolsági vonattal folytatja útját. Nagyobb </w:t>
            </w:r>
            <w:r w:rsidRPr="008749B6">
              <w:rPr>
                <w:rFonts w:ascii="Times New Roman" w:hAnsi="Times New Roman" w:cs="Times New Roman"/>
                <w:bCs/>
              </w:rPr>
              <w:lastRenderedPageBreak/>
              <w:t>utasforgalom pénteki és vasárnapi napokon tapasztalható. Az érvényben lévő sebességkorlátozások megszüntetésére és a visszatérő hibahelyek problémáinak megoldásához pénzügyi források szükségesek, saját hatáskörben történő teljes megsz</w:t>
            </w:r>
            <w:r w:rsidR="00051F0D">
              <w:rPr>
                <w:rFonts w:ascii="Times New Roman" w:hAnsi="Times New Roman" w:cs="Times New Roman"/>
                <w:bCs/>
              </w:rPr>
              <w:t>ü</w:t>
            </w:r>
            <w:r w:rsidRPr="008749B6">
              <w:rPr>
                <w:rFonts w:ascii="Times New Roman" w:hAnsi="Times New Roman" w:cs="Times New Roman"/>
                <w:bCs/>
              </w:rPr>
              <w:t>ntetés nem lehetséges, 2025-ben 1,3 km lassújel lett megszüntetve.</w:t>
            </w:r>
          </w:p>
          <w:p w14:paraId="3F5317E4" w14:textId="49472F8F" w:rsidR="008749B6" w:rsidRPr="004C6B63" w:rsidRDefault="008749B6" w:rsidP="008749B6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8749B6">
              <w:rPr>
                <w:rFonts w:ascii="Times New Roman" w:hAnsi="Times New Roman" w:cs="Times New Roman"/>
                <w:bCs/>
              </w:rPr>
              <w:t xml:space="preserve">A vonatközlekedés jellemzően </w:t>
            </w:r>
            <w:proofErr w:type="spellStart"/>
            <w:r w:rsidRPr="008749B6">
              <w:rPr>
                <w:rFonts w:ascii="Times New Roman" w:hAnsi="Times New Roman" w:cs="Times New Roman"/>
                <w:bCs/>
              </w:rPr>
              <w:t>Bz</w:t>
            </w:r>
            <w:proofErr w:type="spellEnd"/>
            <w:r w:rsidRPr="008749B6">
              <w:rPr>
                <w:rFonts w:ascii="Times New Roman" w:hAnsi="Times New Roman" w:cs="Times New Roman"/>
                <w:bCs/>
              </w:rPr>
              <w:t xml:space="preserve"> és InterPici motorkocsikkal történik.</w:t>
            </w:r>
          </w:p>
        </w:tc>
      </w:tr>
      <w:tr w:rsidR="008749B6" w:rsidRPr="00AD47A5" w14:paraId="50267F02" w14:textId="77777777" w:rsidTr="008749B6">
        <w:tc>
          <w:tcPr>
            <w:tcW w:w="2836" w:type="dxa"/>
            <w:vAlign w:val="center"/>
          </w:tcPr>
          <w:p w14:paraId="53C16491" w14:textId="3B686F47" w:rsidR="008749B6" w:rsidRPr="004C6B63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71982">
              <w:rPr>
                <w:rFonts w:ascii="Times New Roman" w:hAnsi="Times New Roman" w:cs="Times New Roman"/>
                <w:bCs/>
              </w:rPr>
              <w:lastRenderedPageBreak/>
              <w:t>110-es sz</w:t>
            </w:r>
            <w:r>
              <w:rPr>
                <w:rFonts w:ascii="Times New Roman" w:hAnsi="Times New Roman" w:cs="Times New Roman"/>
                <w:bCs/>
              </w:rPr>
              <w:t>ámú</w:t>
            </w:r>
            <w:r w:rsidRPr="00671982">
              <w:rPr>
                <w:rFonts w:ascii="Times New Roman" w:hAnsi="Times New Roman" w:cs="Times New Roman"/>
                <w:bCs/>
              </w:rPr>
              <w:t xml:space="preserve"> Debrecen – Mátészalka vasútvonal</w:t>
            </w:r>
          </w:p>
        </w:tc>
        <w:tc>
          <w:tcPr>
            <w:tcW w:w="7088" w:type="dxa"/>
            <w:vAlign w:val="center"/>
          </w:tcPr>
          <w:p w14:paraId="0020977E" w14:textId="77777777" w:rsidR="008749B6" w:rsidRPr="008749B6" w:rsidRDefault="008749B6" w:rsidP="008749B6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8749B6">
              <w:rPr>
                <w:rFonts w:ascii="Times New Roman" w:hAnsi="Times New Roman" w:cs="Times New Roman"/>
                <w:bCs/>
              </w:rPr>
              <w:t xml:space="preserve">A vasútvonal hálózati szempontból nagy jelentőséggel bír, jelentős forgalmat bonyolít le Szabolcs-Szatmár-Bereg vármegye keleti részén fekvő térségi központok és Debrecen között teremtve összeköttetést. </w:t>
            </w:r>
          </w:p>
          <w:p w14:paraId="40BDE5D2" w14:textId="48BFC177" w:rsidR="008749B6" w:rsidRPr="00671982" w:rsidRDefault="008749B6" w:rsidP="008749B6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8749B6">
              <w:rPr>
                <w:rFonts w:ascii="Times New Roman" w:hAnsi="Times New Roman" w:cs="Times New Roman"/>
                <w:bCs/>
              </w:rPr>
              <w:t>A korábban tervezett felújítás elmaradt, így a pálya műszaki állapot</w:t>
            </w:r>
            <w:r w:rsidR="00051F0D">
              <w:rPr>
                <w:rFonts w:ascii="Times New Roman" w:hAnsi="Times New Roman" w:cs="Times New Roman"/>
                <w:bCs/>
              </w:rPr>
              <w:t>a</w:t>
            </w:r>
            <w:r w:rsidRPr="008749B6">
              <w:rPr>
                <w:rFonts w:ascii="Times New Roman" w:hAnsi="Times New Roman" w:cs="Times New Roman"/>
                <w:bCs/>
              </w:rPr>
              <w:t xml:space="preserve"> korának megfelelően fokozottan avult; jellemzőek a sínvég letörések, növelve a forgalombiztonság kockázatát. A MÁV Zrt. a rendelkezésre álló fenntartási költségkeret terhére az elmúlt években többször végzett vágányzárral járó beavatkozást, amelynek eredményeként a legkritikusabb állapotban lévő szakaszokon a sebességkorlátozással érintett vonalszakaszok hosszát sikerült csökkenteni.</w:t>
            </w:r>
          </w:p>
        </w:tc>
      </w:tr>
      <w:tr w:rsidR="008749B6" w:rsidRPr="00AD47A5" w14:paraId="2B35D239" w14:textId="77777777" w:rsidTr="008749B6">
        <w:tc>
          <w:tcPr>
            <w:tcW w:w="2836" w:type="dxa"/>
            <w:vAlign w:val="center"/>
          </w:tcPr>
          <w:p w14:paraId="6E371D73" w14:textId="1B8B197A" w:rsidR="008749B6" w:rsidRPr="00671982" w:rsidRDefault="008749B6" w:rsidP="00671982">
            <w:pPr>
              <w:pStyle w:val="Listaszerbekezds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71982">
              <w:rPr>
                <w:rFonts w:ascii="Times New Roman" w:hAnsi="Times New Roman" w:cs="Times New Roman"/>
                <w:bCs/>
              </w:rPr>
              <w:t>128-as sz</w:t>
            </w:r>
            <w:r>
              <w:rPr>
                <w:rFonts w:ascii="Times New Roman" w:hAnsi="Times New Roman" w:cs="Times New Roman"/>
                <w:bCs/>
              </w:rPr>
              <w:t>ámú</w:t>
            </w:r>
            <w:r w:rsidRPr="00671982">
              <w:rPr>
                <w:rFonts w:ascii="Times New Roman" w:hAnsi="Times New Roman" w:cs="Times New Roman"/>
                <w:bCs/>
              </w:rPr>
              <w:t xml:space="preserve"> Püspökladány – Szeghalom – Gyula – Békéscsaba vonal</w:t>
            </w:r>
          </w:p>
        </w:tc>
        <w:tc>
          <w:tcPr>
            <w:tcW w:w="7088" w:type="dxa"/>
            <w:vAlign w:val="center"/>
          </w:tcPr>
          <w:p w14:paraId="4DA76E0D" w14:textId="55A7DFFF" w:rsidR="008749B6" w:rsidRPr="00671982" w:rsidRDefault="008749B6" w:rsidP="00AC1D6D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8749B6">
              <w:rPr>
                <w:rFonts w:ascii="Times New Roman" w:hAnsi="Times New Roman" w:cs="Times New Roman"/>
                <w:bCs/>
              </w:rPr>
              <w:t>A vasútvonal Biharnagybajom – Püspökladány szakasza a vármegye területén vezet. Jórészt a Szeghalomba, Püspökladányba és Debrecenbe irányuló regionális forgalom dominál, de a Budapest fele irányuló távolsági forgalom is megjelenik, különösen pénteki és vasárnapi napokon. A vonal állapota romlik; a rendelkezésre álló források felhasználásával lokális karbantartási beavatkozások mellett is 60 km/h-ról 50 km/h-ra kellett csökkenteni a maximális sebességet Püspökladány és Szeghalom között jelentős szakaszon.</w:t>
            </w:r>
          </w:p>
        </w:tc>
      </w:tr>
    </w:tbl>
    <w:p w14:paraId="2C6DF09A" w14:textId="77777777" w:rsidR="00D54E1E" w:rsidRDefault="00D54E1E" w:rsidP="008749B6">
      <w:pPr>
        <w:rPr>
          <w:bCs/>
          <w:snapToGrid w:val="0"/>
        </w:rPr>
      </w:pPr>
    </w:p>
    <w:p w14:paraId="7663CD30" w14:textId="4D2F90C1" w:rsidR="0027184D" w:rsidRPr="0027184D" w:rsidRDefault="008749B6" w:rsidP="0027184D">
      <w:pPr>
        <w:rPr>
          <w:bCs/>
          <w:snapToGrid w:val="0"/>
        </w:rPr>
      </w:pPr>
      <w:r>
        <w:rPr>
          <w:bCs/>
          <w:snapToGrid w:val="0"/>
        </w:rPr>
        <w:t>A tájékoztatás részletesen bemutatja a vármegyét érintő állomási infrastrukturális fejlesztéseket</w:t>
      </w:r>
      <w:r w:rsidR="0027184D">
        <w:rPr>
          <w:bCs/>
          <w:snapToGrid w:val="0"/>
        </w:rPr>
        <w:t xml:space="preserve">. Az </w:t>
      </w:r>
      <w:r w:rsidR="0027184D" w:rsidRPr="0027184D">
        <w:rPr>
          <w:bCs/>
          <w:snapToGrid w:val="0"/>
        </w:rPr>
        <w:t>országos vasútállomás-felújítási projekt</w:t>
      </w:r>
      <w:r w:rsidR="0027184D">
        <w:rPr>
          <w:bCs/>
          <w:snapToGrid w:val="0"/>
        </w:rPr>
        <w:t xml:space="preserve"> </w:t>
      </w:r>
      <w:r w:rsidR="0027184D" w:rsidRPr="0027184D">
        <w:rPr>
          <w:bCs/>
          <w:snapToGrid w:val="0"/>
        </w:rPr>
        <w:t>Hajdú-Bihar vármegyét érintően 5 helyszínt tartalmaz</w:t>
      </w:r>
      <w:r w:rsidR="0027184D">
        <w:rPr>
          <w:bCs/>
          <w:snapToGrid w:val="0"/>
        </w:rPr>
        <w:t>:</w:t>
      </w:r>
    </w:p>
    <w:p w14:paraId="47A1F0E3" w14:textId="33B60F24" w:rsidR="0027184D" w:rsidRPr="0027184D" w:rsidRDefault="0027184D" w:rsidP="0027184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7184D">
        <w:rPr>
          <w:rFonts w:ascii="Times New Roman" w:hAnsi="Times New Roman" w:cs="Times New Roman"/>
          <w:bCs/>
          <w:snapToGrid w:val="0"/>
          <w:sz w:val="24"/>
          <w:szCs w:val="24"/>
        </w:rPr>
        <w:t>Balmazújváros vasútállomáson (Debrecen – Füzesabony vasútvonal) a felvételi épület külső felújítása (homlokzat javítása, színezése, tetőfedés és bádogos szerkezetek cseréje, nyílászárók cseréje) zajlik. Emellett megújul az utasváró, az utas WC is, az épület körüli térburkolatot felújítj</w:t>
      </w:r>
      <w:r w:rsidR="00051F0D">
        <w:rPr>
          <w:rFonts w:ascii="Times New Roman" w:hAnsi="Times New Roman" w:cs="Times New Roman"/>
          <w:bCs/>
          <w:snapToGrid w:val="0"/>
          <w:sz w:val="24"/>
          <w:szCs w:val="24"/>
        </w:rPr>
        <w:t>á</w:t>
      </w:r>
      <w:r w:rsidRPr="002718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k. A kivitelezés várható befejezése 2026. </w:t>
      </w:r>
    </w:p>
    <w:p w14:paraId="6E21DD61" w14:textId="77777777" w:rsidR="0027184D" w:rsidRPr="0027184D" w:rsidRDefault="0027184D" w:rsidP="0027184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718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Berettyóújfalu vasútállomáson (Püspökladány – Biharkeresztes vasútvonal) a felvételi épület külső felújítása (homlokzat javítása, színezése, tetőfedés és bádogos szerkezetek javítása, nyílászárók szükség szerinti cseréje) zajlik. Emellett megújul az utasváró, az utas WC is. A kivitelezés várható befejezése 2026. </w:t>
      </w:r>
    </w:p>
    <w:p w14:paraId="34041AAE" w14:textId="77777777" w:rsidR="0027184D" w:rsidRPr="0027184D" w:rsidRDefault="0027184D" w:rsidP="0027184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718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Nyíradony vasútállomáson (Debrecen – Mátészalka vasútvonal) a felvételi épület homlokzatának felújítása, a nyílászárók cseréje zajlik. Emellett megújul az utasváró, az utas WC is, az épület körüli térburkolatot felújítjuk. A kivitelezés várható befejezése 2026. </w:t>
      </w:r>
    </w:p>
    <w:p w14:paraId="1818385D" w14:textId="77777777" w:rsidR="0027184D" w:rsidRPr="0027184D" w:rsidRDefault="0027184D" w:rsidP="0027184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718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Szerep vasútállomáson (Békéscsaba – Kötegyán – Vésztő – Püspökladány vasútvonal) utasbeálló és peronépítés történik. A munkavégzés várható befejezése 2026. </w:t>
      </w:r>
    </w:p>
    <w:p w14:paraId="2F060EAF" w14:textId="11E4F859" w:rsidR="008749B6" w:rsidRPr="0027184D" w:rsidRDefault="0027184D" w:rsidP="0027184D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7184D">
        <w:rPr>
          <w:rFonts w:ascii="Times New Roman" w:hAnsi="Times New Roman" w:cs="Times New Roman"/>
          <w:bCs/>
          <w:snapToGrid w:val="0"/>
          <w:sz w:val="24"/>
          <w:szCs w:val="24"/>
        </w:rPr>
        <w:t>Sárrétudvari vasútállomáson (Békéscsaba – Kötegyán – Vésztő – Püspökladány vasútvonal) – a Magyar Falu Program keretében – új, kis alapterületű hűtött-fűtött regionális típusépület (zárt utasváró) kiépítése, valamint kerékpártároló és parkoló létrehozása fog megvalósulni. Jelenleg előkészítési szakaszban van a projekt, a munkavégzés várható befejezése 2026.</w:t>
      </w:r>
    </w:p>
    <w:p w14:paraId="1AB38B3A" w14:textId="77777777" w:rsidR="0027184D" w:rsidRDefault="0027184D" w:rsidP="008749B6">
      <w:pPr>
        <w:rPr>
          <w:bCs/>
          <w:snapToGrid w:val="0"/>
        </w:rPr>
      </w:pPr>
    </w:p>
    <w:p w14:paraId="10B418D8" w14:textId="494CB40E" w:rsidR="00D54E1E" w:rsidRPr="004D3EA1" w:rsidRDefault="00AC1D6D" w:rsidP="00A117C9">
      <w:pPr>
        <w:pStyle w:val="Listaszerbekezds"/>
        <w:numPr>
          <w:ilvl w:val="0"/>
          <w:numId w:val="1"/>
        </w:numPr>
        <w:ind w:left="284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EA1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7F463A" w:rsidRPr="004D3EA1">
        <w:rPr>
          <w:rFonts w:ascii="Times New Roman" w:hAnsi="Times New Roman" w:cs="Times New Roman"/>
          <w:b/>
          <w:sz w:val="24"/>
          <w:szCs w:val="24"/>
          <w:u w:val="single"/>
        </w:rPr>
        <w:t>ár</w:t>
      </w:r>
      <w:r w:rsidR="00D54E1E" w:rsidRPr="004D3EA1">
        <w:rPr>
          <w:rFonts w:ascii="Times New Roman" w:hAnsi="Times New Roman" w:cs="Times New Roman"/>
          <w:b/>
          <w:sz w:val="24"/>
          <w:szCs w:val="24"/>
          <w:u w:val="single"/>
        </w:rPr>
        <w:t>megye autóbuszos közlekedési hálózata</w:t>
      </w:r>
    </w:p>
    <w:p w14:paraId="6829C23A" w14:textId="5302C5F8" w:rsidR="00D54E1E" w:rsidRPr="00A9682B" w:rsidRDefault="00D54E1E" w:rsidP="000E0F57">
      <w:pPr>
        <w:jc w:val="both"/>
        <w:rPr>
          <w:bCs/>
          <w:snapToGrid w:val="0"/>
        </w:rPr>
      </w:pPr>
      <w:r w:rsidRPr="00A9682B">
        <w:rPr>
          <w:bCs/>
          <w:snapToGrid w:val="0"/>
        </w:rPr>
        <w:t xml:space="preserve">A </w:t>
      </w:r>
      <w:r w:rsidR="007F463A" w:rsidRPr="00A9682B">
        <w:rPr>
          <w:bCs/>
          <w:snapToGrid w:val="0"/>
        </w:rPr>
        <w:t>vár</w:t>
      </w:r>
      <w:r w:rsidRPr="00A9682B">
        <w:rPr>
          <w:bCs/>
          <w:snapToGrid w:val="0"/>
        </w:rPr>
        <w:t xml:space="preserve">megyében </w:t>
      </w:r>
      <w:r w:rsidR="00EC53BE" w:rsidRPr="00A9682B">
        <w:rPr>
          <w:bCs/>
          <w:snapToGrid w:val="0"/>
        </w:rPr>
        <w:t>1</w:t>
      </w:r>
      <w:r w:rsidR="00AC1D6D">
        <w:rPr>
          <w:bCs/>
          <w:snapToGrid w:val="0"/>
        </w:rPr>
        <w:t>1</w:t>
      </w:r>
      <w:r w:rsidRPr="00A9682B">
        <w:rPr>
          <w:bCs/>
          <w:snapToGrid w:val="0"/>
        </w:rPr>
        <w:t xml:space="preserve"> db országos és </w:t>
      </w:r>
      <w:r w:rsidR="00EC53BE" w:rsidRPr="00A9682B">
        <w:rPr>
          <w:bCs/>
          <w:snapToGrid w:val="0"/>
        </w:rPr>
        <w:t>9</w:t>
      </w:r>
      <w:r w:rsidR="00AC1D6D">
        <w:rPr>
          <w:bCs/>
          <w:snapToGrid w:val="0"/>
        </w:rPr>
        <w:t>2</w:t>
      </w:r>
      <w:r w:rsidRPr="00A9682B">
        <w:rPr>
          <w:bCs/>
          <w:snapToGrid w:val="0"/>
        </w:rPr>
        <w:t xml:space="preserve"> regionális autóbuszvonalon 1 46</w:t>
      </w:r>
      <w:r w:rsidR="00EC53BE" w:rsidRPr="00A9682B">
        <w:rPr>
          <w:bCs/>
          <w:snapToGrid w:val="0"/>
        </w:rPr>
        <w:t>3</w:t>
      </w:r>
      <w:r w:rsidRPr="00A9682B">
        <w:rPr>
          <w:bCs/>
          <w:snapToGrid w:val="0"/>
        </w:rPr>
        <w:t xml:space="preserve"> km-es vonalhálózaton, egy átlagos munkanapon </w:t>
      </w:r>
      <w:r w:rsidR="00EC53BE" w:rsidRPr="00A9682B">
        <w:rPr>
          <w:bCs/>
          <w:snapToGrid w:val="0"/>
        </w:rPr>
        <w:t>1 6</w:t>
      </w:r>
      <w:r w:rsidR="00AC1D6D">
        <w:rPr>
          <w:bCs/>
          <w:snapToGrid w:val="0"/>
        </w:rPr>
        <w:t>59</w:t>
      </w:r>
      <w:r w:rsidR="00EC53BE" w:rsidRPr="00A9682B">
        <w:rPr>
          <w:bCs/>
          <w:snapToGrid w:val="0"/>
        </w:rPr>
        <w:t xml:space="preserve"> </w:t>
      </w:r>
      <w:r w:rsidRPr="00A9682B">
        <w:rPr>
          <w:bCs/>
          <w:snapToGrid w:val="0"/>
        </w:rPr>
        <w:t>járat végzi az utazási igények kiszolgálását.</w:t>
      </w:r>
    </w:p>
    <w:p w14:paraId="79561481" w14:textId="77777777" w:rsidR="00AC1D6D" w:rsidRDefault="00AC1D6D" w:rsidP="000E0F57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A vármegyei </w:t>
      </w:r>
      <w:r w:rsidRPr="00AC1D6D">
        <w:rPr>
          <w:bCs/>
          <w:snapToGrid w:val="0"/>
        </w:rPr>
        <w:t>települések közel 60%-ára (49 település) jelenleg csak autóbusszal lehet eljutni. Hajdú-Bihar vármegyéből az ország további hét vármegyéjébe lehet átszállás nélkül eljutni távolsági autóbuszjáratokon.</w:t>
      </w:r>
    </w:p>
    <w:p w14:paraId="06F84A91" w14:textId="2A25926D" w:rsidR="00AE4077" w:rsidRDefault="00D54E1E" w:rsidP="000E0F57">
      <w:pPr>
        <w:pStyle w:val="Listaszerbekezds"/>
        <w:ind w:left="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202</w:t>
      </w:r>
      <w:r w:rsidR="0027184D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-b</w:t>
      </w:r>
      <w:r w:rsidR="0027184D">
        <w:rPr>
          <w:rFonts w:ascii="Times New Roman" w:hAnsi="Times New Roman" w:cs="Times New Roman"/>
          <w:bCs/>
          <w:snapToGrid w:val="0"/>
          <w:sz w:val="24"/>
          <w:szCs w:val="24"/>
        </w:rPr>
        <w:t>e</w:t>
      </w:r>
      <w:r w:rsidRPr="00AC1D6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n </w:t>
      </w:r>
      <w:r w:rsidR="002718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AC1D6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új autóbuszvonal került bevezetésre</w:t>
      </w:r>
      <w:r w:rsidR="00D3278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és </w:t>
      </w:r>
      <w:r w:rsidR="0027184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E45FA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AC1D6D" w:rsidRPr="00D3278E">
        <w:rPr>
          <w:rFonts w:ascii="Times New Roman" w:hAnsi="Times New Roman" w:cs="Times New Roman"/>
          <w:bCs/>
          <w:snapToGrid w:val="0"/>
          <w:sz w:val="24"/>
          <w:szCs w:val="24"/>
        </w:rPr>
        <w:t>hálózat átalakítás miatt megszüntetésre került</w:t>
      </w:r>
      <w:r w:rsidR="00D3278E" w:rsidRPr="00D3278E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E45FA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Helyi közforgalmú autóbusz-közlekedési tevékenységet Balmazújváros és Hajdúszoboszló település közigazgatási határán belül végez a társaság.</w:t>
      </w:r>
    </w:p>
    <w:p w14:paraId="5E0B9B5F" w14:textId="4CF2C36F" w:rsidR="00C12556" w:rsidRPr="00D3278E" w:rsidRDefault="00C12556" w:rsidP="000E0F57">
      <w:pPr>
        <w:pStyle w:val="Listaszerbekezds"/>
        <w:ind w:left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D3EA1">
        <w:rPr>
          <w:rFonts w:ascii="Times New Roman" w:hAnsi="Times New Roman" w:cs="Times New Roman"/>
          <w:bCs/>
          <w:snapToGrid w:val="0"/>
          <w:sz w:val="24"/>
          <w:szCs w:val="24"/>
        </w:rPr>
        <w:lastRenderedPageBreak/>
        <w:t>A társaság nagy hangsúlyt fektet a debreceni Észak-nyugati Gazdasági Övezetbe települt cégek kiszolgálására</w:t>
      </w:r>
      <w:r w:rsidR="004D3EA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4D3EA1">
        <w:rPr>
          <w:rFonts w:ascii="Times New Roman" w:hAnsi="Times New Roman" w:cs="Times New Roman"/>
          <w:bCs/>
          <w:snapToGrid w:val="0"/>
          <w:sz w:val="24"/>
          <w:szCs w:val="24"/>
        </w:rPr>
        <w:t>négy új vonalon indított buszjáratokat az ipari parkhoz, míg a MÁV-START közeli vasúti megállóhellyel segíti az utazást. A járatok az ipari parkban dolgozók munkarendjéhez igazodóan kerültek ütemezésre. A későbbiekben növekvő dolgozói létszám kiszolgálása érdekében további fejlesztések várhatók.</w:t>
      </w:r>
    </w:p>
    <w:p w14:paraId="06C6B1F6" w14:textId="01B65396" w:rsidR="000506C4" w:rsidRDefault="00D54E1E" w:rsidP="000E0F57">
      <w:pPr>
        <w:pStyle w:val="Listaszerbekezds"/>
        <w:ind w:left="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A vasúti csatlakozások javítása érdekében több területet érintően került sor menetrendi módosításra</w:t>
      </w:r>
      <w:r w:rsidR="00AB3F2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és az </w:t>
      </w:r>
      <w:proofErr w:type="spellStart"/>
      <w:r w:rsidR="00AB3F21">
        <w:rPr>
          <w:rFonts w:ascii="Times New Roman" w:hAnsi="Times New Roman" w:cs="Times New Roman"/>
          <w:bCs/>
          <w:snapToGrid w:val="0"/>
          <w:sz w:val="24"/>
          <w:szCs w:val="24"/>
        </w:rPr>
        <w:t>alágazatok</w:t>
      </w:r>
      <w:proofErr w:type="spellEnd"/>
      <w:r w:rsidR="00AB3F2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közötti együttműködés biztosítását szolgáló intézkedések megvalósítása is történt. </w:t>
      </w:r>
    </w:p>
    <w:p w14:paraId="373BE456" w14:textId="05E7A396" w:rsidR="00D54E1E" w:rsidRDefault="00D54E1E" w:rsidP="004D3EA1">
      <w:pPr>
        <w:pStyle w:val="Listaszerbekezds"/>
        <w:ind w:left="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6028D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évben a Volánbusz Zrt. 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>89</w:t>
      </w:r>
      <w:r w:rsidR="0096028D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db autóbusszal látta el a feladatát,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amelyből 2</w:t>
      </w:r>
      <w:r w:rsidR="004D3EA1">
        <w:rPr>
          <w:rFonts w:ascii="Times New Roman" w:hAnsi="Times New Roman" w:cs="Times New Roman"/>
          <w:bCs/>
          <w:snapToGrid w:val="0"/>
          <w:sz w:val="24"/>
          <w:szCs w:val="24"/>
        </w:rPr>
        <w:t>73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db Hajdú-Bihar vármegyében</w:t>
      </w:r>
      <w:r w:rsidR="000E0F5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áll az utasok rendelkezésére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Az autóbuszok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életkora javult a korábbiakhoz képest. </w:t>
      </w:r>
    </w:p>
    <w:p w14:paraId="0FB396A1" w14:textId="230D566A" w:rsidR="00D54E1E" w:rsidRDefault="00D54E1E" w:rsidP="009464DB">
      <w:pPr>
        <w:pStyle w:val="Listaszerbekezds"/>
        <w:ind w:left="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A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vármegyei </w:t>
      </w:r>
      <w:r w:rsidR="003E7EBE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autóbusz állomáso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>n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további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felújítások </w:t>
      </w:r>
      <w:r w:rsidR="009464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megvalósítása történt, továbbá műszaki infrastruktúrát érintő felújításokra is sor került. </w:t>
      </w:r>
    </w:p>
    <w:p w14:paraId="2A8CFFFB" w14:textId="389B3BD2" w:rsidR="002F201C" w:rsidRDefault="002F201C" w:rsidP="006F56B3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Az </w:t>
      </w:r>
      <w:r w:rsidR="009464DB">
        <w:rPr>
          <w:bCs/>
          <w:snapToGrid w:val="0"/>
        </w:rPr>
        <w:t>infrastruktúrális</w:t>
      </w:r>
      <w:r>
        <w:rPr>
          <w:bCs/>
          <w:snapToGrid w:val="0"/>
        </w:rPr>
        <w:t xml:space="preserve"> fejlesztések mellett kiemelt szerepet kapott a</w:t>
      </w:r>
      <w:r w:rsidR="000B17B9">
        <w:rPr>
          <w:bCs/>
          <w:snapToGrid w:val="0"/>
        </w:rPr>
        <w:t xml:space="preserve"> személyszállítási szolgáltatások fejlesztése, a</w:t>
      </w:r>
      <w:r>
        <w:rPr>
          <w:bCs/>
          <w:snapToGrid w:val="0"/>
        </w:rPr>
        <w:t xml:space="preserve"> menetrendek átalakítása, </w:t>
      </w:r>
      <w:r w:rsidR="00AB4E48">
        <w:rPr>
          <w:bCs/>
          <w:snapToGrid w:val="0"/>
        </w:rPr>
        <w:t>a nagyfoglalkoztatók kiszolgálásához kapcsolódó fejlesztések</w:t>
      </w:r>
      <w:r w:rsidR="004D3EA1">
        <w:rPr>
          <w:bCs/>
          <w:snapToGrid w:val="0"/>
        </w:rPr>
        <w:t>.</w:t>
      </w:r>
    </w:p>
    <w:p w14:paraId="51BD1D3C" w14:textId="77777777" w:rsidR="007F463A" w:rsidRDefault="007F463A" w:rsidP="006F56B3">
      <w:pPr>
        <w:rPr>
          <w:bCs/>
          <w:snapToGrid w:val="0"/>
        </w:rPr>
      </w:pPr>
    </w:p>
    <w:p w14:paraId="12407291" w14:textId="475BB834" w:rsidR="00D54E1E" w:rsidRPr="00460B5F" w:rsidRDefault="00D54E1E" w:rsidP="007F463A">
      <w:pPr>
        <w:spacing w:after="120"/>
        <w:rPr>
          <w:rFonts w:eastAsia="Calibri"/>
          <w:b/>
          <w:bCs/>
        </w:rPr>
      </w:pPr>
      <w:r w:rsidRPr="00460B5F">
        <w:rPr>
          <w:rFonts w:eastAsia="Calibri"/>
          <w:b/>
          <w:bCs/>
        </w:rPr>
        <w:t>Összegzés</w:t>
      </w:r>
    </w:p>
    <w:p w14:paraId="4D77DEAB" w14:textId="0F548B15" w:rsidR="00D54E1E" w:rsidRPr="00460B5F" w:rsidRDefault="00D54E1E" w:rsidP="00D54E1E">
      <w:pPr>
        <w:jc w:val="both"/>
        <w:rPr>
          <w:rFonts w:eastAsia="Calibri"/>
        </w:rPr>
      </w:pPr>
      <w:r w:rsidRPr="00C146DD">
        <w:rPr>
          <w:rFonts w:eastAsia="Calibri"/>
        </w:rPr>
        <w:t xml:space="preserve">A fenti tájékoztatók áttekintése után megállapítható, hogy Hajdú-Bihar </w:t>
      </w:r>
      <w:r w:rsidR="007F463A">
        <w:rPr>
          <w:rFonts w:eastAsia="Calibri"/>
        </w:rPr>
        <w:t>vár</w:t>
      </w:r>
      <w:r w:rsidRPr="00C146DD">
        <w:rPr>
          <w:rFonts w:eastAsia="Calibri"/>
        </w:rPr>
        <w:t xml:space="preserve">megye tekintetében a közlekedés területén jelentős fejlesztések valósultak meg. A közlekedés fejlesztése a </w:t>
      </w:r>
      <w:r w:rsidR="007F463A">
        <w:rPr>
          <w:rFonts w:eastAsia="Calibri"/>
        </w:rPr>
        <w:t>vár</w:t>
      </w:r>
      <w:r w:rsidRPr="00C146DD">
        <w:rPr>
          <w:rFonts w:eastAsia="Calibri"/>
        </w:rPr>
        <w:t>megye lakosságának helyzetére nagy hatással van</w:t>
      </w:r>
      <w:r>
        <w:rPr>
          <w:rFonts w:eastAsia="Calibri"/>
        </w:rPr>
        <w:t>,</w:t>
      </w:r>
      <w:r w:rsidRPr="00C146DD">
        <w:rPr>
          <w:rFonts w:eastAsia="Calibri"/>
        </w:rPr>
        <w:t xml:space="preserve"> nem csak az életszínvonal emelése okán, hanem a munkavállalási szempontok, így a </w:t>
      </w:r>
      <w:r w:rsidR="007F463A">
        <w:rPr>
          <w:rFonts w:eastAsia="Calibri"/>
        </w:rPr>
        <w:t>vár</w:t>
      </w:r>
      <w:r w:rsidRPr="00C146DD">
        <w:rPr>
          <w:rFonts w:eastAsia="Calibri"/>
        </w:rPr>
        <w:t>megye népesség megtartó erejének növelése tekintetében is. A lakosság mellett a befektetők számára is jelentős szempont lehet a megközelíthetőség javulása.</w:t>
      </w:r>
    </w:p>
    <w:p w14:paraId="0AA63698" w14:textId="77777777" w:rsidR="00D54E1E" w:rsidRDefault="00D54E1E" w:rsidP="00D54E1E">
      <w:pPr>
        <w:jc w:val="both"/>
        <w:rPr>
          <w:rFonts w:eastAsia="Calibri"/>
        </w:rPr>
      </w:pPr>
    </w:p>
    <w:p w14:paraId="25890AFC" w14:textId="77777777" w:rsidR="00D54E1E" w:rsidRPr="00460B5F" w:rsidRDefault="00D54E1E" w:rsidP="00D54E1E">
      <w:pPr>
        <w:jc w:val="both"/>
        <w:rPr>
          <w:rFonts w:eastAsia="Calibri"/>
        </w:rPr>
      </w:pPr>
      <w:r w:rsidRPr="00460B5F">
        <w:rPr>
          <w:rFonts w:eastAsia="Calibri"/>
        </w:rPr>
        <w:t>Kérem a közgyűlést a tájékoztató határozati javaslat szerinti elfogadására.</w:t>
      </w:r>
    </w:p>
    <w:p w14:paraId="677E9430" w14:textId="77777777" w:rsidR="006D5AB4" w:rsidRDefault="006D5AB4" w:rsidP="00D54E1E">
      <w:pPr>
        <w:jc w:val="both"/>
        <w:rPr>
          <w:b/>
          <w:bCs/>
          <w:u w:val="single"/>
        </w:rPr>
      </w:pPr>
    </w:p>
    <w:p w14:paraId="12FC3AD1" w14:textId="7284B0C6" w:rsidR="00D54E1E" w:rsidRPr="003C6CF2" w:rsidRDefault="00D54E1E" w:rsidP="00D54E1E">
      <w:pPr>
        <w:jc w:val="both"/>
        <w:rPr>
          <w:b/>
          <w:bCs/>
          <w:u w:val="single"/>
        </w:rPr>
      </w:pPr>
      <w:r w:rsidRPr="003C6CF2">
        <w:rPr>
          <w:b/>
          <w:bCs/>
          <w:u w:val="single"/>
        </w:rPr>
        <w:t>HATÁROZATI JAVASLAT</w:t>
      </w:r>
    </w:p>
    <w:p w14:paraId="71691A19" w14:textId="77777777" w:rsidR="00D54E1E" w:rsidRPr="003C6CF2" w:rsidRDefault="00D54E1E" w:rsidP="00D54E1E">
      <w:pPr>
        <w:jc w:val="both"/>
        <w:rPr>
          <w:b/>
          <w:bCs/>
          <w:u w:val="single"/>
        </w:rPr>
      </w:pPr>
    </w:p>
    <w:p w14:paraId="03FB54F6" w14:textId="75A09BC4" w:rsidR="001424BE" w:rsidRDefault="00DE1872" w:rsidP="00D54E1E">
      <w:pPr>
        <w:jc w:val="both"/>
      </w:pPr>
      <w:r w:rsidRPr="00DE1872">
        <w:t>Hajdú-Bihar Vármegye Önkormányzata Közgyűlése a Hajdú-Bihar Vármegye Önkormányzata Közgyűlése és Szervei Szervezeti és Működési Szabályzatáról szóló 4/2023. (IV. 3.) önkormányzati rendelet 18. § (1) bekezdés c) pontj</w:t>
      </w:r>
      <w:r>
        <w:t>ában foglaltakra</w:t>
      </w:r>
      <w:r w:rsidRPr="00DE1872">
        <w:t xml:space="preserve"> figyelemmel</w:t>
      </w:r>
    </w:p>
    <w:p w14:paraId="1315F801" w14:textId="77777777" w:rsidR="00D54E1E" w:rsidRDefault="00D54E1E" w:rsidP="00D54E1E">
      <w:pPr>
        <w:jc w:val="both"/>
      </w:pPr>
    </w:p>
    <w:p w14:paraId="053BDE79" w14:textId="3F10AEED" w:rsidR="001424BE" w:rsidRPr="00460B5F" w:rsidRDefault="001424BE" w:rsidP="001424BE">
      <w:pPr>
        <w:jc w:val="both"/>
      </w:pPr>
      <w:r w:rsidRPr="00460B5F">
        <w:t xml:space="preserve">1./ elfogadja a </w:t>
      </w:r>
      <w:r w:rsidRPr="00460B5F">
        <w:rPr>
          <w:bCs/>
          <w:iCs/>
        </w:rPr>
        <w:t>közlekedésfejlesztés</w:t>
      </w:r>
      <w:r w:rsidRPr="00460B5F">
        <w:t xml:space="preserve"> Hajdú-Bihar </w:t>
      </w:r>
      <w:r w:rsidR="007F463A">
        <w:t>vár</w:t>
      </w:r>
      <w:r w:rsidRPr="00460B5F">
        <w:t>megyei</w:t>
      </w:r>
      <w:r w:rsidRPr="00460B5F">
        <w:rPr>
          <w:bCs/>
          <w:iCs/>
        </w:rPr>
        <w:t xml:space="preserve"> aktuális helyzetéről szóló tájékoztatót.</w:t>
      </w:r>
    </w:p>
    <w:p w14:paraId="64D28C37" w14:textId="77777777" w:rsidR="001424BE" w:rsidRPr="00460B5F" w:rsidRDefault="001424BE" w:rsidP="001424BE">
      <w:pPr>
        <w:jc w:val="both"/>
      </w:pPr>
    </w:p>
    <w:p w14:paraId="7C5A0606" w14:textId="77777777" w:rsidR="001424BE" w:rsidRDefault="001424BE" w:rsidP="001424BE">
      <w:pPr>
        <w:jc w:val="both"/>
      </w:pPr>
      <w:r w:rsidRPr="00460B5F">
        <w:t>2./ A közgyűlés felkéri elnökét, hogy a döntésről az előterjesztés elkészítéséhez adatot szolgáltató szervezeteket tájékoztassa.</w:t>
      </w:r>
    </w:p>
    <w:p w14:paraId="24A61189" w14:textId="77777777" w:rsidR="001424BE" w:rsidRDefault="001424BE" w:rsidP="001424BE">
      <w:pPr>
        <w:jc w:val="both"/>
      </w:pPr>
    </w:p>
    <w:p w14:paraId="6DE1594D" w14:textId="77777777" w:rsidR="00D54E1E" w:rsidRPr="006A17EC" w:rsidRDefault="00D54E1E" w:rsidP="00D54E1E">
      <w:pPr>
        <w:jc w:val="both"/>
      </w:pPr>
      <w:r w:rsidRPr="006A17EC">
        <w:rPr>
          <w:b/>
          <w:bCs/>
          <w:u w:val="single"/>
        </w:rPr>
        <w:t>Végrehajtásért felelős:</w:t>
      </w:r>
      <w:r w:rsidRPr="006A17EC">
        <w:tab/>
        <w:t>Pajna Zoltán, a vármegyei közgyűlés elnöke</w:t>
      </w:r>
    </w:p>
    <w:p w14:paraId="792BE3F8" w14:textId="57AC8731" w:rsidR="00D54E1E" w:rsidRPr="006A17EC" w:rsidRDefault="00D54E1E" w:rsidP="00D54E1E">
      <w:pPr>
        <w:jc w:val="both"/>
      </w:pPr>
      <w:r w:rsidRPr="006A17EC">
        <w:rPr>
          <w:b/>
          <w:bCs/>
          <w:u w:val="single"/>
        </w:rPr>
        <w:t>Határidő:</w:t>
      </w:r>
      <w:r w:rsidRPr="006A17EC">
        <w:tab/>
      </w:r>
      <w:r w:rsidRPr="006A17EC">
        <w:tab/>
      </w:r>
      <w:r w:rsidRPr="006A17EC">
        <w:tab/>
        <w:t>202</w:t>
      </w:r>
      <w:r w:rsidR="006D7773">
        <w:t>5</w:t>
      </w:r>
      <w:r w:rsidRPr="006A17EC">
        <w:t>.</w:t>
      </w:r>
      <w:r w:rsidR="0037546F">
        <w:t xml:space="preserve"> november </w:t>
      </w:r>
      <w:r w:rsidR="00B12E43">
        <w:t>14</w:t>
      </w:r>
      <w:r w:rsidRPr="006A17EC">
        <w:t>.</w:t>
      </w:r>
    </w:p>
    <w:p w14:paraId="23D58AD2" w14:textId="77777777" w:rsidR="00D54E1E" w:rsidRPr="006A17EC" w:rsidRDefault="00D54E1E" w:rsidP="00D54E1E">
      <w:pPr>
        <w:jc w:val="both"/>
        <w:rPr>
          <w:b/>
        </w:rPr>
      </w:pPr>
    </w:p>
    <w:p w14:paraId="281833AD" w14:textId="77777777" w:rsidR="001424BE" w:rsidRPr="006A17EC" w:rsidRDefault="001424BE" w:rsidP="001424BE">
      <w:pPr>
        <w:jc w:val="both"/>
      </w:pPr>
    </w:p>
    <w:p w14:paraId="523B5927" w14:textId="77777777" w:rsidR="00D54E1E" w:rsidRPr="006A17EC" w:rsidRDefault="00D54E1E" w:rsidP="00D54E1E">
      <w:pPr>
        <w:jc w:val="both"/>
        <w:rPr>
          <w:b/>
        </w:rPr>
      </w:pPr>
      <w:r w:rsidRPr="006A17EC">
        <w:rPr>
          <w:b/>
        </w:rPr>
        <w:t>A határozati javaslat elfogadása egyszerű többséget igényel.</w:t>
      </w:r>
    </w:p>
    <w:p w14:paraId="49D81638" w14:textId="77777777" w:rsidR="00D54E1E" w:rsidRPr="006A17EC" w:rsidRDefault="00D54E1E" w:rsidP="00D54E1E">
      <w:pPr>
        <w:jc w:val="both"/>
        <w:rPr>
          <w:bCs/>
        </w:rPr>
      </w:pPr>
    </w:p>
    <w:p w14:paraId="01D92F26" w14:textId="0CEB55D8" w:rsidR="00D54E1E" w:rsidRDefault="00D54E1E" w:rsidP="00D54E1E">
      <w:pPr>
        <w:jc w:val="both"/>
        <w:rPr>
          <w:bCs/>
        </w:rPr>
      </w:pPr>
      <w:r w:rsidRPr="006A17EC">
        <w:rPr>
          <w:bCs/>
        </w:rPr>
        <w:t>Debrecen, 202</w:t>
      </w:r>
      <w:r w:rsidR="0037546F">
        <w:rPr>
          <w:bCs/>
        </w:rPr>
        <w:t>5. október 22</w:t>
      </w:r>
      <w:r w:rsidR="000B17B9">
        <w:rPr>
          <w:bCs/>
        </w:rPr>
        <w:t>.</w:t>
      </w:r>
    </w:p>
    <w:p w14:paraId="5318A080" w14:textId="77777777" w:rsidR="006D5AB4" w:rsidRPr="006A17EC" w:rsidRDefault="006D5AB4" w:rsidP="00D54E1E">
      <w:pPr>
        <w:jc w:val="both"/>
        <w:rPr>
          <w:bCs/>
        </w:rPr>
      </w:pPr>
    </w:p>
    <w:p w14:paraId="03F27F41" w14:textId="10F44F33" w:rsidR="00D54E1E" w:rsidRPr="006A17EC" w:rsidRDefault="00D54E1E" w:rsidP="00D54E1E">
      <w:pPr>
        <w:jc w:val="both"/>
        <w:rPr>
          <w:b/>
          <w:bCs/>
        </w:rPr>
      </w:pP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="000B17B9">
        <w:rPr>
          <w:b/>
          <w:bCs/>
        </w:rPr>
        <w:t>Pajna Zoltán</w:t>
      </w:r>
    </w:p>
    <w:p w14:paraId="090887CF" w14:textId="14B481E7" w:rsidR="00D54E1E" w:rsidRPr="003C6CF2" w:rsidRDefault="00D54E1E" w:rsidP="00D54E1E">
      <w:pPr>
        <w:jc w:val="both"/>
        <w:rPr>
          <w:b/>
          <w:bCs/>
        </w:rPr>
      </w:pP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</w:r>
      <w:r w:rsidRPr="006A17EC">
        <w:rPr>
          <w:b/>
          <w:bCs/>
        </w:rPr>
        <w:tab/>
        <w:t xml:space="preserve">     elnök</w:t>
      </w:r>
    </w:p>
    <w:p w14:paraId="274EB43B" w14:textId="77777777" w:rsidR="00D54E1E" w:rsidRPr="003C6CF2" w:rsidRDefault="00D54E1E" w:rsidP="00D54E1E">
      <w:pPr>
        <w:jc w:val="both"/>
      </w:pPr>
      <w:r w:rsidRPr="003C6CF2">
        <w:t>Az előterjesztés a törvényességi követelményeknek megfelel:</w:t>
      </w:r>
    </w:p>
    <w:p w14:paraId="1165142E" w14:textId="77777777" w:rsidR="00D54E1E" w:rsidRPr="003C6CF2" w:rsidRDefault="00D54E1E" w:rsidP="00D54E1E">
      <w:pPr>
        <w:jc w:val="both"/>
      </w:pPr>
    </w:p>
    <w:p w14:paraId="6DC3E600" w14:textId="77777777" w:rsidR="00D54E1E" w:rsidRPr="003C6CF2" w:rsidRDefault="00D54E1E" w:rsidP="00D54E1E">
      <w:pPr>
        <w:jc w:val="both"/>
      </w:pPr>
    </w:p>
    <w:p w14:paraId="0F5B7E2C" w14:textId="65D5EFD5" w:rsidR="00D54E1E" w:rsidRPr="003C6CF2" w:rsidRDefault="00D54E1E" w:rsidP="00D54E1E">
      <w:pPr>
        <w:jc w:val="both"/>
      </w:pPr>
      <w:r w:rsidRPr="003C6CF2">
        <w:t>Dr. Dobi Csaba</w:t>
      </w:r>
    </w:p>
    <w:p w14:paraId="44040E50" w14:textId="77777777" w:rsidR="00D54E1E" w:rsidRDefault="00D54E1E" w:rsidP="00D54E1E">
      <w:pPr>
        <w:jc w:val="both"/>
      </w:pPr>
      <w:r w:rsidRPr="003C6CF2">
        <w:t xml:space="preserve">      jegyző</w:t>
      </w:r>
    </w:p>
    <w:p w14:paraId="182CA8A5" w14:textId="38B21582" w:rsidR="00D54E1E" w:rsidRDefault="00D54E1E" w:rsidP="00D54E1E">
      <w:pPr>
        <w:rPr>
          <w:b/>
          <w:bCs/>
          <w:u w:val="single"/>
        </w:rPr>
      </w:pPr>
    </w:p>
    <w:p w14:paraId="42053D9D" w14:textId="77777777" w:rsidR="009A46D0" w:rsidRDefault="009A46D0"/>
    <w:sectPr w:rsidR="009A46D0" w:rsidSect="00590071">
      <w:pgSz w:w="11906" w:h="16838"/>
      <w:pgMar w:top="851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74DF"/>
    <w:multiLevelType w:val="hybridMultilevel"/>
    <w:tmpl w:val="DF1CC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243F8"/>
    <w:multiLevelType w:val="hybridMultilevel"/>
    <w:tmpl w:val="AA086B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29B2"/>
    <w:multiLevelType w:val="hybridMultilevel"/>
    <w:tmpl w:val="096CC028"/>
    <w:lvl w:ilvl="0" w:tplc="44EA2E1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669C3"/>
    <w:multiLevelType w:val="hybridMultilevel"/>
    <w:tmpl w:val="AC549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5EB"/>
    <w:multiLevelType w:val="hybridMultilevel"/>
    <w:tmpl w:val="B40CDF90"/>
    <w:lvl w:ilvl="0" w:tplc="EE6C2736">
      <w:start w:val="1"/>
      <w:numFmt w:val="upperRoman"/>
      <w:pStyle w:val="Cmsor1"/>
      <w:lvlText w:val="%1."/>
      <w:lvlJc w:val="right"/>
      <w:pPr>
        <w:ind w:left="362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D1589"/>
    <w:multiLevelType w:val="hybridMultilevel"/>
    <w:tmpl w:val="9B36EF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2AA4"/>
    <w:multiLevelType w:val="hybridMultilevel"/>
    <w:tmpl w:val="46A44D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D96"/>
    <w:multiLevelType w:val="hybridMultilevel"/>
    <w:tmpl w:val="01FC699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C315A"/>
    <w:multiLevelType w:val="hybridMultilevel"/>
    <w:tmpl w:val="5348825C"/>
    <w:lvl w:ilvl="0" w:tplc="D0A85072">
      <w:start w:val="1"/>
      <w:numFmt w:val="upperLetter"/>
      <w:pStyle w:val="Cmsor2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6222B"/>
    <w:multiLevelType w:val="hybridMultilevel"/>
    <w:tmpl w:val="7FBA83FA"/>
    <w:lvl w:ilvl="0" w:tplc="040E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927890265">
    <w:abstractNumId w:val="6"/>
  </w:num>
  <w:num w:numId="2" w16cid:durableId="887297455">
    <w:abstractNumId w:val="7"/>
  </w:num>
  <w:num w:numId="3" w16cid:durableId="748774168">
    <w:abstractNumId w:val="8"/>
  </w:num>
  <w:num w:numId="4" w16cid:durableId="1343750522">
    <w:abstractNumId w:val="4"/>
  </w:num>
  <w:num w:numId="5" w16cid:durableId="124395204">
    <w:abstractNumId w:val="2"/>
  </w:num>
  <w:num w:numId="6" w16cid:durableId="2140948163">
    <w:abstractNumId w:val="8"/>
    <w:lvlOverride w:ilvl="0">
      <w:startOverride w:val="1"/>
    </w:lvlOverride>
  </w:num>
  <w:num w:numId="7" w16cid:durableId="1272006344">
    <w:abstractNumId w:val="0"/>
  </w:num>
  <w:num w:numId="8" w16cid:durableId="309135869">
    <w:abstractNumId w:val="5"/>
  </w:num>
  <w:num w:numId="9" w16cid:durableId="1460494250">
    <w:abstractNumId w:val="3"/>
  </w:num>
  <w:num w:numId="10" w16cid:durableId="1137146287">
    <w:abstractNumId w:val="9"/>
  </w:num>
  <w:num w:numId="11" w16cid:durableId="7410254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1E"/>
    <w:rsid w:val="00025D43"/>
    <w:rsid w:val="0003555B"/>
    <w:rsid w:val="00037A30"/>
    <w:rsid w:val="00047CCC"/>
    <w:rsid w:val="000506C4"/>
    <w:rsid w:val="00051F0D"/>
    <w:rsid w:val="00084294"/>
    <w:rsid w:val="000B17B9"/>
    <w:rsid w:val="000B2C3C"/>
    <w:rsid w:val="000E0F57"/>
    <w:rsid w:val="00112006"/>
    <w:rsid w:val="00133D90"/>
    <w:rsid w:val="00134D4B"/>
    <w:rsid w:val="0013746B"/>
    <w:rsid w:val="001424BE"/>
    <w:rsid w:val="0014394E"/>
    <w:rsid w:val="001476A5"/>
    <w:rsid w:val="001554C0"/>
    <w:rsid w:val="00156E56"/>
    <w:rsid w:val="001675DE"/>
    <w:rsid w:val="00167C54"/>
    <w:rsid w:val="00190749"/>
    <w:rsid w:val="00190F05"/>
    <w:rsid w:val="001A2354"/>
    <w:rsid w:val="001B0826"/>
    <w:rsid w:val="001C7AF0"/>
    <w:rsid w:val="001D24BB"/>
    <w:rsid w:val="001D5A72"/>
    <w:rsid w:val="001D6230"/>
    <w:rsid w:val="00234F70"/>
    <w:rsid w:val="002518A9"/>
    <w:rsid w:val="002641F2"/>
    <w:rsid w:val="002655D9"/>
    <w:rsid w:val="0027184D"/>
    <w:rsid w:val="00274578"/>
    <w:rsid w:val="00283D8A"/>
    <w:rsid w:val="0029084C"/>
    <w:rsid w:val="002914A7"/>
    <w:rsid w:val="00294F98"/>
    <w:rsid w:val="002C40E0"/>
    <w:rsid w:val="002F201C"/>
    <w:rsid w:val="00303063"/>
    <w:rsid w:val="00335B7D"/>
    <w:rsid w:val="003362C7"/>
    <w:rsid w:val="0034691C"/>
    <w:rsid w:val="00367EE9"/>
    <w:rsid w:val="0037518F"/>
    <w:rsid w:val="0037546F"/>
    <w:rsid w:val="00391361"/>
    <w:rsid w:val="0039369B"/>
    <w:rsid w:val="003A6DEB"/>
    <w:rsid w:val="003C6354"/>
    <w:rsid w:val="003E02BF"/>
    <w:rsid w:val="003E7EBE"/>
    <w:rsid w:val="00401BEA"/>
    <w:rsid w:val="00416B43"/>
    <w:rsid w:val="00432B4B"/>
    <w:rsid w:val="00454816"/>
    <w:rsid w:val="00460F03"/>
    <w:rsid w:val="00461C03"/>
    <w:rsid w:val="0046750B"/>
    <w:rsid w:val="00481DCE"/>
    <w:rsid w:val="00482ED6"/>
    <w:rsid w:val="00496A96"/>
    <w:rsid w:val="004C1EE9"/>
    <w:rsid w:val="004C3A26"/>
    <w:rsid w:val="004C5882"/>
    <w:rsid w:val="004C6B63"/>
    <w:rsid w:val="004D3EA1"/>
    <w:rsid w:val="0051195D"/>
    <w:rsid w:val="00512BB4"/>
    <w:rsid w:val="00540DF5"/>
    <w:rsid w:val="00550EB2"/>
    <w:rsid w:val="0056428E"/>
    <w:rsid w:val="00576395"/>
    <w:rsid w:val="00583800"/>
    <w:rsid w:val="00590071"/>
    <w:rsid w:val="005A0F9E"/>
    <w:rsid w:val="005A3E6E"/>
    <w:rsid w:val="005C6E92"/>
    <w:rsid w:val="005E19B6"/>
    <w:rsid w:val="005E6BEF"/>
    <w:rsid w:val="005F0EF4"/>
    <w:rsid w:val="006041C5"/>
    <w:rsid w:val="006049C3"/>
    <w:rsid w:val="00610A6D"/>
    <w:rsid w:val="0061656E"/>
    <w:rsid w:val="00616A0D"/>
    <w:rsid w:val="00641FD3"/>
    <w:rsid w:val="0065428B"/>
    <w:rsid w:val="00655030"/>
    <w:rsid w:val="0065725B"/>
    <w:rsid w:val="00664654"/>
    <w:rsid w:val="00667BCF"/>
    <w:rsid w:val="00667CF2"/>
    <w:rsid w:val="006714D8"/>
    <w:rsid w:val="00671982"/>
    <w:rsid w:val="00681E20"/>
    <w:rsid w:val="0069245E"/>
    <w:rsid w:val="006976F1"/>
    <w:rsid w:val="006A17EC"/>
    <w:rsid w:val="006B68A4"/>
    <w:rsid w:val="006B76CB"/>
    <w:rsid w:val="006B7D55"/>
    <w:rsid w:val="006D4F87"/>
    <w:rsid w:val="006D5AB4"/>
    <w:rsid w:val="006D7773"/>
    <w:rsid w:val="006E1142"/>
    <w:rsid w:val="006F1DDF"/>
    <w:rsid w:val="006F56B3"/>
    <w:rsid w:val="00710B2D"/>
    <w:rsid w:val="00715ED5"/>
    <w:rsid w:val="00762D05"/>
    <w:rsid w:val="00776E6C"/>
    <w:rsid w:val="00781828"/>
    <w:rsid w:val="007C4823"/>
    <w:rsid w:val="007D5FA9"/>
    <w:rsid w:val="007F463A"/>
    <w:rsid w:val="00800D1B"/>
    <w:rsid w:val="00817727"/>
    <w:rsid w:val="00826489"/>
    <w:rsid w:val="00845E88"/>
    <w:rsid w:val="00854C3A"/>
    <w:rsid w:val="008749B6"/>
    <w:rsid w:val="00880922"/>
    <w:rsid w:val="0088238E"/>
    <w:rsid w:val="008A2BC8"/>
    <w:rsid w:val="008B0884"/>
    <w:rsid w:val="00906D8B"/>
    <w:rsid w:val="00907BE8"/>
    <w:rsid w:val="00941594"/>
    <w:rsid w:val="009464DB"/>
    <w:rsid w:val="00954F71"/>
    <w:rsid w:val="0096028D"/>
    <w:rsid w:val="00961CD7"/>
    <w:rsid w:val="00965CAF"/>
    <w:rsid w:val="00967BDA"/>
    <w:rsid w:val="00980D48"/>
    <w:rsid w:val="009A3B67"/>
    <w:rsid w:val="009A46D0"/>
    <w:rsid w:val="009B27BB"/>
    <w:rsid w:val="009C1113"/>
    <w:rsid w:val="009E1D3C"/>
    <w:rsid w:val="009F04D5"/>
    <w:rsid w:val="00A01964"/>
    <w:rsid w:val="00A108B4"/>
    <w:rsid w:val="00A117C9"/>
    <w:rsid w:val="00A15554"/>
    <w:rsid w:val="00A253C9"/>
    <w:rsid w:val="00A63951"/>
    <w:rsid w:val="00A64D01"/>
    <w:rsid w:val="00A76605"/>
    <w:rsid w:val="00A81FED"/>
    <w:rsid w:val="00A8756A"/>
    <w:rsid w:val="00A94913"/>
    <w:rsid w:val="00A9682B"/>
    <w:rsid w:val="00AB0DD8"/>
    <w:rsid w:val="00AB3F21"/>
    <w:rsid w:val="00AB4E48"/>
    <w:rsid w:val="00AC1D6D"/>
    <w:rsid w:val="00AC401D"/>
    <w:rsid w:val="00AD47A5"/>
    <w:rsid w:val="00AE1429"/>
    <w:rsid w:val="00AE4077"/>
    <w:rsid w:val="00AF297E"/>
    <w:rsid w:val="00AF50C0"/>
    <w:rsid w:val="00B07CF6"/>
    <w:rsid w:val="00B12E43"/>
    <w:rsid w:val="00B1459E"/>
    <w:rsid w:val="00B46D26"/>
    <w:rsid w:val="00B56BC8"/>
    <w:rsid w:val="00B71287"/>
    <w:rsid w:val="00B71F41"/>
    <w:rsid w:val="00B7731D"/>
    <w:rsid w:val="00B805B0"/>
    <w:rsid w:val="00B8769B"/>
    <w:rsid w:val="00BB58D5"/>
    <w:rsid w:val="00BE5468"/>
    <w:rsid w:val="00C07653"/>
    <w:rsid w:val="00C12556"/>
    <w:rsid w:val="00C13841"/>
    <w:rsid w:val="00C22194"/>
    <w:rsid w:val="00C342E9"/>
    <w:rsid w:val="00C41131"/>
    <w:rsid w:val="00C47784"/>
    <w:rsid w:val="00C524C6"/>
    <w:rsid w:val="00CC6CC5"/>
    <w:rsid w:val="00D31A06"/>
    <w:rsid w:val="00D3278E"/>
    <w:rsid w:val="00D452DD"/>
    <w:rsid w:val="00D45800"/>
    <w:rsid w:val="00D46DEA"/>
    <w:rsid w:val="00D52A79"/>
    <w:rsid w:val="00D54E1E"/>
    <w:rsid w:val="00D62CB6"/>
    <w:rsid w:val="00D654F1"/>
    <w:rsid w:val="00D82681"/>
    <w:rsid w:val="00D82C3B"/>
    <w:rsid w:val="00D85D2F"/>
    <w:rsid w:val="00D908B8"/>
    <w:rsid w:val="00D957F3"/>
    <w:rsid w:val="00D978A5"/>
    <w:rsid w:val="00DA06BC"/>
    <w:rsid w:val="00DA1E44"/>
    <w:rsid w:val="00DA2D18"/>
    <w:rsid w:val="00DA6FBE"/>
    <w:rsid w:val="00DC1E2A"/>
    <w:rsid w:val="00DD35A2"/>
    <w:rsid w:val="00DE1872"/>
    <w:rsid w:val="00DE4649"/>
    <w:rsid w:val="00DF10C9"/>
    <w:rsid w:val="00DF1250"/>
    <w:rsid w:val="00E243AB"/>
    <w:rsid w:val="00E45FAD"/>
    <w:rsid w:val="00E522C1"/>
    <w:rsid w:val="00E52E35"/>
    <w:rsid w:val="00E706C9"/>
    <w:rsid w:val="00E80F78"/>
    <w:rsid w:val="00E856A3"/>
    <w:rsid w:val="00EC53BE"/>
    <w:rsid w:val="00EC666A"/>
    <w:rsid w:val="00EE1816"/>
    <w:rsid w:val="00EE6716"/>
    <w:rsid w:val="00EE7F68"/>
    <w:rsid w:val="00F04901"/>
    <w:rsid w:val="00F25122"/>
    <w:rsid w:val="00F271B0"/>
    <w:rsid w:val="00F60A88"/>
    <w:rsid w:val="00F75B6E"/>
    <w:rsid w:val="00FC39F2"/>
    <w:rsid w:val="00FC3E56"/>
    <w:rsid w:val="00FC41A6"/>
    <w:rsid w:val="00FE4837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9A25C"/>
  <w15:chartTrackingRefBased/>
  <w15:docId w15:val="{3FAC9236-A415-4BCF-91D8-E9CDEFBA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9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108B4"/>
    <w:pPr>
      <w:keepNext/>
      <w:keepLines/>
      <w:numPr>
        <w:numId w:val="4"/>
      </w:numPr>
      <w:spacing w:before="240" w:line="360" w:lineRule="auto"/>
      <w:ind w:left="720"/>
      <w:jc w:val="center"/>
      <w:outlineLvl w:val="0"/>
    </w:pPr>
    <w:rPr>
      <w:rFonts w:eastAsiaTheme="majorEastAsia" w:cstheme="majorBidi"/>
      <w:b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81E20"/>
    <w:pPr>
      <w:keepNext/>
      <w:keepLines/>
      <w:numPr>
        <w:numId w:val="3"/>
      </w:numPr>
      <w:spacing w:before="40"/>
      <w:outlineLvl w:val="1"/>
    </w:pPr>
    <w:rPr>
      <w:rFonts w:eastAsiaTheme="majorEastAsia" w:cstheme="majorBidi"/>
      <w:b/>
      <w:szCs w:val="26"/>
      <w:u w:val="single"/>
    </w:rPr>
  </w:style>
  <w:style w:type="paragraph" w:styleId="Cmsor3">
    <w:name w:val="heading 3"/>
    <w:basedOn w:val="Norml"/>
    <w:next w:val="Szvegtrzs"/>
    <w:link w:val="Cmsor3Char"/>
    <w:qFormat/>
    <w:rsid w:val="00776E6C"/>
    <w:pPr>
      <w:keepNext/>
      <w:spacing w:before="140" w:after="120"/>
      <w:outlineLvl w:val="2"/>
    </w:pPr>
    <w:rPr>
      <w:rFonts w:eastAsia="Noto Sans CJK SC" w:cs="Lohit Devanagari"/>
      <w:b/>
      <w:bCs/>
      <w:kern w:val="2"/>
      <w:szCs w:val="28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54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D54E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4E1E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aliases w:val="Számozott lista 1,Welt L,LISTA,List Paragraph à moi,Bullet List,FooterText,numbered,Paragraphe de liste1,Bulletr List Paragraph,列出段落,列出段落1,Listeafsnit1,Parágrafo da Lista1,List Paragraph2,List Paragraph,Dot pt,lista_2,No Spacing1"/>
    <w:basedOn w:val="Norml"/>
    <w:link w:val="ListaszerbekezdsChar"/>
    <w:uiPriority w:val="34"/>
    <w:qFormat/>
    <w:rsid w:val="00D54E1E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Welt L Char,LISTA Char,List Paragraph à moi Char,Bullet List Char,FooterText Char,numbered Char,Paragraphe de liste1 Char,Bulletr List Paragraph Char,列出段落 Char,列出段落1 Char,Listeafsnit1 Char,Dot pt Char"/>
    <w:link w:val="Listaszerbekezds"/>
    <w:uiPriority w:val="34"/>
    <w:qFormat/>
    <w:locked/>
    <w:rsid w:val="00D54E1E"/>
    <w:rPr>
      <w:rFonts w:eastAsiaTheme="minorHAnsi"/>
      <w:kern w:val="0"/>
      <w14:ligatures w14:val="none"/>
    </w:rPr>
  </w:style>
  <w:style w:type="character" w:customStyle="1" w:styleId="Cmsor3Char">
    <w:name w:val="Címsor 3 Char"/>
    <w:basedOn w:val="Bekezdsalapbettpusa"/>
    <w:link w:val="Cmsor3"/>
    <w:rsid w:val="00776E6C"/>
    <w:rPr>
      <w:rFonts w:ascii="Times New Roman" w:eastAsia="Noto Sans CJK SC" w:hAnsi="Times New Roman" w:cs="Lohit Devanagari"/>
      <w:b/>
      <w:bCs/>
      <w:sz w:val="24"/>
      <w:szCs w:val="28"/>
      <w:lang w:eastAsia="zh-CN" w:bidi="hi-IN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776E6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76E6C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Default">
    <w:name w:val="Default"/>
    <w:qFormat/>
    <w:rsid w:val="00AC1D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108B4"/>
    <w:rPr>
      <w:rFonts w:ascii="Times New Roman" w:eastAsiaTheme="majorEastAsia" w:hAnsi="Times New Roman" w:cstheme="majorBidi"/>
      <w:b/>
      <w:kern w:val="0"/>
      <w:sz w:val="24"/>
      <w:szCs w:val="32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64654"/>
    <w:rPr>
      <w:rFonts w:ascii="Times New Roman" w:eastAsiaTheme="majorEastAsia" w:hAnsi="Times New Roman" w:cstheme="majorBidi"/>
      <w:b/>
      <w:kern w:val="0"/>
      <w:sz w:val="24"/>
      <w:szCs w:val="26"/>
      <w:u w:val="single"/>
      <w:lang w:eastAsia="hu-HU"/>
      <w14:ligatures w14:val="none"/>
    </w:rPr>
  </w:style>
  <w:style w:type="character" w:customStyle="1" w:styleId="NormlWebChar">
    <w:name w:val="Normál (Web) Char"/>
    <w:link w:val="NormlWeb"/>
    <w:uiPriority w:val="99"/>
    <w:qFormat/>
    <w:rsid w:val="00BB58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link w:val="NormlWebChar"/>
    <w:uiPriority w:val="99"/>
    <w:unhideWhenUsed/>
    <w:qFormat/>
    <w:rsid w:val="00BB58D5"/>
    <w:pPr>
      <w:suppressAutoHyphens/>
      <w:spacing w:beforeAutospacing="1" w:after="120" w:afterAutospacing="1"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15</Pages>
  <Words>6466</Words>
  <Characters>44617</Characters>
  <Application>Microsoft Office Word</Application>
  <DocSecurity>0</DocSecurity>
  <Lines>371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Somlyai-Ozsváth Laura Katalin</dc:creator>
  <cp:keywords/>
  <dc:description/>
  <cp:lastModifiedBy>Somlyai-Ozsváth Laura Katalin</cp:lastModifiedBy>
  <cp:revision>7</cp:revision>
  <cp:lastPrinted>2023-11-15T07:38:00Z</cp:lastPrinted>
  <dcterms:created xsi:type="dcterms:W3CDTF">2025-10-21T07:48:00Z</dcterms:created>
  <dcterms:modified xsi:type="dcterms:W3CDTF">2025-10-22T14:40:00Z</dcterms:modified>
</cp:coreProperties>
</file>