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086"/>
        <w:gridCol w:w="6984"/>
      </w:tblGrid>
      <w:tr w:rsidR="00A27D60" w:rsidRPr="00A27D60" w14:paraId="719AF4C5" w14:textId="77777777" w:rsidTr="000241CA">
        <w:trPr>
          <w:trHeight w:val="1267"/>
          <w:jc w:val="center"/>
        </w:trPr>
        <w:tc>
          <w:tcPr>
            <w:tcW w:w="2088" w:type="dxa"/>
          </w:tcPr>
          <w:p w14:paraId="51F64D50" w14:textId="77777777" w:rsidR="00A27D60" w:rsidRPr="00A27D60" w:rsidRDefault="00A27D60" w:rsidP="00A27D60">
            <w:pPr>
              <w:tabs>
                <w:tab w:val="left" w:pos="0"/>
                <w:tab w:val="center" w:pos="5220"/>
                <w:tab w:val="right" w:pos="9072"/>
              </w:tabs>
              <w:jc w:val="both"/>
              <w:rPr>
                <w:rFonts w:eastAsia="Times New Roman" w:cs="Times New Roman"/>
                <w:smallCaps/>
                <w:spacing w:val="20"/>
                <w:sz w:val="28"/>
                <w:szCs w:val="28"/>
                <w:lang w:eastAsia="hu-HU"/>
              </w:rPr>
            </w:pPr>
            <w:r w:rsidRPr="00A27D60">
              <w:rPr>
                <w:rFonts w:eastAsia="Times New Roman" w:cs="Times New Roman"/>
                <w:noProof/>
                <w:szCs w:val="24"/>
                <w:lang w:eastAsia="hu-HU"/>
              </w:rPr>
              <w:drawing>
                <wp:anchor distT="0" distB="0" distL="114300" distR="114300" simplePos="0" relativeHeight="251659264" behindDoc="1" locked="0" layoutInCell="1" allowOverlap="0" wp14:anchorId="620BFC68" wp14:editId="00DF1DB8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-706120</wp:posOffset>
                  </wp:positionV>
                  <wp:extent cx="1149350" cy="812800"/>
                  <wp:effectExtent l="0" t="0" r="0" b="6350"/>
                  <wp:wrapSquare wrapText="bothSides"/>
                  <wp:docPr id="1" name="Kép 1" descr="ujmegy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1" descr="ujmegy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9350" cy="81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124" w:type="dxa"/>
            <w:vAlign w:val="center"/>
          </w:tcPr>
          <w:p w14:paraId="7100C4BC" w14:textId="16067270" w:rsidR="00A27D60" w:rsidRPr="00A27D60" w:rsidRDefault="00A27D60" w:rsidP="00A27D60">
            <w:pPr>
              <w:tabs>
                <w:tab w:val="left" w:pos="0"/>
                <w:tab w:val="center" w:pos="5220"/>
                <w:tab w:val="right" w:pos="9072"/>
              </w:tabs>
              <w:jc w:val="center"/>
              <w:rPr>
                <w:rFonts w:eastAsia="Times New Roman" w:cs="Times New Roman"/>
                <w:smallCaps/>
                <w:spacing w:val="20"/>
                <w:sz w:val="32"/>
                <w:szCs w:val="32"/>
                <w:lang w:eastAsia="hu-HU"/>
              </w:rPr>
            </w:pPr>
            <w:r w:rsidRPr="00A27D60">
              <w:rPr>
                <w:rFonts w:eastAsia="Times New Roman" w:cs="Times New Roman"/>
                <w:smallCaps/>
                <w:spacing w:val="20"/>
                <w:sz w:val="32"/>
                <w:szCs w:val="32"/>
                <w:lang w:eastAsia="hu-HU"/>
              </w:rPr>
              <w:t xml:space="preserve">Hajdú-Bihar </w:t>
            </w:r>
            <w:r w:rsidR="000966AB">
              <w:rPr>
                <w:rFonts w:eastAsia="Times New Roman" w:cs="Times New Roman"/>
                <w:smallCaps/>
                <w:spacing w:val="20"/>
                <w:sz w:val="32"/>
                <w:szCs w:val="32"/>
                <w:lang w:eastAsia="hu-HU"/>
              </w:rPr>
              <w:t>Várm</w:t>
            </w:r>
            <w:r w:rsidRPr="00A27D60">
              <w:rPr>
                <w:rFonts w:eastAsia="Times New Roman" w:cs="Times New Roman"/>
                <w:smallCaps/>
                <w:spacing w:val="20"/>
                <w:sz w:val="32"/>
                <w:szCs w:val="32"/>
                <w:lang w:eastAsia="hu-HU"/>
              </w:rPr>
              <w:t>egye Önkormányzat</w:t>
            </w:r>
            <w:r w:rsidR="000966AB">
              <w:rPr>
                <w:rFonts w:eastAsia="Times New Roman" w:cs="Times New Roman"/>
                <w:smallCaps/>
                <w:spacing w:val="20"/>
                <w:sz w:val="32"/>
                <w:szCs w:val="32"/>
                <w:lang w:eastAsia="hu-HU"/>
              </w:rPr>
              <w:t>a</w:t>
            </w:r>
          </w:p>
          <w:p w14:paraId="458855DC" w14:textId="77777777" w:rsidR="00A27D60" w:rsidRPr="00A27D60" w:rsidRDefault="00A27D60" w:rsidP="00A27D60">
            <w:pPr>
              <w:tabs>
                <w:tab w:val="left" w:pos="0"/>
                <w:tab w:val="center" w:pos="5220"/>
                <w:tab w:val="right" w:pos="9072"/>
              </w:tabs>
              <w:jc w:val="center"/>
              <w:rPr>
                <w:rFonts w:eastAsia="Times New Roman" w:cs="Times New Roman"/>
                <w:smallCaps/>
                <w:spacing w:val="20"/>
                <w:sz w:val="32"/>
                <w:szCs w:val="32"/>
                <w:lang w:eastAsia="hu-HU"/>
              </w:rPr>
            </w:pPr>
            <w:r w:rsidRPr="00A27D60">
              <w:rPr>
                <w:rFonts w:eastAsia="Times New Roman" w:cs="Times New Roman"/>
                <w:smallCaps/>
                <w:spacing w:val="20"/>
                <w:sz w:val="32"/>
                <w:szCs w:val="32"/>
                <w:lang w:eastAsia="hu-HU"/>
              </w:rPr>
              <w:t>Közgyűlése</w:t>
            </w:r>
          </w:p>
          <w:p w14:paraId="1A52B29D" w14:textId="77777777" w:rsidR="00A27D60" w:rsidRPr="00A27D60" w:rsidRDefault="00A27D60" w:rsidP="00A27D60">
            <w:pPr>
              <w:tabs>
                <w:tab w:val="left" w:pos="0"/>
                <w:tab w:val="center" w:pos="5220"/>
                <w:tab w:val="right" w:pos="9072"/>
              </w:tabs>
              <w:jc w:val="center"/>
              <w:rPr>
                <w:rFonts w:eastAsia="Times New Roman" w:cs="Times New Roman"/>
                <w:sz w:val="32"/>
                <w:szCs w:val="32"/>
                <w:lang w:eastAsia="hu-HU"/>
              </w:rPr>
            </w:pPr>
          </w:p>
        </w:tc>
      </w:tr>
    </w:tbl>
    <w:p w14:paraId="60AD0B32" w14:textId="77777777" w:rsidR="00A27D60" w:rsidRPr="00A27D60" w:rsidRDefault="00A27D60" w:rsidP="00A27D60">
      <w:pPr>
        <w:jc w:val="right"/>
        <w:rPr>
          <w:rFonts w:eastAsia="Times New Roman" w:cs="Times New Roman"/>
          <w:b/>
          <w:sz w:val="28"/>
          <w:szCs w:val="28"/>
          <w:lang w:eastAsia="hu-HU"/>
        </w:rPr>
      </w:pPr>
    </w:p>
    <w:p w14:paraId="69937113" w14:textId="77777777" w:rsidR="00A27D60" w:rsidRPr="00A27D60" w:rsidRDefault="00A27D60" w:rsidP="00A27D60">
      <w:pPr>
        <w:jc w:val="right"/>
        <w:rPr>
          <w:rFonts w:eastAsia="Times New Roman" w:cs="Times New Roman"/>
          <w:b/>
          <w:sz w:val="28"/>
          <w:szCs w:val="28"/>
          <w:lang w:eastAsia="hu-HU"/>
        </w:rPr>
      </w:pPr>
    </w:p>
    <w:p w14:paraId="5865E607" w14:textId="77777777" w:rsidR="00A27D60" w:rsidRPr="00A27D60" w:rsidRDefault="00A27D60" w:rsidP="00A27D60">
      <w:pPr>
        <w:jc w:val="right"/>
        <w:rPr>
          <w:rFonts w:eastAsia="Times New Roman" w:cs="Times New Roman"/>
          <w:b/>
          <w:sz w:val="28"/>
          <w:szCs w:val="28"/>
          <w:lang w:eastAsia="hu-HU"/>
        </w:rPr>
      </w:pPr>
    </w:p>
    <w:p w14:paraId="58368B9C" w14:textId="77777777" w:rsidR="00A27D60" w:rsidRPr="00A27D60" w:rsidRDefault="00A27D60" w:rsidP="00A27D60">
      <w:pPr>
        <w:jc w:val="center"/>
        <w:rPr>
          <w:rFonts w:eastAsia="Times New Roman" w:cs="Times New Roman"/>
          <w:b/>
          <w:szCs w:val="24"/>
          <w:lang w:eastAsia="hu-HU"/>
        </w:rPr>
      </w:pPr>
    </w:p>
    <w:p w14:paraId="3F96BD2F" w14:textId="77777777" w:rsidR="00A27D60" w:rsidRPr="00A27D60" w:rsidRDefault="00A27D60" w:rsidP="00A27D60">
      <w:pPr>
        <w:jc w:val="center"/>
        <w:rPr>
          <w:rFonts w:eastAsia="Times New Roman" w:cs="Times New Roman"/>
          <w:b/>
          <w:szCs w:val="24"/>
          <w:lang w:eastAsia="hu-H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614"/>
        <w:gridCol w:w="456"/>
      </w:tblGrid>
      <w:tr w:rsidR="00A27D60" w:rsidRPr="002A7125" w14:paraId="01A18D19" w14:textId="77777777" w:rsidTr="000241CA">
        <w:tc>
          <w:tcPr>
            <w:tcW w:w="10763" w:type="dxa"/>
          </w:tcPr>
          <w:p w14:paraId="14E481ED" w14:textId="77777777" w:rsidR="00A27D60" w:rsidRPr="002A7125" w:rsidRDefault="00A27D60" w:rsidP="00A27D60">
            <w:pPr>
              <w:jc w:val="center"/>
              <w:rPr>
                <w:rFonts w:eastAsia="Times New Roman" w:cs="Times New Roman"/>
                <w:b/>
                <w:sz w:val="32"/>
                <w:szCs w:val="32"/>
                <w:lang w:eastAsia="hu-HU"/>
              </w:rPr>
            </w:pPr>
            <w:r w:rsidRPr="002A7125">
              <w:rPr>
                <w:rFonts w:eastAsia="Times New Roman" w:cs="Times New Roman"/>
                <w:b/>
                <w:spacing w:val="50"/>
                <w:sz w:val="32"/>
                <w:szCs w:val="32"/>
                <w:lang w:eastAsia="hu-HU"/>
              </w:rPr>
              <w:t>KÖZGYŰLÉSI ELŐTERJESZTÉS</w:t>
            </w:r>
          </w:p>
        </w:tc>
        <w:tc>
          <w:tcPr>
            <w:tcW w:w="428" w:type="dxa"/>
          </w:tcPr>
          <w:p w14:paraId="1D593060" w14:textId="2CFC61E3" w:rsidR="00A27D60" w:rsidRPr="002A7125" w:rsidRDefault="001807B4" w:rsidP="00A27D60">
            <w:pPr>
              <w:jc w:val="right"/>
              <w:rPr>
                <w:rFonts w:eastAsia="Times New Roman" w:cs="Times New Roman"/>
                <w:b/>
                <w:sz w:val="32"/>
                <w:szCs w:val="32"/>
                <w:lang w:eastAsia="hu-HU"/>
              </w:rPr>
            </w:pPr>
            <w:r w:rsidRPr="001807B4">
              <w:rPr>
                <w:rFonts w:eastAsia="Times New Roman" w:cs="Times New Roman"/>
                <w:b/>
                <w:sz w:val="32"/>
                <w:szCs w:val="32"/>
                <w:lang w:eastAsia="hu-HU"/>
              </w:rPr>
              <w:t>2</w:t>
            </w:r>
            <w:r w:rsidR="00A27D60" w:rsidRPr="001807B4">
              <w:rPr>
                <w:rFonts w:eastAsia="Times New Roman" w:cs="Times New Roman"/>
                <w:b/>
                <w:sz w:val="32"/>
                <w:szCs w:val="32"/>
                <w:lang w:eastAsia="hu-HU"/>
              </w:rPr>
              <w:t>.</w:t>
            </w:r>
          </w:p>
        </w:tc>
      </w:tr>
    </w:tbl>
    <w:p w14:paraId="2DAEB0BB" w14:textId="77777777" w:rsidR="00A27D60" w:rsidRPr="002A7125" w:rsidRDefault="00A27D60" w:rsidP="00A27D60">
      <w:pPr>
        <w:jc w:val="center"/>
        <w:rPr>
          <w:rFonts w:eastAsia="Times New Roman" w:cs="Times New Roman"/>
          <w:b/>
          <w:sz w:val="32"/>
          <w:szCs w:val="32"/>
          <w:lang w:eastAsia="hu-HU"/>
        </w:rPr>
      </w:pPr>
    </w:p>
    <w:p w14:paraId="21BEB5B3" w14:textId="77777777" w:rsidR="00A27D60" w:rsidRPr="00A27D60" w:rsidRDefault="00A27D60" w:rsidP="00A27D60">
      <w:pPr>
        <w:jc w:val="center"/>
        <w:rPr>
          <w:rFonts w:eastAsia="Times New Roman" w:cs="Times New Roman"/>
          <w:b/>
          <w:spacing w:val="50"/>
          <w:sz w:val="32"/>
          <w:szCs w:val="32"/>
          <w:lang w:eastAsia="hu-HU"/>
        </w:rPr>
      </w:pPr>
    </w:p>
    <w:p w14:paraId="2C4D691C" w14:textId="77777777" w:rsidR="00A27D60" w:rsidRPr="00A27D60" w:rsidRDefault="00A27D60" w:rsidP="00A27D60">
      <w:pPr>
        <w:jc w:val="center"/>
        <w:rPr>
          <w:rFonts w:eastAsia="Times New Roman" w:cs="Times New Roman"/>
          <w:b/>
          <w:spacing w:val="50"/>
          <w:sz w:val="32"/>
          <w:szCs w:val="32"/>
          <w:lang w:eastAsia="hu-HU"/>
        </w:rPr>
      </w:pPr>
    </w:p>
    <w:p w14:paraId="30C62789" w14:textId="77777777" w:rsidR="00A27D60" w:rsidRPr="00A27D60" w:rsidRDefault="00A27D60" w:rsidP="00A27D60">
      <w:pPr>
        <w:jc w:val="center"/>
        <w:rPr>
          <w:rFonts w:eastAsia="Times New Roman" w:cs="Times New Roman"/>
          <w:b/>
          <w:spacing w:val="50"/>
          <w:sz w:val="32"/>
          <w:szCs w:val="32"/>
          <w:lang w:eastAsia="hu-HU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05"/>
        <w:gridCol w:w="6065"/>
      </w:tblGrid>
      <w:tr w:rsidR="00E363B7" w:rsidRPr="00A27D60" w14:paraId="4899E70C" w14:textId="77777777" w:rsidTr="00D22ACD">
        <w:trPr>
          <w:trHeight w:val="851"/>
          <w:jc w:val="center"/>
        </w:trPr>
        <w:tc>
          <w:tcPr>
            <w:tcW w:w="3058" w:type="dxa"/>
            <w:vAlign w:val="center"/>
          </w:tcPr>
          <w:p w14:paraId="3CE7721F" w14:textId="77777777" w:rsidR="00A27D60" w:rsidRPr="00A27D60" w:rsidRDefault="00A27D60" w:rsidP="00A27D60">
            <w:pPr>
              <w:jc w:val="both"/>
              <w:rPr>
                <w:rFonts w:eastAsia="Times New Roman" w:cs="Times New Roman"/>
                <w:b/>
                <w:spacing w:val="50"/>
                <w:sz w:val="32"/>
                <w:szCs w:val="32"/>
                <w:lang w:eastAsia="hu-HU"/>
              </w:rPr>
            </w:pPr>
            <w:r w:rsidRPr="00A27D60">
              <w:rPr>
                <w:rFonts w:eastAsia="Times New Roman" w:cs="Times New Roman"/>
                <w:b/>
                <w:sz w:val="26"/>
                <w:szCs w:val="26"/>
                <w:lang w:eastAsia="hu-HU"/>
              </w:rPr>
              <w:t>Előterjesztő:</w:t>
            </w:r>
          </w:p>
        </w:tc>
        <w:tc>
          <w:tcPr>
            <w:tcW w:w="6230" w:type="dxa"/>
            <w:vAlign w:val="center"/>
          </w:tcPr>
          <w:p w14:paraId="1611EC10" w14:textId="77777777" w:rsidR="00A27D60" w:rsidRPr="00A27D60" w:rsidRDefault="00A27D60" w:rsidP="00A27D60">
            <w:pPr>
              <w:jc w:val="both"/>
              <w:rPr>
                <w:rFonts w:eastAsia="Times New Roman" w:cs="Times New Roman"/>
                <w:b/>
                <w:spacing w:val="50"/>
                <w:sz w:val="32"/>
                <w:szCs w:val="32"/>
                <w:lang w:eastAsia="hu-HU"/>
              </w:rPr>
            </w:pPr>
            <w:r w:rsidRPr="00A27D60">
              <w:rPr>
                <w:rFonts w:eastAsia="Times New Roman" w:cs="Times New Roman"/>
                <w:sz w:val="26"/>
                <w:szCs w:val="26"/>
                <w:lang w:eastAsia="hu-HU"/>
              </w:rPr>
              <w:t>Pajna Zoltán, a Közgyűlés elnöke</w:t>
            </w:r>
          </w:p>
        </w:tc>
      </w:tr>
      <w:tr w:rsidR="00E363B7" w:rsidRPr="00A27D60" w14:paraId="4174761A" w14:textId="77777777" w:rsidTr="00D22ACD">
        <w:trPr>
          <w:trHeight w:val="1816"/>
          <w:jc w:val="center"/>
        </w:trPr>
        <w:tc>
          <w:tcPr>
            <w:tcW w:w="3058" w:type="dxa"/>
            <w:vAlign w:val="center"/>
          </w:tcPr>
          <w:p w14:paraId="53418AE7" w14:textId="77777777" w:rsidR="00A27D60" w:rsidRPr="00A27D60" w:rsidRDefault="00A27D60" w:rsidP="00A27D60">
            <w:pPr>
              <w:jc w:val="both"/>
              <w:rPr>
                <w:rFonts w:eastAsia="Times New Roman" w:cs="Times New Roman"/>
                <w:b/>
                <w:sz w:val="26"/>
                <w:szCs w:val="26"/>
                <w:lang w:eastAsia="hu-HU"/>
              </w:rPr>
            </w:pPr>
            <w:r w:rsidRPr="00A27D60">
              <w:rPr>
                <w:rFonts w:eastAsia="Times New Roman" w:cs="Times New Roman"/>
                <w:b/>
                <w:sz w:val="26"/>
                <w:szCs w:val="26"/>
                <w:lang w:eastAsia="hu-HU"/>
              </w:rPr>
              <w:t>Tárgy:</w:t>
            </w:r>
          </w:p>
        </w:tc>
        <w:tc>
          <w:tcPr>
            <w:tcW w:w="6230" w:type="dxa"/>
            <w:vAlign w:val="center"/>
          </w:tcPr>
          <w:p w14:paraId="147AAE11" w14:textId="5839B7ED" w:rsidR="003C56C3" w:rsidRPr="00A27D60" w:rsidRDefault="00A27D60" w:rsidP="002A7125">
            <w:pPr>
              <w:contextualSpacing/>
              <w:jc w:val="both"/>
              <w:rPr>
                <w:rFonts w:eastAsia="Times New Roman" w:cs="Times New Roman"/>
                <w:sz w:val="26"/>
                <w:szCs w:val="26"/>
                <w:lang w:eastAsia="hu-HU"/>
              </w:rPr>
            </w:pPr>
            <w:r w:rsidRPr="00A27D60">
              <w:rPr>
                <w:rFonts w:eastAsia="Calibri" w:cs="Calibri"/>
                <w:sz w:val="26"/>
                <w:szCs w:val="26"/>
              </w:rPr>
              <w:t>A</w:t>
            </w:r>
            <w:r w:rsidR="00E363B7">
              <w:rPr>
                <w:rFonts w:eastAsia="Calibri" w:cs="Calibri"/>
                <w:sz w:val="26"/>
                <w:szCs w:val="26"/>
              </w:rPr>
              <w:t xml:space="preserve"> Hajdú-Bihar </w:t>
            </w:r>
            <w:r w:rsidR="000966AB">
              <w:rPr>
                <w:rFonts w:eastAsia="Calibri" w:cs="Calibri"/>
                <w:sz w:val="26"/>
                <w:szCs w:val="26"/>
              </w:rPr>
              <w:t>Várm</w:t>
            </w:r>
            <w:r w:rsidR="00E363B7">
              <w:rPr>
                <w:rFonts w:eastAsia="Calibri" w:cs="Calibri"/>
                <w:sz w:val="26"/>
                <w:szCs w:val="26"/>
              </w:rPr>
              <w:t>egye Önkormányzat</w:t>
            </w:r>
            <w:r w:rsidR="000966AB">
              <w:rPr>
                <w:rFonts w:eastAsia="Calibri" w:cs="Calibri"/>
                <w:sz w:val="26"/>
                <w:szCs w:val="26"/>
              </w:rPr>
              <w:t>a</w:t>
            </w:r>
            <w:r w:rsidR="00E363B7">
              <w:rPr>
                <w:rFonts w:eastAsia="Calibri" w:cs="Calibri"/>
                <w:sz w:val="26"/>
                <w:szCs w:val="26"/>
              </w:rPr>
              <w:t xml:space="preserve"> Közgyűlése és Szervei Szervezeti és Működési Szabályzatáról szóló </w:t>
            </w:r>
            <w:r w:rsidR="000966AB">
              <w:rPr>
                <w:rFonts w:eastAsia="Calibri" w:cs="Calibri"/>
                <w:sz w:val="26"/>
                <w:szCs w:val="26"/>
              </w:rPr>
              <w:t>4</w:t>
            </w:r>
            <w:r w:rsidR="00E363B7">
              <w:rPr>
                <w:rFonts w:eastAsia="Calibri" w:cs="Calibri"/>
                <w:sz w:val="26"/>
                <w:szCs w:val="26"/>
              </w:rPr>
              <w:t>/20</w:t>
            </w:r>
            <w:r w:rsidR="000966AB">
              <w:rPr>
                <w:rFonts w:eastAsia="Calibri" w:cs="Calibri"/>
                <w:sz w:val="26"/>
                <w:szCs w:val="26"/>
              </w:rPr>
              <w:t>23</w:t>
            </w:r>
            <w:r w:rsidR="00E363B7">
              <w:rPr>
                <w:rFonts w:eastAsia="Calibri" w:cs="Calibri"/>
                <w:sz w:val="26"/>
                <w:szCs w:val="26"/>
              </w:rPr>
              <w:t>. (I</w:t>
            </w:r>
            <w:r w:rsidR="000966AB">
              <w:rPr>
                <w:rFonts w:eastAsia="Calibri" w:cs="Calibri"/>
                <w:sz w:val="26"/>
                <w:szCs w:val="26"/>
              </w:rPr>
              <w:t>V</w:t>
            </w:r>
            <w:r w:rsidR="00E363B7">
              <w:rPr>
                <w:rFonts w:eastAsia="Calibri" w:cs="Calibri"/>
                <w:sz w:val="26"/>
                <w:szCs w:val="26"/>
              </w:rPr>
              <w:t xml:space="preserve">. </w:t>
            </w:r>
            <w:r w:rsidR="000966AB">
              <w:rPr>
                <w:rFonts w:eastAsia="Calibri" w:cs="Calibri"/>
                <w:sz w:val="26"/>
                <w:szCs w:val="26"/>
              </w:rPr>
              <w:t>3</w:t>
            </w:r>
            <w:r w:rsidR="00E363B7">
              <w:rPr>
                <w:rFonts w:eastAsia="Calibri" w:cs="Calibri"/>
                <w:sz w:val="26"/>
                <w:szCs w:val="26"/>
              </w:rPr>
              <w:t xml:space="preserve">.) önkormányzati </w:t>
            </w:r>
            <w:r w:rsidRPr="00A27D60">
              <w:rPr>
                <w:rFonts w:eastAsia="Calibri" w:cs="Calibri"/>
                <w:sz w:val="26"/>
                <w:szCs w:val="26"/>
              </w:rPr>
              <w:t xml:space="preserve">rendelet </w:t>
            </w:r>
            <w:r w:rsidR="00C55D42">
              <w:rPr>
                <w:rFonts w:eastAsia="Calibri" w:cs="Calibri"/>
                <w:sz w:val="26"/>
                <w:szCs w:val="26"/>
              </w:rPr>
              <w:t>m</w:t>
            </w:r>
            <w:r w:rsidR="00E363B7">
              <w:rPr>
                <w:rFonts w:eastAsia="Calibri" w:cs="Calibri"/>
                <w:sz w:val="26"/>
                <w:szCs w:val="26"/>
              </w:rPr>
              <w:t>ódosít</w:t>
            </w:r>
            <w:r w:rsidR="00C55D42">
              <w:rPr>
                <w:rFonts w:eastAsia="Calibri" w:cs="Calibri"/>
                <w:sz w:val="26"/>
                <w:szCs w:val="26"/>
              </w:rPr>
              <w:t>ása</w:t>
            </w:r>
          </w:p>
        </w:tc>
      </w:tr>
      <w:tr w:rsidR="00E363B7" w:rsidRPr="00A27D60" w14:paraId="79CCE113" w14:textId="77777777" w:rsidTr="00D22ACD">
        <w:trPr>
          <w:trHeight w:val="851"/>
          <w:jc w:val="center"/>
        </w:trPr>
        <w:tc>
          <w:tcPr>
            <w:tcW w:w="3058" w:type="dxa"/>
            <w:vAlign w:val="center"/>
          </w:tcPr>
          <w:p w14:paraId="2BE39891" w14:textId="77777777" w:rsidR="00A27D60" w:rsidRPr="00A27D60" w:rsidRDefault="00A27D60" w:rsidP="00A27D60">
            <w:pPr>
              <w:jc w:val="both"/>
              <w:rPr>
                <w:rFonts w:eastAsia="Times New Roman" w:cs="Times New Roman"/>
                <w:b/>
                <w:sz w:val="26"/>
                <w:szCs w:val="26"/>
                <w:lang w:eastAsia="hu-HU"/>
              </w:rPr>
            </w:pPr>
            <w:r w:rsidRPr="00A27D60">
              <w:rPr>
                <w:rFonts w:eastAsia="Times New Roman" w:cs="Times New Roman"/>
                <w:b/>
                <w:sz w:val="26"/>
                <w:szCs w:val="26"/>
                <w:lang w:eastAsia="hu-HU"/>
              </w:rPr>
              <w:t>Készítette:</w:t>
            </w:r>
          </w:p>
        </w:tc>
        <w:tc>
          <w:tcPr>
            <w:tcW w:w="6230" w:type="dxa"/>
            <w:vAlign w:val="center"/>
          </w:tcPr>
          <w:p w14:paraId="5560B357" w14:textId="77777777" w:rsidR="00546E94" w:rsidRPr="00A27D60" w:rsidRDefault="00546E94" w:rsidP="00A27D60">
            <w:pPr>
              <w:jc w:val="both"/>
              <w:rPr>
                <w:rFonts w:eastAsia="Times New Roman" w:cs="Times New Roman"/>
                <w:sz w:val="26"/>
                <w:szCs w:val="26"/>
                <w:lang w:eastAsia="hu-HU"/>
              </w:rPr>
            </w:pPr>
            <w:r>
              <w:rPr>
                <w:rFonts w:eastAsia="Times New Roman" w:cs="Times New Roman"/>
                <w:sz w:val="26"/>
                <w:szCs w:val="26"/>
                <w:lang w:eastAsia="hu-HU"/>
              </w:rPr>
              <w:t>Dr. Dobi Csaba</w:t>
            </w:r>
          </w:p>
        </w:tc>
      </w:tr>
      <w:tr w:rsidR="00E363B7" w:rsidRPr="00A27D60" w14:paraId="460C965A" w14:textId="77777777" w:rsidTr="00D22ACD">
        <w:trPr>
          <w:trHeight w:val="851"/>
          <w:jc w:val="center"/>
        </w:trPr>
        <w:tc>
          <w:tcPr>
            <w:tcW w:w="3058" w:type="dxa"/>
            <w:vAlign w:val="center"/>
          </w:tcPr>
          <w:p w14:paraId="43E39940" w14:textId="77777777" w:rsidR="00A27D60" w:rsidRPr="00A27D60" w:rsidRDefault="00A27D60" w:rsidP="00A27D60">
            <w:pPr>
              <w:rPr>
                <w:rFonts w:eastAsia="Times New Roman" w:cs="Times New Roman"/>
                <w:b/>
                <w:sz w:val="26"/>
                <w:szCs w:val="26"/>
                <w:lang w:eastAsia="hu-HU"/>
              </w:rPr>
            </w:pPr>
            <w:r w:rsidRPr="00A27D60">
              <w:rPr>
                <w:rFonts w:eastAsia="Times New Roman" w:cs="Times New Roman"/>
                <w:b/>
                <w:sz w:val="26"/>
                <w:szCs w:val="26"/>
                <w:lang w:eastAsia="hu-HU"/>
              </w:rPr>
              <w:t>Véleményező bizottság:</w:t>
            </w:r>
          </w:p>
        </w:tc>
        <w:tc>
          <w:tcPr>
            <w:tcW w:w="6230" w:type="dxa"/>
            <w:vAlign w:val="center"/>
          </w:tcPr>
          <w:p w14:paraId="0D7B1621" w14:textId="77777777" w:rsidR="00A27D60" w:rsidRPr="00A27D60" w:rsidRDefault="00274412" w:rsidP="001E3BF1">
            <w:pPr>
              <w:jc w:val="both"/>
              <w:rPr>
                <w:rFonts w:eastAsia="Times New Roman" w:cs="Times New Roman"/>
                <w:sz w:val="26"/>
                <w:szCs w:val="26"/>
                <w:lang w:eastAsia="hu-HU"/>
              </w:rPr>
            </w:pPr>
            <w:r>
              <w:rPr>
                <w:rFonts w:eastAsia="Times New Roman" w:cs="Times New Roman"/>
                <w:sz w:val="26"/>
                <w:szCs w:val="26"/>
                <w:lang w:eastAsia="hu-HU"/>
              </w:rPr>
              <w:t>a közgyűlés bizottságai</w:t>
            </w:r>
          </w:p>
        </w:tc>
      </w:tr>
    </w:tbl>
    <w:p w14:paraId="6BF0D488" w14:textId="77777777" w:rsidR="00D2763F" w:rsidRDefault="00D2763F">
      <w:r>
        <w:br w:type="page"/>
      </w:r>
    </w:p>
    <w:p w14:paraId="11165D72" w14:textId="77777777" w:rsidR="00B741DD" w:rsidRPr="00A3237E" w:rsidRDefault="00B741DD" w:rsidP="00B741DD">
      <w:pPr>
        <w:rPr>
          <w:b/>
        </w:rPr>
      </w:pPr>
      <w:r w:rsidRPr="00A3237E">
        <w:rPr>
          <w:b/>
        </w:rPr>
        <w:lastRenderedPageBreak/>
        <w:t>Tisztelt Közgyűlés!</w:t>
      </w:r>
    </w:p>
    <w:p w14:paraId="220B9198" w14:textId="77777777" w:rsidR="00B741DD" w:rsidRDefault="00B741DD" w:rsidP="00B741DD"/>
    <w:p w14:paraId="30DD2A05" w14:textId="22D42C3A" w:rsidR="00581F46" w:rsidRDefault="00B741DD" w:rsidP="00B741DD">
      <w:pPr>
        <w:jc w:val="both"/>
        <w:rPr>
          <w:rFonts w:eastAsia="Calibri" w:cs="Calibri"/>
          <w:szCs w:val="24"/>
        </w:rPr>
      </w:pPr>
      <w:r>
        <w:t xml:space="preserve">A </w:t>
      </w:r>
      <w:r w:rsidR="000241CA">
        <w:t xml:space="preserve">Magyarország helyi önkormányzatairól szóló 2011. évi CXXXIX. törvény </w:t>
      </w:r>
      <w:r w:rsidR="00581F46">
        <w:t xml:space="preserve">(Mötv.) </w:t>
      </w:r>
      <w:r w:rsidR="000241CA">
        <w:t>53. § (1) bekezdése értelmében a képviselő-testület működésének részletes szabályait a szervezeti és működési szabályzatról szóló rendeletében határozza meg.</w:t>
      </w:r>
      <w:r w:rsidR="0053521D">
        <w:t xml:space="preserve"> </w:t>
      </w:r>
      <w:r w:rsidR="000241CA" w:rsidRPr="00E259EA">
        <w:t xml:space="preserve">A </w:t>
      </w:r>
      <w:r w:rsidR="007068D0">
        <w:t>k</w:t>
      </w:r>
      <w:r w:rsidR="000241CA" w:rsidRPr="00E259EA">
        <w:t>özgyűlés ezen jogszabál</w:t>
      </w:r>
      <w:r w:rsidR="0008299C" w:rsidRPr="00E259EA">
        <w:t>yi előírásnak eleget téve, működé</w:t>
      </w:r>
      <w:r w:rsidR="00E259EA">
        <w:t xml:space="preserve">sének részletes szabályait </w:t>
      </w:r>
      <w:r w:rsidR="0008299C" w:rsidRPr="00E259EA">
        <w:t xml:space="preserve">a </w:t>
      </w:r>
      <w:r w:rsidRPr="00E259EA">
        <w:rPr>
          <w:rFonts w:eastAsia="Calibri" w:cs="Calibri"/>
          <w:szCs w:val="24"/>
        </w:rPr>
        <w:t xml:space="preserve">Hajdú-Bihar </w:t>
      </w:r>
      <w:r w:rsidR="000966AB">
        <w:rPr>
          <w:rFonts w:eastAsia="Calibri" w:cs="Calibri"/>
          <w:szCs w:val="24"/>
        </w:rPr>
        <w:t>Várm</w:t>
      </w:r>
      <w:r w:rsidRPr="00E259EA">
        <w:rPr>
          <w:rFonts w:eastAsia="Calibri" w:cs="Calibri"/>
          <w:szCs w:val="24"/>
        </w:rPr>
        <w:t>egye Önkormányzat</w:t>
      </w:r>
      <w:r w:rsidR="000966AB">
        <w:rPr>
          <w:rFonts w:eastAsia="Calibri" w:cs="Calibri"/>
          <w:szCs w:val="24"/>
        </w:rPr>
        <w:t>a</w:t>
      </w:r>
      <w:r w:rsidRPr="00E259EA">
        <w:rPr>
          <w:rFonts w:eastAsia="Calibri" w:cs="Calibri"/>
          <w:szCs w:val="24"/>
        </w:rPr>
        <w:t xml:space="preserve"> Közgyűlése és Szervei Szervezeti és Működési Szabályzatáról szóló </w:t>
      </w:r>
      <w:r w:rsidR="007068D0">
        <w:rPr>
          <w:rFonts w:eastAsia="Calibri" w:cs="Calibri"/>
          <w:szCs w:val="24"/>
        </w:rPr>
        <w:br/>
      </w:r>
      <w:r w:rsidR="000966AB">
        <w:rPr>
          <w:rFonts w:eastAsia="Calibri" w:cs="Calibri"/>
          <w:szCs w:val="24"/>
        </w:rPr>
        <w:t>4</w:t>
      </w:r>
      <w:r w:rsidRPr="00E259EA">
        <w:rPr>
          <w:rFonts w:eastAsia="Calibri" w:cs="Calibri"/>
          <w:szCs w:val="24"/>
        </w:rPr>
        <w:t>/20</w:t>
      </w:r>
      <w:r w:rsidR="000966AB">
        <w:rPr>
          <w:rFonts w:eastAsia="Calibri" w:cs="Calibri"/>
          <w:szCs w:val="24"/>
        </w:rPr>
        <w:t>23</w:t>
      </w:r>
      <w:r w:rsidRPr="00E259EA">
        <w:rPr>
          <w:rFonts w:eastAsia="Calibri" w:cs="Calibri"/>
          <w:szCs w:val="24"/>
        </w:rPr>
        <w:t>. (I</w:t>
      </w:r>
      <w:r w:rsidR="000966AB">
        <w:rPr>
          <w:rFonts w:eastAsia="Calibri" w:cs="Calibri"/>
          <w:szCs w:val="24"/>
        </w:rPr>
        <w:t>V</w:t>
      </w:r>
      <w:r w:rsidRPr="00E259EA">
        <w:rPr>
          <w:rFonts w:eastAsia="Calibri" w:cs="Calibri"/>
          <w:szCs w:val="24"/>
        </w:rPr>
        <w:t xml:space="preserve">. </w:t>
      </w:r>
      <w:r w:rsidR="000966AB">
        <w:rPr>
          <w:rFonts w:eastAsia="Calibri" w:cs="Calibri"/>
          <w:szCs w:val="24"/>
        </w:rPr>
        <w:t>3</w:t>
      </w:r>
      <w:r w:rsidRPr="00E259EA">
        <w:rPr>
          <w:rFonts w:eastAsia="Calibri" w:cs="Calibri"/>
          <w:szCs w:val="24"/>
        </w:rPr>
        <w:t>.) önkormányzati rendelet</w:t>
      </w:r>
      <w:r w:rsidR="00581F46" w:rsidRPr="00E259EA">
        <w:rPr>
          <w:rFonts w:eastAsia="Calibri" w:cs="Calibri"/>
          <w:szCs w:val="24"/>
        </w:rPr>
        <w:t>ében</w:t>
      </w:r>
      <w:r w:rsidRPr="00E259EA">
        <w:rPr>
          <w:rFonts w:eastAsia="Calibri" w:cs="Calibri"/>
          <w:szCs w:val="24"/>
        </w:rPr>
        <w:t xml:space="preserve"> (S</w:t>
      </w:r>
      <w:r w:rsidR="00581F46" w:rsidRPr="00E259EA">
        <w:rPr>
          <w:rFonts w:eastAsia="Calibri" w:cs="Calibri"/>
          <w:szCs w:val="24"/>
        </w:rPr>
        <w:t>ZMSZ</w:t>
      </w:r>
      <w:r w:rsidRPr="00E259EA">
        <w:rPr>
          <w:rFonts w:eastAsia="Calibri" w:cs="Calibri"/>
          <w:szCs w:val="24"/>
        </w:rPr>
        <w:t xml:space="preserve">) </w:t>
      </w:r>
      <w:r w:rsidR="00581F46" w:rsidRPr="00E259EA">
        <w:rPr>
          <w:rFonts w:eastAsia="Calibri" w:cs="Calibri"/>
          <w:szCs w:val="24"/>
        </w:rPr>
        <w:t>határozta meg.</w:t>
      </w:r>
    </w:p>
    <w:p w14:paraId="2FA1C554" w14:textId="77777777" w:rsidR="00581F46" w:rsidRDefault="00581F46" w:rsidP="00B741DD">
      <w:pPr>
        <w:jc w:val="both"/>
        <w:rPr>
          <w:rFonts w:eastAsia="Calibri" w:cs="Calibri"/>
          <w:szCs w:val="24"/>
        </w:rPr>
      </w:pPr>
    </w:p>
    <w:p w14:paraId="6C1BF43D" w14:textId="4A08557E" w:rsidR="00581F46" w:rsidRDefault="000E5BA6" w:rsidP="00581F46">
      <w:pPr>
        <w:jc w:val="both"/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 xml:space="preserve">A Hajdú-Bihar Vármegyei Kormányhivatal az Mötv. 132. § (2) és (3) bekezdésében biztosított törvényességi felügyeleti jogkörében eljárva, a Közigazgatási és Területfejlesztési Minisztérium 2025. évi ellenőrzési tervében foglalt szempontrendszernek megfelelően megvizsgálta Hajdú-Bihar Vármegye </w:t>
      </w:r>
      <w:r w:rsidR="009233EB">
        <w:rPr>
          <w:rFonts w:eastAsia="Calibri" w:cs="Calibri"/>
          <w:szCs w:val="24"/>
        </w:rPr>
        <w:t xml:space="preserve">Önkormányzata </w:t>
      </w:r>
      <w:r>
        <w:rPr>
          <w:rFonts w:eastAsia="Calibri" w:cs="Calibri"/>
          <w:szCs w:val="24"/>
        </w:rPr>
        <w:t>Közgyűlésének SZMSZ-ét is, melyet követően szakmai segítségnyújtás keretében jelezte Önkormányzatunk felé, hogy a rendelet mely részeinek felülvizsgálata és milyen okból indokolt.</w:t>
      </w:r>
    </w:p>
    <w:p w14:paraId="0D776E5E" w14:textId="77777777" w:rsidR="00774400" w:rsidRDefault="00774400" w:rsidP="00581F46">
      <w:pPr>
        <w:jc w:val="both"/>
        <w:rPr>
          <w:rFonts w:eastAsia="Calibri" w:cs="Calibri"/>
          <w:szCs w:val="24"/>
        </w:rPr>
      </w:pPr>
    </w:p>
    <w:p w14:paraId="1764766B" w14:textId="77777777" w:rsidR="00581F46" w:rsidRDefault="00114506" w:rsidP="00581F46">
      <w:pPr>
        <w:jc w:val="both"/>
        <w:rPr>
          <w:u w:val="single"/>
        </w:rPr>
      </w:pPr>
      <w:r w:rsidRPr="00114506">
        <w:rPr>
          <w:u w:val="single"/>
        </w:rPr>
        <w:t xml:space="preserve">A módosítások összefoglalása: </w:t>
      </w:r>
    </w:p>
    <w:p w14:paraId="3AFE41A3" w14:textId="77777777" w:rsidR="00166F82" w:rsidRPr="00166F82" w:rsidRDefault="000966AB" w:rsidP="000966AB">
      <w:pPr>
        <w:pStyle w:val="Listaszerbekezds"/>
        <w:numPr>
          <w:ilvl w:val="0"/>
          <w:numId w:val="31"/>
        </w:numPr>
        <w:jc w:val="both"/>
        <w:rPr>
          <w:u w:val="single"/>
        </w:rPr>
      </w:pPr>
      <w:r>
        <w:t>A</w:t>
      </w:r>
      <w:r w:rsidR="00774400">
        <w:t>z Mötv. 33. §-a kimondja, hogy</w:t>
      </w:r>
      <w:r w:rsidR="00166F82">
        <w:t>:</w:t>
      </w:r>
      <w:r w:rsidR="00774400">
        <w:t xml:space="preserve"> „</w:t>
      </w:r>
      <w:r w:rsidR="00166F82" w:rsidRPr="00166F82">
        <w:rPr>
          <w:i/>
          <w:iCs/>
        </w:rPr>
        <w:t>A</w:t>
      </w:r>
      <w:r w:rsidR="00774400" w:rsidRPr="00166F82">
        <w:rPr>
          <w:i/>
          <w:iCs/>
        </w:rPr>
        <w:t xml:space="preserve">z e törvényben </w:t>
      </w:r>
      <w:r w:rsidR="00166F82" w:rsidRPr="00166F82">
        <w:rPr>
          <w:i/>
          <w:iCs/>
        </w:rPr>
        <w:t>meghatározott</w:t>
      </w:r>
      <w:r w:rsidR="00774400" w:rsidRPr="00166F82">
        <w:rPr>
          <w:i/>
          <w:iCs/>
        </w:rPr>
        <w:t xml:space="preserve"> kötelezettségeit </w:t>
      </w:r>
      <w:r w:rsidR="00166F82" w:rsidRPr="00166F82">
        <w:rPr>
          <w:i/>
          <w:iCs/>
        </w:rPr>
        <w:t>megszegő önkormányzati képviselő megállapított tiszteletdíját, természetbeni juttatását a képviselő-testület – a szervezeti és működési szabályzatában meghatározottak alapján – legfeljebb tizenkét havi időtartamra csökkentheti, megvonhatja. Ismételt kötelezettségszegés esetén a csökkentés vagy a megvonás újra megállapítható.”</w:t>
      </w:r>
      <w:r w:rsidR="00166F82">
        <w:t xml:space="preserve"> </w:t>
      </w:r>
    </w:p>
    <w:p w14:paraId="042C1C04" w14:textId="558B6999" w:rsidR="00CF01FE" w:rsidRDefault="000966AB" w:rsidP="00166F82">
      <w:pPr>
        <w:pStyle w:val="Listaszerbekezds"/>
        <w:ind w:left="360"/>
        <w:jc w:val="both"/>
      </w:pPr>
      <w:r>
        <w:t>A</w:t>
      </w:r>
      <w:r w:rsidR="00E95EA7">
        <w:t>z</w:t>
      </w:r>
      <w:r>
        <w:t xml:space="preserve"> SZMSZ </w:t>
      </w:r>
      <w:r w:rsidR="00166F82">
        <w:t xml:space="preserve">részben </w:t>
      </w:r>
      <w:r>
        <w:t xml:space="preserve">eddig </w:t>
      </w:r>
      <w:r w:rsidR="00166F82">
        <w:t xml:space="preserve">is tartalmazott ezzel kapcsolatban szabályozást a 46. §-ában, ahol az ülésen történő megjelenéssel és a szavazásban való részvétellel összefüggő kötelezettségeit megszegő önkormányzati képviselővel szembeni tiszteletdíj </w:t>
      </w:r>
      <w:r w:rsidR="009233EB">
        <w:t>csökkentés</w:t>
      </w:r>
      <w:r w:rsidR="00166F82">
        <w:t xml:space="preserve"> szabályai kerültek meghatározásra</w:t>
      </w:r>
      <w:r>
        <w:t>.</w:t>
      </w:r>
      <w:r w:rsidR="00166F82">
        <w:t xml:space="preserve"> </w:t>
      </w:r>
      <w:r w:rsidR="00CF01FE">
        <w:t>Emellett a</w:t>
      </w:r>
      <w:r w:rsidR="004E4B31">
        <w:t>z adott ügyben való személyes érintettségének bejelentését elmulasztó önkormányzati képviselővel szemben tartalmaz</w:t>
      </w:r>
      <w:r w:rsidR="00202BEA">
        <w:t>ott</w:t>
      </w:r>
      <w:r w:rsidR="004E4B31">
        <w:t xml:space="preserve"> </w:t>
      </w:r>
      <w:r w:rsidR="00202BEA">
        <w:t xml:space="preserve">bizonyos fajta </w:t>
      </w:r>
      <w:r w:rsidR="004E4B31">
        <w:t>szankció</w:t>
      </w:r>
      <w:r w:rsidR="00202BEA">
        <w:t>s jellegű intézkedést</w:t>
      </w:r>
      <w:r w:rsidR="004E4B31">
        <w:t xml:space="preserve"> az SZMSZ 30. § (3) bekezdése, azonban az jellegében és tartalmában nem illeszkedik az Mötv. 33. §-ában biztosított felhatalmazáshoz.  </w:t>
      </w:r>
    </w:p>
    <w:p w14:paraId="00904CB3" w14:textId="58E95C93" w:rsidR="00CF01FE" w:rsidRDefault="00166F82" w:rsidP="00166F82">
      <w:pPr>
        <w:pStyle w:val="Listaszerbekezds"/>
        <w:ind w:left="360"/>
        <w:jc w:val="both"/>
      </w:pPr>
      <w:r>
        <w:t>Mivel</w:t>
      </w:r>
      <w:r w:rsidR="00CF01FE">
        <w:t xml:space="preserve"> a Kormányhivatal szakmai álláspontja alapján az Mötv. idézett rendelkezése kógens és</w:t>
      </w:r>
      <w:r>
        <w:t xml:space="preserve"> az önkormányzati képviselőknek az Mötv.-ben meghatározott kötelezettségei ennél szélesebb körűek, </w:t>
      </w:r>
      <w:r w:rsidR="00CF01FE">
        <w:t xml:space="preserve">a törvénnyel való összhang megteremtése érdekében </w:t>
      </w:r>
      <w:r>
        <w:t xml:space="preserve">szükséges az SZMSZ rendelkezéseinek olyan </w:t>
      </w:r>
      <w:r w:rsidR="00CF01FE">
        <w:t xml:space="preserve">jellegű bővítése, amely bármely, az Mötv.-ben foglalt kötelezettség megszegése esetén lehetővé teszi a közgyűlés számára, hogy szükség esetén a </w:t>
      </w:r>
      <w:r w:rsidR="009233EB">
        <w:t>törvény által felsorolt</w:t>
      </w:r>
      <w:r w:rsidR="00CF01FE">
        <w:t xml:space="preserve"> intézkedéseket alkalmazza.</w:t>
      </w:r>
    </w:p>
    <w:p w14:paraId="041FB600" w14:textId="2A020337" w:rsidR="000966AB" w:rsidRPr="00CB6704" w:rsidRDefault="004E4B31" w:rsidP="00166F82">
      <w:pPr>
        <w:pStyle w:val="Listaszerbekezds"/>
        <w:ind w:left="360"/>
        <w:jc w:val="both"/>
        <w:rPr>
          <w:u w:val="single"/>
        </w:rPr>
      </w:pPr>
      <w:r>
        <w:t>Ez</w:t>
      </w:r>
      <w:r w:rsidR="00202BEA">
        <w:t>en magasabb szintű jogszabályi előírásnak való teljes körű megfelelés</w:t>
      </w:r>
      <w:r>
        <w:t>t célozza az SZMSZ 30. § (3) bekezdésének módosítása, valamint a 46. § és a 48. § egy-egy új bekezdéssel történő kiegészítése.</w:t>
      </w:r>
      <w:r w:rsidR="00CF01FE">
        <w:t xml:space="preserve"> </w:t>
      </w:r>
      <w:r w:rsidR="000966AB">
        <w:t xml:space="preserve"> </w:t>
      </w:r>
    </w:p>
    <w:p w14:paraId="6FF80440" w14:textId="49DCFBF5" w:rsidR="003220DA" w:rsidRDefault="000966AB" w:rsidP="000966AB">
      <w:pPr>
        <w:pStyle w:val="Listaszerbekezds"/>
        <w:numPr>
          <w:ilvl w:val="0"/>
          <w:numId w:val="31"/>
        </w:numPr>
        <w:jc w:val="both"/>
      </w:pPr>
      <w:r>
        <w:t>A</w:t>
      </w:r>
      <w:r w:rsidR="003220DA">
        <w:t xml:space="preserve">z Mötv. 68. § (2) bekezdése szerint, </w:t>
      </w:r>
      <w:r w:rsidR="003220DA" w:rsidRPr="003220DA">
        <w:rPr>
          <w:i/>
          <w:iCs/>
        </w:rPr>
        <w:t>„Amennyiben a képviselő-testület – határozatképtelenség vagy határozathozatal hiánya miatt – két egymást követő alkalommal ugyanazon ügyben nem hozott döntést, a polgármester a szervez</w:t>
      </w:r>
      <w:r w:rsidR="003220DA">
        <w:rPr>
          <w:i/>
          <w:iCs/>
        </w:rPr>
        <w:t>et</w:t>
      </w:r>
      <w:r w:rsidR="003220DA" w:rsidRPr="003220DA">
        <w:rPr>
          <w:i/>
          <w:iCs/>
        </w:rPr>
        <w:t>i és működési szabályzatban meghatározott ügyben – a 42. §-ban meghatározott ügyek kivételével</w:t>
      </w:r>
      <w:r w:rsidRPr="003220DA">
        <w:rPr>
          <w:i/>
          <w:iCs/>
        </w:rPr>
        <w:t xml:space="preserve"> </w:t>
      </w:r>
      <w:r w:rsidR="003220DA" w:rsidRPr="003220DA">
        <w:rPr>
          <w:i/>
          <w:iCs/>
        </w:rPr>
        <w:t>– döntést hozhat. A polgármester a döntésről a képviselő-testületet a következő ülésen tájékoztatja.”</w:t>
      </w:r>
    </w:p>
    <w:p w14:paraId="681E360B" w14:textId="644AEE43" w:rsidR="000966AB" w:rsidRDefault="003220DA" w:rsidP="000966AB">
      <w:pPr>
        <w:pStyle w:val="Listaszerbekezds"/>
        <w:ind w:left="360"/>
        <w:jc w:val="both"/>
      </w:pPr>
      <w:r>
        <w:t xml:space="preserve">Az SZMSZ ezzel kapcsolatban eddig nem tartalmazott szabályozást, mivel </w:t>
      </w:r>
      <w:r w:rsidR="0005059C">
        <w:t xml:space="preserve">egyrészt </w:t>
      </w:r>
      <w:r>
        <w:t xml:space="preserve">a </w:t>
      </w:r>
      <w:r w:rsidR="0005059C">
        <w:t xml:space="preserve">vármegyei </w:t>
      </w:r>
      <w:r>
        <w:t xml:space="preserve">közgyűlés felelőssége tudatában végzett működése okán </w:t>
      </w:r>
      <w:r w:rsidR="0005059C">
        <w:t>ennek szükségessége eddig nem merült fel</w:t>
      </w:r>
      <w:r>
        <w:t xml:space="preserve">, </w:t>
      </w:r>
      <w:r w:rsidR="0005059C">
        <w:t>másrészt</w:t>
      </w:r>
      <w:r>
        <w:t xml:space="preserve"> úgy véltük, hogy az Mötv. idézett rendelkezése nem kógens, azaz nem kötelező ezzel összefüggő rendelkezések beépítése az SZMSZ-be.</w:t>
      </w:r>
      <w:r w:rsidR="00A366E3">
        <w:t xml:space="preserve"> A Kormányhivatal szakmai álláspontja szerint azonban az Mötv. ezen rendelkezése is kötelező erejű, azaz feltétlenül szükséges valamilyen kapcsolódó szabályozás kialakítása.</w:t>
      </w:r>
    </w:p>
    <w:p w14:paraId="2138DA59" w14:textId="29A3741B" w:rsidR="00A366E3" w:rsidRDefault="00A366E3" w:rsidP="000966AB">
      <w:pPr>
        <w:pStyle w:val="Listaszerbekezds"/>
        <w:ind w:left="360"/>
        <w:jc w:val="both"/>
      </w:pPr>
      <w:r>
        <w:t>Ennek megfelelően ezért, az SZMSZ 8. §-a kiegészül egy új bekezdéssel, mely lehetővé teszi a közgyűlés elnöke számára, hogy a közgyűlés át nem ruházható hatáskörébe tartozó ügyek kivételével</w:t>
      </w:r>
      <w:r w:rsidR="0005059C">
        <w:t>,</w:t>
      </w:r>
      <w:r>
        <w:t xml:space="preserve"> bármely olyan ügyben meghozhassa a szükséges döntést, amelyben a </w:t>
      </w:r>
      <w:r>
        <w:lastRenderedPageBreak/>
        <w:t>képviselő-testület az Mötv. által felsorolt okból egymást követő két alkalommal is esetlegesen döntésképtelen lenne.</w:t>
      </w:r>
    </w:p>
    <w:p w14:paraId="50C49B35" w14:textId="06BDBA30" w:rsidR="00A366E3" w:rsidRDefault="000966AB" w:rsidP="00020863">
      <w:pPr>
        <w:pStyle w:val="Listaszerbekezds"/>
        <w:numPr>
          <w:ilvl w:val="0"/>
          <w:numId w:val="31"/>
        </w:numPr>
        <w:jc w:val="both"/>
      </w:pPr>
      <w:r>
        <w:t>Az</w:t>
      </w:r>
      <w:r w:rsidR="00A366E3">
        <w:t xml:space="preserve"> SZMSZ 16. § (1) bekezdése szabályozza, hogy ki jogosult és milyen esetekben a közgyűlés ülésének vezetésére. Ezen jogszabályhely eddig úgy rendelkezett, hogy az elnöki és alelnöki tisztség egyidejű betöltetlensége, illetve akadályoztatásuk esetén a korelnök (vagyis a legidősebb közgyűlési tag) az a személy, aki ezt megteheti.</w:t>
      </w:r>
    </w:p>
    <w:p w14:paraId="12B18F85" w14:textId="5A276F29" w:rsidR="00572FC1" w:rsidRDefault="00636E22" w:rsidP="00A366E3">
      <w:pPr>
        <w:pStyle w:val="Listaszerbekezds"/>
        <w:ind w:left="360"/>
        <w:jc w:val="both"/>
      </w:pPr>
      <w:r>
        <w:t>Ugyanakkor, mivel az Mötv. 45. §-a a tisztségviselők akadályoztatás</w:t>
      </w:r>
      <w:r w:rsidR="0005059C">
        <w:t>uk</w:t>
      </w:r>
      <w:r>
        <w:t xml:space="preserve"> esetén történő helyettesítését csak akkor teszi lehetővé, ha ez az akadályoztatás tartós, ezért az SZMSZ 16. § (1) bekezdésében meglévő szabályozás ennek megfelelő pontosítása szükséges. </w:t>
      </w:r>
    </w:p>
    <w:p w14:paraId="013266C9" w14:textId="308A2340" w:rsidR="00CB2B64" w:rsidRDefault="00636E22" w:rsidP="00CB6704">
      <w:pPr>
        <w:pStyle w:val="Listaszerbekezds"/>
        <w:numPr>
          <w:ilvl w:val="0"/>
          <w:numId w:val="31"/>
        </w:numPr>
        <w:jc w:val="both"/>
      </w:pPr>
      <w:r>
        <w:t>Az SZMSZ kisebb kiegészítése, pontosítása szükséges az alakuló ülés összehívásá</w:t>
      </w:r>
      <w:r w:rsidR="0005059C">
        <w:t>hoz</w:t>
      </w:r>
      <w:r>
        <w:t xml:space="preserve"> és vezetésé</w:t>
      </w:r>
      <w:r w:rsidR="0005059C">
        <w:t>hez</w:t>
      </w:r>
      <w:r>
        <w:t xml:space="preserve"> kapcsol</w:t>
      </w:r>
      <w:r w:rsidR="0005059C">
        <w:t>ódó</w:t>
      </w:r>
      <w:r>
        <w:t xml:space="preserve"> szabályokkal, annak érdekében, hogy az SZMSZ megfogalmazása egyértelműbben tükrözze az ebben a kérdésben folytatott évtizedes önkormányzati gyakorlatot. Bár az eddig sem volt ellentétes </w:t>
      </w:r>
      <w:r w:rsidR="00CB2B64">
        <w:t xml:space="preserve">sem az Alaptörvény, </w:t>
      </w:r>
      <w:r>
        <w:t xml:space="preserve">sem az Mötv., sem </w:t>
      </w:r>
      <w:r w:rsidR="00CB2B64">
        <w:t xml:space="preserve">pedig </w:t>
      </w:r>
      <w:r>
        <w:t xml:space="preserve">az SZMSZ </w:t>
      </w:r>
      <w:r w:rsidR="00CB2B64">
        <w:t>rendelkezéseivel, azonban jobban szolgálja a normavilágosság követelményét, ha az alakuló üléshez fűződő szabályok pontosabban kerülnek megfogalmazásra, adott esetben kiegészítésre.</w:t>
      </w:r>
    </w:p>
    <w:p w14:paraId="10418E56" w14:textId="06848BC3" w:rsidR="00572FC1" w:rsidRDefault="00CB2B64" w:rsidP="00CB2B64">
      <w:pPr>
        <w:pStyle w:val="Listaszerbekezds"/>
        <w:ind w:left="360"/>
        <w:jc w:val="both"/>
      </w:pPr>
      <w:r>
        <w:t xml:space="preserve">Az ennek való megfelelést célozza az SZMSZ 12. § (1) bekezdésének, 14. § (2) bekezdésének, 16. § (1) bekezdésének, 19. § (1) bekezdésének, </w:t>
      </w:r>
      <w:r w:rsidR="003A340D">
        <w:t xml:space="preserve">valamint </w:t>
      </w:r>
      <w:r>
        <w:t xml:space="preserve">38. § (2) bekezdésének </w:t>
      </w:r>
      <w:r w:rsidR="003A340D">
        <w:t>módosítása.</w:t>
      </w:r>
    </w:p>
    <w:p w14:paraId="3DFE29CC" w14:textId="743320CF" w:rsidR="00AB4C0D" w:rsidRDefault="000966AB" w:rsidP="00D22ACD">
      <w:pPr>
        <w:pStyle w:val="Listaszerbekezds"/>
        <w:numPr>
          <w:ilvl w:val="0"/>
          <w:numId w:val="31"/>
        </w:numPr>
        <w:jc w:val="both"/>
      </w:pPr>
      <w:r>
        <w:t>A</w:t>
      </w:r>
      <w:r w:rsidR="003A340D">
        <w:t xml:space="preserve"> hatályos SZMSZ 3. melléklet II/2. pontjának 1. alpontja szerint a Jogi, Ügyrendi és Társadalmi Kapcsolatok Bizottsága gyakorolja a közgyűlés elnöke felett az egyéb munkáltatói jogokat.</w:t>
      </w:r>
    </w:p>
    <w:p w14:paraId="5B37EDC9" w14:textId="2F6371F4" w:rsidR="003A340D" w:rsidRDefault="003A340D" w:rsidP="003A340D">
      <w:pPr>
        <w:pStyle w:val="Listaszerbekezds"/>
        <w:ind w:left="360"/>
        <w:jc w:val="both"/>
      </w:pPr>
      <w:r>
        <w:t xml:space="preserve">Ezen rendelkezés hatályon kívül helyezése szükséges, mivel a közszolgálati tisztviselőkről szóló 2011. évi CXCIX. törvény 225/J. §-a részben sem teszi lehetővé a polgármester, illetve a közgyűlés elnöke feletti egyéb munkáltatói jogok képviselő-testület hatásköréből történő átruházását. </w:t>
      </w:r>
    </w:p>
    <w:p w14:paraId="3D641CFB" w14:textId="3CF32A26" w:rsidR="003A340D" w:rsidRDefault="003A340D" w:rsidP="003A340D">
      <w:pPr>
        <w:pStyle w:val="Listaszerbekezds"/>
        <w:ind w:left="360"/>
        <w:jc w:val="both"/>
      </w:pPr>
      <w:r>
        <w:t xml:space="preserve">Ezzel összefüggésben csupán a 3. melléklet II/2. pont 1. alpontjának hatályon kívül helyezése lenne szükséges, azonban jogszabályszerkesztési okból jelen rendeletmódosítás keretében a teljes 3. melléklet újra szabályozásra kerül. Ezen jogszabályszerkesztési megoldás oka az, hogy az </w:t>
      </w:r>
      <w:r w:rsidR="00E362B8">
        <w:t xml:space="preserve">elfogadott és kihirdetett rendeletnek a Nemzeti Jogszabálytár felületén történő közzétételéhez </w:t>
      </w:r>
      <w:r>
        <w:t xml:space="preserve">használandó IJR-LocLex programban </w:t>
      </w:r>
      <w:r w:rsidR="0005059C">
        <w:t xml:space="preserve">jelenleg </w:t>
      </w:r>
      <w:r>
        <w:t xml:space="preserve">másként </w:t>
      </w:r>
      <w:r w:rsidR="009233EB">
        <w:t xml:space="preserve">nem </w:t>
      </w:r>
      <w:r w:rsidR="0005059C">
        <w:t>megoldható</w:t>
      </w:r>
      <w:r w:rsidR="009233EB">
        <w:t xml:space="preserve"> </w:t>
      </w:r>
      <w:r w:rsidR="00C940EA">
        <w:t xml:space="preserve">esetünkben </w:t>
      </w:r>
      <w:r w:rsidR="009233EB">
        <w:t>a módosítás</w:t>
      </w:r>
      <w:r w:rsidR="0005059C">
        <w:t xml:space="preserve"> á</w:t>
      </w:r>
      <w:r w:rsidR="009233EB">
        <w:t>t</w:t>
      </w:r>
      <w:r w:rsidR="0005059C">
        <w:t>vezetése</w:t>
      </w:r>
      <w:r w:rsidR="009233EB">
        <w:t xml:space="preserve"> technikai akadály miatt, de a 3. melléklet tartalmában egyébiránt nem változik.</w:t>
      </w:r>
    </w:p>
    <w:p w14:paraId="6ACFABFC" w14:textId="69BEBE26" w:rsidR="009233EB" w:rsidRDefault="00B51313" w:rsidP="009233EB">
      <w:pPr>
        <w:pStyle w:val="Listaszerbekezds"/>
        <w:numPr>
          <w:ilvl w:val="0"/>
          <w:numId w:val="31"/>
        </w:numPr>
        <w:jc w:val="both"/>
      </w:pPr>
      <w:r>
        <w:t>Az SZMSZ-nek a tevékenységi körüket érintő témákban a közgyűlés és bizottságai ülésén tanácskozási joggal részvevő önszerveződő közösségek</w:t>
      </w:r>
      <w:r w:rsidR="00E95EA7">
        <w:t xml:space="preserve">et felsoroló </w:t>
      </w:r>
      <w:r w:rsidR="00371DC1" w:rsidRPr="009233EB">
        <w:rPr>
          <w:i/>
          <w:iCs/>
        </w:rPr>
        <w:t xml:space="preserve">4. </w:t>
      </w:r>
      <w:r w:rsidR="00E95EA7" w:rsidRPr="009233EB">
        <w:rPr>
          <w:i/>
          <w:iCs/>
        </w:rPr>
        <w:t>melléklet</w:t>
      </w:r>
      <w:r w:rsidR="009233EB" w:rsidRPr="009233EB">
        <w:rPr>
          <w:i/>
          <w:iCs/>
        </w:rPr>
        <w:t>ében</w:t>
      </w:r>
      <w:r>
        <w:t xml:space="preserve"> </w:t>
      </w:r>
      <w:r w:rsidR="009233EB">
        <w:t>az egyik civil szervezet neve módosításra kerül, tekintettel annak megváltozására.</w:t>
      </w:r>
    </w:p>
    <w:p w14:paraId="11EBCDF2" w14:textId="77777777" w:rsidR="009233EB" w:rsidRDefault="009233EB" w:rsidP="009233EB">
      <w:pPr>
        <w:jc w:val="both"/>
      </w:pPr>
    </w:p>
    <w:p w14:paraId="1E48709E" w14:textId="506D9631" w:rsidR="009233EB" w:rsidRDefault="009233EB" w:rsidP="009233EB">
      <w:pPr>
        <w:jc w:val="both"/>
      </w:pPr>
      <w:r>
        <w:rPr>
          <w:rFonts w:eastAsia="Calibri" w:cs="Calibri"/>
          <w:szCs w:val="24"/>
        </w:rPr>
        <w:t xml:space="preserve">Mindezek alapján, az SZMSZ jelen előterjesztés szerinti módosítására teszek javaslatot. </w:t>
      </w:r>
    </w:p>
    <w:p w14:paraId="31540987" w14:textId="174D7770" w:rsidR="00371DC1" w:rsidRDefault="00371DC1" w:rsidP="009233EB">
      <w:pPr>
        <w:jc w:val="both"/>
      </w:pPr>
      <w:r>
        <w:br w:type="page"/>
      </w:r>
    </w:p>
    <w:p w14:paraId="04FD64D9" w14:textId="77777777" w:rsidR="00581F46" w:rsidRDefault="00581F46" w:rsidP="00581F46">
      <w:pPr>
        <w:jc w:val="both"/>
      </w:pPr>
    </w:p>
    <w:p w14:paraId="7FFE49FE" w14:textId="77777777" w:rsidR="00B741DD" w:rsidRPr="009A021C" w:rsidRDefault="00B741DD" w:rsidP="00B741DD">
      <w:pPr>
        <w:jc w:val="center"/>
        <w:rPr>
          <w:rFonts w:eastAsia="Times New Roman" w:cs="Times New Roman"/>
          <w:b/>
          <w:szCs w:val="24"/>
          <w:lang w:eastAsia="hu-HU"/>
        </w:rPr>
      </w:pPr>
      <w:r w:rsidRPr="009A021C">
        <w:rPr>
          <w:rFonts w:eastAsia="Times New Roman" w:cs="Times New Roman"/>
          <w:b/>
          <w:szCs w:val="24"/>
          <w:lang w:eastAsia="hu-HU"/>
        </w:rPr>
        <w:t>Előzetes hatásvizsgálat</w:t>
      </w:r>
    </w:p>
    <w:p w14:paraId="5969A030" w14:textId="77777777" w:rsidR="00B741DD" w:rsidRPr="009A021C" w:rsidRDefault="00B741DD" w:rsidP="00B741DD">
      <w:pPr>
        <w:jc w:val="center"/>
        <w:rPr>
          <w:rFonts w:eastAsia="Times New Roman" w:cs="Times New Roman"/>
          <w:szCs w:val="24"/>
          <w:lang w:eastAsia="hu-HU"/>
        </w:rPr>
      </w:pPr>
      <w:r w:rsidRPr="009A021C">
        <w:rPr>
          <w:rFonts w:eastAsia="Times New Roman" w:cs="Times New Roman"/>
          <w:szCs w:val="24"/>
          <w:lang w:eastAsia="hu-HU"/>
        </w:rPr>
        <w:t>a jogalkotásról szóló 2010. évi CXXX. törvény 17.</w:t>
      </w:r>
      <w:r>
        <w:rPr>
          <w:rFonts w:eastAsia="Times New Roman" w:cs="Times New Roman"/>
          <w:szCs w:val="24"/>
          <w:lang w:eastAsia="hu-HU"/>
        </w:rPr>
        <w:t xml:space="preserve"> </w:t>
      </w:r>
      <w:r w:rsidRPr="009A021C">
        <w:rPr>
          <w:rFonts w:eastAsia="Times New Roman" w:cs="Times New Roman"/>
          <w:szCs w:val="24"/>
          <w:lang w:eastAsia="hu-HU"/>
        </w:rPr>
        <w:t>§ (1) bekezdése alapján</w:t>
      </w:r>
    </w:p>
    <w:p w14:paraId="443348A6" w14:textId="2AFF0BA3" w:rsidR="00B741DD" w:rsidRPr="009A021C" w:rsidRDefault="00B741DD" w:rsidP="00B741DD">
      <w:pPr>
        <w:jc w:val="center"/>
        <w:rPr>
          <w:rFonts w:eastAsia="Times New Roman" w:cs="Times New Roman"/>
          <w:bCs/>
          <w:szCs w:val="24"/>
          <w:lang w:eastAsia="hu-HU"/>
        </w:rPr>
      </w:pPr>
      <w:r w:rsidRPr="009A021C">
        <w:rPr>
          <w:rFonts w:eastAsia="Times New Roman" w:cs="Times New Roman"/>
          <w:szCs w:val="24"/>
          <w:lang w:eastAsia="hu-HU"/>
        </w:rPr>
        <w:t xml:space="preserve">a </w:t>
      </w:r>
      <w:r w:rsidRPr="0076278E">
        <w:rPr>
          <w:rFonts w:eastAsia="Calibri" w:cs="Calibri"/>
          <w:szCs w:val="24"/>
        </w:rPr>
        <w:t xml:space="preserve">Hajdú-Bihar </w:t>
      </w:r>
      <w:r w:rsidR="00B51313">
        <w:rPr>
          <w:rFonts w:eastAsia="Calibri" w:cs="Calibri"/>
          <w:szCs w:val="24"/>
        </w:rPr>
        <w:t>Várm</w:t>
      </w:r>
      <w:r w:rsidRPr="0076278E">
        <w:rPr>
          <w:rFonts w:eastAsia="Calibri" w:cs="Calibri"/>
          <w:szCs w:val="24"/>
        </w:rPr>
        <w:t>egye Önkormányzat</w:t>
      </w:r>
      <w:r w:rsidR="00B51313">
        <w:rPr>
          <w:rFonts w:eastAsia="Calibri" w:cs="Calibri"/>
          <w:szCs w:val="24"/>
        </w:rPr>
        <w:t>a</w:t>
      </w:r>
      <w:r w:rsidRPr="0076278E">
        <w:rPr>
          <w:rFonts w:eastAsia="Calibri" w:cs="Calibri"/>
          <w:szCs w:val="24"/>
        </w:rPr>
        <w:t xml:space="preserve"> Közgyűlése és Szervei Szervezeti és Működési Szabályzatáról szóló </w:t>
      </w:r>
      <w:r w:rsidR="00B51313">
        <w:rPr>
          <w:rFonts w:eastAsia="Calibri" w:cs="Calibri"/>
          <w:szCs w:val="24"/>
        </w:rPr>
        <w:t>4</w:t>
      </w:r>
      <w:r w:rsidRPr="0076278E">
        <w:rPr>
          <w:rFonts w:eastAsia="Calibri" w:cs="Calibri"/>
          <w:szCs w:val="24"/>
        </w:rPr>
        <w:t>/20</w:t>
      </w:r>
      <w:r w:rsidR="00B51313">
        <w:rPr>
          <w:rFonts w:eastAsia="Calibri" w:cs="Calibri"/>
          <w:szCs w:val="24"/>
        </w:rPr>
        <w:t>23</w:t>
      </w:r>
      <w:r w:rsidRPr="0076278E">
        <w:rPr>
          <w:rFonts w:eastAsia="Calibri" w:cs="Calibri"/>
          <w:szCs w:val="24"/>
        </w:rPr>
        <w:t>. (I</w:t>
      </w:r>
      <w:r w:rsidR="00B51313">
        <w:rPr>
          <w:rFonts w:eastAsia="Calibri" w:cs="Calibri"/>
          <w:szCs w:val="24"/>
        </w:rPr>
        <w:t>V</w:t>
      </w:r>
      <w:r w:rsidRPr="0076278E">
        <w:rPr>
          <w:rFonts w:eastAsia="Calibri" w:cs="Calibri"/>
          <w:szCs w:val="24"/>
        </w:rPr>
        <w:t xml:space="preserve">. </w:t>
      </w:r>
      <w:r w:rsidR="00B51313">
        <w:rPr>
          <w:rFonts w:eastAsia="Calibri" w:cs="Calibri"/>
          <w:szCs w:val="24"/>
        </w:rPr>
        <w:t>3</w:t>
      </w:r>
      <w:r w:rsidRPr="0076278E">
        <w:rPr>
          <w:rFonts w:eastAsia="Calibri" w:cs="Calibri"/>
          <w:szCs w:val="24"/>
        </w:rPr>
        <w:t>.) önkormányzati rendelet</w:t>
      </w:r>
      <w:r>
        <w:rPr>
          <w:rFonts w:eastAsia="Calibri" w:cs="Calibri"/>
          <w:szCs w:val="24"/>
        </w:rPr>
        <w:t xml:space="preserve"> módosításáról</w:t>
      </w:r>
    </w:p>
    <w:p w14:paraId="7E76E1C4" w14:textId="77777777" w:rsidR="00B741DD" w:rsidRPr="009A021C" w:rsidRDefault="00B741DD" w:rsidP="00B741DD">
      <w:pPr>
        <w:jc w:val="center"/>
        <w:rPr>
          <w:rFonts w:eastAsia="Times New Roman" w:cs="Times New Roman"/>
          <w:bCs/>
          <w:szCs w:val="24"/>
          <w:lang w:eastAsia="hu-HU"/>
        </w:rPr>
      </w:pPr>
    </w:p>
    <w:p w14:paraId="31C017C3" w14:textId="3D49525E" w:rsidR="00B741DD" w:rsidRDefault="00AB4C0D" w:rsidP="00B741DD">
      <w:pPr>
        <w:jc w:val="center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t>szóló .../20</w:t>
      </w:r>
      <w:r w:rsidR="00B51313">
        <w:rPr>
          <w:rFonts w:eastAsia="Times New Roman" w:cs="Times New Roman"/>
          <w:szCs w:val="24"/>
          <w:lang w:eastAsia="hu-HU"/>
        </w:rPr>
        <w:t>2</w:t>
      </w:r>
      <w:r w:rsidR="003204CC">
        <w:rPr>
          <w:rFonts w:eastAsia="Times New Roman" w:cs="Times New Roman"/>
          <w:szCs w:val="24"/>
          <w:lang w:eastAsia="hu-HU"/>
        </w:rPr>
        <w:t>5</w:t>
      </w:r>
      <w:r w:rsidR="00B741DD" w:rsidRPr="009A021C">
        <w:rPr>
          <w:rFonts w:eastAsia="Times New Roman" w:cs="Times New Roman"/>
          <w:szCs w:val="24"/>
          <w:lang w:eastAsia="hu-HU"/>
        </w:rPr>
        <w:t>. (……) önkormányzati rendelet-tervezethez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5"/>
        <w:gridCol w:w="4535"/>
      </w:tblGrid>
      <w:tr w:rsidR="00B741DD" w:rsidRPr="009A021C" w14:paraId="50A206F3" w14:textId="77777777" w:rsidTr="003F388F">
        <w:tc>
          <w:tcPr>
            <w:tcW w:w="4525" w:type="dxa"/>
            <w:vAlign w:val="center"/>
          </w:tcPr>
          <w:p w14:paraId="315C5B8C" w14:textId="77777777" w:rsidR="00B741DD" w:rsidRPr="009A021C" w:rsidRDefault="00B741DD" w:rsidP="000241CA">
            <w:pPr>
              <w:jc w:val="both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9A021C">
              <w:rPr>
                <w:rFonts w:eastAsia="Times New Roman" w:cs="Times New Roman"/>
                <w:b/>
                <w:szCs w:val="24"/>
                <w:lang w:eastAsia="hu-HU"/>
              </w:rPr>
              <w:t xml:space="preserve">Társadalmi hatás: </w:t>
            </w:r>
          </w:p>
        </w:tc>
        <w:tc>
          <w:tcPr>
            <w:tcW w:w="4535" w:type="dxa"/>
            <w:vAlign w:val="center"/>
          </w:tcPr>
          <w:p w14:paraId="3F30DD2E" w14:textId="01364666" w:rsidR="00B741DD" w:rsidRPr="00E22C89" w:rsidRDefault="00B741DD" w:rsidP="000241CA">
            <w:pPr>
              <w:suppressAutoHyphens/>
              <w:jc w:val="both"/>
              <w:rPr>
                <w:rFonts w:eastAsia="Times New Roman" w:cs="Times New Roman"/>
                <w:szCs w:val="24"/>
                <w:lang w:eastAsia="hu-HU"/>
              </w:rPr>
            </w:pPr>
            <w:r w:rsidRPr="00E22C89">
              <w:t xml:space="preserve">A Hajdú-Bihar </w:t>
            </w:r>
            <w:r w:rsidR="00B51313">
              <w:t>Várm</w:t>
            </w:r>
            <w:r w:rsidRPr="00E22C89">
              <w:t>egye Önkormányzat</w:t>
            </w:r>
            <w:r w:rsidR="00B51313">
              <w:t>a</w:t>
            </w:r>
            <w:r w:rsidRPr="00E22C89">
              <w:t xml:space="preserve"> Közgyűlése és Szervei Szervezeti és Működési Szabályzatáról szóló </w:t>
            </w:r>
            <w:r w:rsidRPr="00E22C89">
              <w:br/>
            </w:r>
            <w:r w:rsidR="00B51313">
              <w:t>4</w:t>
            </w:r>
            <w:r w:rsidRPr="00E22C89">
              <w:t>/20</w:t>
            </w:r>
            <w:r w:rsidR="00B51313">
              <w:t>23</w:t>
            </w:r>
            <w:r w:rsidRPr="00E22C89">
              <w:t>. (I</w:t>
            </w:r>
            <w:r w:rsidR="00B51313">
              <w:t>V</w:t>
            </w:r>
            <w:r w:rsidRPr="00E22C89">
              <w:t xml:space="preserve">. </w:t>
            </w:r>
            <w:r w:rsidR="00B51313">
              <w:t>3</w:t>
            </w:r>
            <w:r w:rsidRPr="00E22C89">
              <w:t xml:space="preserve">.) önkormányzati </w:t>
            </w:r>
            <w:r w:rsidRPr="00E22C89">
              <w:rPr>
                <w:bCs/>
              </w:rPr>
              <w:t xml:space="preserve">rendelet </w:t>
            </w:r>
            <w:r w:rsidRPr="00E22C89">
              <w:rPr>
                <w:bCs/>
              </w:rPr>
              <w:br/>
              <w:t>23. § (2) bekezdés c) pontja alapján a rendelet-tervezetet nem kell társadalmi egyeztetésre bocsátani.</w:t>
            </w:r>
          </w:p>
        </w:tc>
      </w:tr>
      <w:tr w:rsidR="00B741DD" w:rsidRPr="009A021C" w14:paraId="3A1207CF" w14:textId="77777777" w:rsidTr="003F388F">
        <w:tc>
          <w:tcPr>
            <w:tcW w:w="4525" w:type="dxa"/>
            <w:vAlign w:val="center"/>
          </w:tcPr>
          <w:p w14:paraId="72F17EED" w14:textId="77777777" w:rsidR="00B741DD" w:rsidRPr="009A021C" w:rsidRDefault="00B741DD" w:rsidP="000241CA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  <w:r w:rsidRPr="009A021C">
              <w:rPr>
                <w:rFonts w:eastAsia="Times New Roman" w:cs="Times New Roman"/>
                <w:b/>
                <w:szCs w:val="24"/>
                <w:lang w:eastAsia="hu-HU"/>
              </w:rPr>
              <w:t>Gazdasági hatás:</w:t>
            </w:r>
          </w:p>
        </w:tc>
        <w:tc>
          <w:tcPr>
            <w:tcW w:w="4535" w:type="dxa"/>
            <w:vAlign w:val="center"/>
          </w:tcPr>
          <w:p w14:paraId="359F4475" w14:textId="77777777" w:rsidR="00B741DD" w:rsidRPr="00E22C89" w:rsidRDefault="00B741DD" w:rsidP="000241CA">
            <w:pPr>
              <w:pStyle w:val="Szvegtrzsbehzssal3"/>
              <w:ind w:firstLine="0"/>
              <w:rPr>
                <w:i w:val="0"/>
              </w:rPr>
            </w:pPr>
            <w:r w:rsidRPr="00E22C89">
              <w:rPr>
                <w:i w:val="0"/>
              </w:rPr>
              <w:t>Nem releváns.</w:t>
            </w:r>
          </w:p>
        </w:tc>
      </w:tr>
      <w:tr w:rsidR="00B741DD" w:rsidRPr="009A021C" w14:paraId="0132BEF6" w14:textId="77777777" w:rsidTr="00B51313">
        <w:trPr>
          <w:trHeight w:val="499"/>
        </w:trPr>
        <w:tc>
          <w:tcPr>
            <w:tcW w:w="4525" w:type="dxa"/>
            <w:vAlign w:val="center"/>
          </w:tcPr>
          <w:p w14:paraId="1AD2D12E" w14:textId="3E03C79C" w:rsidR="00B741DD" w:rsidRPr="009A021C" w:rsidRDefault="00B741DD" w:rsidP="00B51313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  <w:r w:rsidRPr="009A021C">
              <w:rPr>
                <w:rFonts w:eastAsia="Times New Roman" w:cs="Times New Roman"/>
                <w:b/>
                <w:szCs w:val="24"/>
                <w:lang w:eastAsia="hu-HU"/>
              </w:rPr>
              <w:t>Költségvetési hatás:</w:t>
            </w:r>
          </w:p>
        </w:tc>
        <w:tc>
          <w:tcPr>
            <w:tcW w:w="4535" w:type="dxa"/>
            <w:vAlign w:val="center"/>
          </w:tcPr>
          <w:p w14:paraId="24AFA3FC" w14:textId="6840D9FE" w:rsidR="00B741DD" w:rsidRPr="009A021C" w:rsidRDefault="00B51313" w:rsidP="00E259EA">
            <w:pPr>
              <w:pStyle w:val="Szvegtrzsbehzssal3"/>
              <w:ind w:firstLine="0"/>
            </w:pPr>
            <w:r>
              <w:rPr>
                <w:i w:val="0"/>
              </w:rPr>
              <w:t>Nem releváns.</w:t>
            </w:r>
          </w:p>
        </w:tc>
      </w:tr>
      <w:tr w:rsidR="00B741DD" w:rsidRPr="009A021C" w14:paraId="14702B0C" w14:textId="77777777" w:rsidTr="003F388F">
        <w:tc>
          <w:tcPr>
            <w:tcW w:w="4525" w:type="dxa"/>
            <w:vAlign w:val="center"/>
          </w:tcPr>
          <w:p w14:paraId="12D490A1" w14:textId="77777777" w:rsidR="00B741DD" w:rsidRPr="009A021C" w:rsidRDefault="00B741DD" w:rsidP="000241CA">
            <w:pPr>
              <w:jc w:val="both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9A021C">
              <w:rPr>
                <w:rFonts w:eastAsia="Times New Roman" w:cs="Times New Roman"/>
                <w:b/>
                <w:szCs w:val="24"/>
                <w:lang w:eastAsia="hu-HU"/>
              </w:rPr>
              <w:t>Környezeti, egészségi következmény:</w:t>
            </w:r>
          </w:p>
        </w:tc>
        <w:tc>
          <w:tcPr>
            <w:tcW w:w="4535" w:type="dxa"/>
            <w:vAlign w:val="center"/>
          </w:tcPr>
          <w:p w14:paraId="7FBD18DF" w14:textId="77777777" w:rsidR="00B741DD" w:rsidRPr="009A021C" w:rsidRDefault="00B741DD" w:rsidP="000241CA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  <w:r w:rsidRPr="009A021C">
              <w:rPr>
                <w:rFonts w:eastAsia="Times New Roman" w:cs="Times New Roman"/>
                <w:szCs w:val="24"/>
                <w:lang w:eastAsia="hu-HU"/>
              </w:rPr>
              <w:t>Nem releváns.</w:t>
            </w:r>
          </w:p>
        </w:tc>
      </w:tr>
      <w:tr w:rsidR="00B741DD" w:rsidRPr="009A021C" w14:paraId="41FFD5CF" w14:textId="77777777" w:rsidTr="003F388F">
        <w:tc>
          <w:tcPr>
            <w:tcW w:w="4525" w:type="dxa"/>
            <w:vAlign w:val="center"/>
          </w:tcPr>
          <w:p w14:paraId="2E30292D" w14:textId="77777777" w:rsidR="00B741DD" w:rsidRPr="009A021C" w:rsidRDefault="00B741DD" w:rsidP="000241CA">
            <w:pPr>
              <w:jc w:val="both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9A021C">
              <w:rPr>
                <w:rFonts w:eastAsia="Times New Roman" w:cs="Times New Roman"/>
                <w:b/>
                <w:szCs w:val="24"/>
                <w:lang w:eastAsia="hu-HU"/>
              </w:rPr>
              <w:t>Adminisztratív terheket befolyásoló hatás:</w:t>
            </w:r>
          </w:p>
        </w:tc>
        <w:tc>
          <w:tcPr>
            <w:tcW w:w="4535" w:type="dxa"/>
            <w:vAlign w:val="center"/>
          </w:tcPr>
          <w:p w14:paraId="08A87792" w14:textId="3E5E08CF" w:rsidR="00B741DD" w:rsidRPr="009A021C" w:rsidRDefault="00B741DD" w:rsidP="000241CA">
            <w:pPr>
              <w:jc w:val="both"/>
              <w:rPr>
                <w:rFonts w:eastAsia="Times New Roman" w:cs="Times New Roman"/>
                <w:bCs/>
                <w:szCs w:val="24"/>
                <w:lang w:eastAsia="hu-HU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 xml:space="preserve">A módosításnak nincs adminisztratív </w:t>
            </w:r>
            <w:r w:rsidR="00B51313">
              <w:rPr>
                <w:rFonts w:eastAsia="Times New Roman" w:cs="Times New Roman"/>
                <w:szCs w:val="24"/>
                <w:lang w:eastAsia="hu-HU"/>
              </w:rPr>
              <w:t xml:space="preserve">terheket </w:t>
            </w:r>
            <w:r>
              <w:rPr>
                <w:rFonts w:eastAsia="Times New Roman" w:cs="Times New Roman"/>
                <w:szCs w:val="24"/>
                <w:lang w:eastAsia="hu-HU"/>
              </w:rPr>
              <w:t>befolyásoló hatása.</w:t>
            </w:r>
          </w:p>
        </w:tc>
      </w:tr>
      <w:tr w:rsidR="00B741DD" w:rsidRPr="009A021C" w14:paraId="4921BA36" w14:textId="77777777" w:rsidTr="003F388F">
        <w:tc>
          <w:tcPr>
            <w:tcW w:w="4525" w:type="dxa"/>
            <w:vAlign w:val="center"/>
          </w:tcPr>
          <w:p w14:paraId="0EBA41C4" w14:textId="77777777" w:rsidR="00B741DD" w:rsidRPr="009A021C" w:rsidRDefault="00B741DD" w:rsidP="000241CA">
            <w:pPr>
              <w:jc w:val="both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9A021C">
              <w:rPr>
                <w:rFonts w:eastAsia="Times New Roman" w:cs="Times New Roman"/>
                <w:b/>
                <w:szCs w:val="24"/>
                <w:lang w:eastAsia="hu-HU"/>
              </w:rPr>
              <w:t>Egyéb hatás:</w:t>
            </w:r>
          </w:p>
        </w:tc>
        <w:tc>
          <w:tcPr>
            <w:tcW w:w="4535" w:type="dxa"/>
            <w:vAlign w:val="center"/>
          </w:tcPr>
          <w:p w14:paraId="1A79AE55" w14:textId="77777777" w:rsidR="00B741DD" w:rsidRPr="009A021C" w:rsidRDefault="00B741DD" w:rsidP="000241CA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  <w:r w:rsidRPr="009A021C">
              <w:rPr>
                <w:rFonts w:eastAsia="Times New Roman" w:cs="Times New Roman"/>
                <w:szCs w:val="24"/>
                <w:lang w:eastAsia="hu-HU"/>
              </w:rPr>
              <w:t>Nem releváns.</w:t>
            </w:r>
          </w:p>
        </w:tc>
      </w:tr>
      <w:tr w:rsidR="00B741DD" w:rsidRPr="009A021C" w14:paraId="58CC991C" w14:textId="77777777" w:rsidTr="003F388F">
        <w:tc>
          <w:tcPr>
            <w:tcW w:w="4525" w:type="dxa"/>
            <w:vAlign w:val="center"/>
          </w:tcPr>
          <w:p w14:paraId="2DF18076" w14:textId="77777777" w:rsidR="00B741DD" w:rsidRPr="009A021C" w:rsidRDefault="00B741DD" w:rsidP="000241CA">
            <w:pPr>
              <w:jc w:val="both"/>
              <w:rPr>
                <w:rFonts w:eastAsia="Times New Roman" w:cs="Times New Roman"/>
                <w:i/>
                <w:szCs w:val="24"/>
                <w:lang w:eastAsia="hu-HU"/>
              </w:rPr>
            </w:pPr>
            <w:r w:rsidRPr="009A021C">
              <w:rPr>
                <w:rFonts w:eastAsia="Times New Roman" w:cs="Times New Roman"/>
                <w:b/>
                <w:szCs w:val="24"/>
                <w:lang w:eastAsia="hu-HU"/>
              </w:rPr>
              <w:t>Megalkotás szükségessége:</w:t>
            </w:r>
          </w:p>
        </w:tc>
        <w:tc>
          <w:tcPr>
            <w:tcW w:w="4535" w:type="dxa"/>
            <w:vAlign w:val="center"/>
          </w:tcPr>
          <w:p w14:paraId="24D9F65A" w14:textId="3C83D5A8" w:rsidR="00B741DD" w:rsidRPr="009A021C" w:rsidRDefault="00AB4C0D" w:rsidP="00AB4C0D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>Az Mötv. előírás</w:t>
            </w:r>
            <w:r w:rsidR="00692F72">
              <w:rPr>
                <w:rFonts w:eastAsia="Times New Roman" w:cs="Times New Roman"/>
                <w:szCs w:val="24"/>
                <w:lang w:eastAsia="hu-HU"/>
              </w:rPr>
              <w:t>ai</w:t>
            </w:r>
            <w:r>
              <w:rPr>
                <w:rFonts w:eastAsia="Times New Roman" w:cs="Times New Roman"/>
                <w:szCs w:val="24"/>
                <w:lang w:eastAsia="hu-HU"/>
              </w:rPr>
              <w:t>nak történő megfelelés, illetőleg a gyakorlati tapasztalatok alapján felmerült szükséges pontosítások.</w:t>
            </w:r>
          </w:p>
        </w:tc>
      </w:tr>
      <w:tr w:rsidR="00B741DD" w:rsidRPr="009A021C" w14:paraId="01082011" w14:textId="77777777" w:rsidTr="003F388F">
        <w:tc>
          <w:tcPr>
            <w:tcW w:w="4525" w:type="dxa"/>
            <w:vAlign w:val="center"/>
          </w:tcPr>
          <w:p w14:paraId="3C1AACC6" w14:textId="77777777" w:rsidR="00B741DD" w:rsidRPr="009A021C" w:rsidRDefault="00B741DD" w:rsidP="000241CA">
            <w:pPr>
              <w:jc w:val="both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9A021C">
              <w:rPr>
                <w:rFonts w:eastAsia="Times New Roman" w:cs="Times New Roman"/>
                <w:b/>
                <w:szCs w:val="24"/>
                <w:lang w:eastAsia="hu-HU"/>
              </w:rPr>
              <w:t>Megalkotás elmaradása esetén várható következmény:</w:t>
            </w:r>
          </w:p>
        </w:tc>
        <w:tc>
          <w:tcPr>
            <w:tcW w:w="4535" w:type="dxa"/>
            <w:vAlign w:val="center"/>
          </w:tcPr>
          <w:p w14:paraId="66630D75" w14:textId="696C0A28" w:rsidR="00B741DD" w:rsidRPr="009A021C" w:rsidRDefault="00B741DD" w:rsidP="00AA34D7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>A</w:t>
            </w:r>
            <w:r w:rsidR="00AB4C0D">
              <w:rPr>
                <w:rFonts w:eastAsia="Times New Roman" w:cs="Times New Roman"/>
                <w:szCs w:val="24"/>
                <w:lang w:eastAsia="hu-HU"/>
              </w:rPr>
              <w:t xml:space="preserve"> törvényességi felügyeletet gyakorló kormányhivatal </w:t>
            </w:r>
            <w:r w:rsidR="00AA34D7">
              <w:rPr>
                <w:rFonts w:eastAsia="Times New Roman" w:cs="Times New Roman"/>
                <w:szCs w:val="24"/>
                <w:lang w:eastAsia="hu-HU"/>
              </w:rPr>
              <w:t>törvényességi felügyeleti eljárást kezdeményezhet</w:t>
            </w:r>
            <w:r>
              <w:rPr>
                <w:rFonts w:eastAsia="Times New Roman" w:cs="Times New Roman"/>
                <w:szCs w:val="24"/>
                <w:lang w:eastAsia="hu-HU"/>
              </w:rPr>
              <w:t>.</w:t>
            </w:r>
          </w:p>
        </w:tc>
      </w:tr>
      <w:tr w:rsidR="00B741DD" w:rsidRPr="009A021C" w14:paraId="67FD6D05" w14:textId="77777777" w:rsidTr="003F388F">
        <w:tc>
          <w:tcPr>
            <w:tcW w:w="4525" w:type="dxa"/>
            <w:vAlign w:val="center"/>
          </w:tcPr>
          <w:p w14:paraId="2FC2E87F" w14:textId="77777777" w:rsidR="00B741DD" w:rsidRPr="009A021C" w:rsidRDefault="00B741DD" w:rsidP="000241CA">
            <w:pPr>
              <w:jc w:val="both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9A021C">
              <w:rPr>
                <w:rFonts w:eastAsia="Times New Roman" w:cs="Times New Roman"/>
                <w:b/>
                <w:szCs w:val="24"/>
                <w:lang w:eastAsia="hu-HU"/>
              </w:rPr>
              <w:t>Alkalmazásához szükséges feltétel:</w:t>
            </w:r>
          </w:p>
          <w:p w14:paraId="635E0C14" w14:textId="77777777" w:rsidR="00B741DD" w:rsidRPr="009A021C" w:rsidRDefault="00B741DD" w:rsidP="000241CA">
            <w:pPr>
              <w:jc w:val="both"/>
              <w:rPr>
                <w:rFonts w:eastAsia="Times New Roman" w:cs="Times New Roman"/>
                <w:b/>
                <w:szCs w:val="24"/>
                <w:lang w:eastAsia="hu-HU"/>
              </w:rPr>
            </w:pPr>
          </w:p>
        </w:tc>
        <w:tc>
          <w:tcPr>
            <w:tcW w:w="4535" w:type="dxa"/>
            <w:vAlign w:val="center"/>
          </w:tcPr>
          <w:p w14:paraId="2A024C99" w14:textId="77777777" w:rsidR="00B741DD" w:rsidRPr="009A021C" w:rsidRDefault="00B741DD" w:rsidP="000241CA">
            <w:pPr>
              <w:numPr>
                <w:ilvl w:val="0"/>
                <w:numId w:val="1"/>
              </w:numPr>
              <w:jc w:val="both"/>
              <w:rPr>
                <w:rFonts w:eastAsia="Times New Roman" w:cs="Times New Roman"/>
                <w:szCs w:val="24"/>
                <w:lang w:eastAsia="hu-HU"/>
              </w:rPr>
            </w:pPr>
            <w:r w:rsidRPr="009A021C">
              <w:rPr>
                <w:rFonts w:eastAsia="Times New Roman" w:cs="Times New Roman"/>
                <w:b/>
                <w:szCs w:val="24"/>
                <w:lang w:eastAsia="hu-HU"/>
              </w:rPr>
              <w:t xml:space="preserve">személyi: </w:t>
            </w:r>
            <w:r w:rsidRPr="009A021C">
              <w:rPr>
                <w:rFonts w:eastAsia="Times New Roman" w:cs="Times New Roman"/>
                <w:b/>
                <w:szCs w:val="24"/>
                <w:lang w:eastAsia="hu-HU"/>
              </w:rPr>
              <w:tab/>
            </w:r>
            <w:r w:rsidRPr="009A021C">
              <w:rPr>
                <w:rFonts w:eastAsia="Times New Roman" w:cs="Times New Roman"/>
                <w:b/>
                <w:szCs w:val="24"/>
                <w:lang w:eastAsia="hu-HU"/>
              </w:rPr>
              <w:tab/>
            </w:r>
            <w:r w:rsidRPr="009A021C">
              <w:rPr>
                <w:rFonts w:eastAsia="Times New Roman" w:cs="Times New Roman"/>
                <w:szCs w:val="24"/>
                <w:lang w:eastAsia="hu-HU"/>
              </w:rPr>
              <w:t>biztosított</w:t>
            </w:r>
          </w:p>
          <w:p w14:paraId="354145FA" w14:textId="77777777" w:rsidR="00B741DD" w:rsidRPr="009A021C" w:rsidRDefault="00B741DD" w:rsidP="000241CA">
            <w:pPr>
              <w:numPr>
                <w:ilvl w:val="0"/>
                <w:numId w:val="1"/>
              </w:numPr>
              <w:jc w:val="both"/>
              <w:rPr>
                <w:rFonts w:eastAsia="Times New Roman" w:cs="Times New Roman"/>
                <w:szCs w:val="24"/>
                <w:lang w:eastAsia="hu-HU"/>
              </w:rPr>
            </w:pPr>
            <w:r w:rsidRPr="009A021C">
              <w:rPr>
                <w:rFonts w:eastAsia="Times New Roman" w:cs="Times New Roman"/>
                <w:b/>
                <w:szCs w:val="24"/>
                <w:lang w:eastAsia="hu-HU"/>
              </w:rPr>
              <w:t>szervezeti:</w:t>
            </w:r>
            <w:r w:rsidRPr="009A021C">
              <w:rPr>
                <w:rFonts w:eastAsia="Times New Roman" w:cs="Times New Roman"/>
                <w:b/>
                <w:szCs w:val="24"/>
                <w:lang w:eastAsia="hu-HU"/>
              </w:rPr>
              <w:tab/>
            </w:r>
            <w:r w:rsidRPr="009A021C">
              <w:rPr>
                <w:rFonts w:eastAsia="Times New Roman" w:cs="Times New Roman"/>
                <w:szCs w:val="24"/>
                <w:lang w:eastAsia="hu-HU"/>
              </w:rPr>
              <w:t>biztosított</w:t>
            </w:r>
          </w:p>
          <w:p w14:paraId="24264ABC" w14:textId="77777777" w:rsidR="00B741DD" w:rsidRPr="009A021C" w:rsidRDefault="00B741DD" w:rsidP="000241CA">
            <w:pPr>
              <w:numPr>
                <w:ilvl w:val="0"/>
                <w:numId w:val="1"/>
              </w:numPr>
              <w:jc w:val="both"/>
              <w:rPr>
                <w:rFonts w:eastAsia="Times New Roman" w:cs="Times New Roman"/>
                <w:szCs w:val="24"/>
                <w:lang w:eastAsia="hu-HU"/>
              </w:rPr>
            </w:pPr>
            <w:r w:rsidRPr="009A021C">
              <w:rPr>
                <w:rFonts w:eastAsia="Times New Roman" w:cs="Times New Roman"/>
                <w:b/>
                <w:szCs w:val="24"/>
                <w:lang w:eastAsia="hu-HU"/>
              </w:rPr>
              <w:t xml:space="preserve">tárgyi: </w:t>
            </w:r>
            <w:r w:rsidRPr="009A021C">
              <w:rPr>
                <w:rFonts w:eastAsia="Times New Roman" w:cs="Times New Roman"/>
                <w:b/>
                <w:szCs w:val="24"/>
                <w:lang w:eastAsia="hu-HU"/>
              </w:rPr>
              <w:tab/>
            </w:r>
            <w:r w:rsidRPr="009A021C">
              <w:rPr>
                <w:rFonts w:eastAsia="Times New Roman" w:cs="Times New Roman"/>
                <w:b/>
                <w:szCs w:val="24"/>
                <w:lang w:eastAsia="hu-HU"/>
              </w:rPr>
              <w:tab/>
            </w:r>
            <w:r w:rsidRPr="009A021C">
              <w:rPr>
                <w:rFonts w:eastAsia="Times New Roman" w:cs="Times New Roman"/>
                <w:szCs w:val="24"/>
                <w:lang w:eastAsia="hu-HU"/>
              </w:rPr>
              <w:t>biztosított</w:t>
            </w:r>
          </w:p>
          <w:p w14:paraId="6C0DC9A3" w14:textId="77777777" w:rsidR="00B741DD" w:rsidRPr="009A021C" w:rsidRDefault="00B741DD" w:rsidP="000241CA">
            <w:pPr>
              <w:numPr>
                <w:ilvl w:val="0"/>
                <w:numId w:val="1"/>
              </w:numPr>
              <w:jc w:val="both"/>
              <w:rPr>
                <w:rFonts w:eastAsia="Times New Roman" w:cs="Times New Roman"/>
                <w:szCs w:val="24"/>
                <w:lang w:eastAsia="hu-HU"/>
              </w:rPr>
            </w:pPr>
            <w:r w:rsidRPr="009A021C">
              <w:rPr>
                <w:rFonts w:eastAsia="Times New Roman" w:cs="Times New Roman"/>
                <w:b/>
                <w:szCs w:val="24"/>
                <w:lang w:eastAsia="hu-HU"/>
              </w:rPr>
              <w:t>pénzügyi:</w:t>
            </w:r>
            <w:r w:rsidRPr="009A021C">
              <w:rPr>
                <w:rFonts w:eastAsia="Times New Roman" w:cs="Times New Roman"/>
                <w:b/>
                <w:szCs w:val="24"/>
                <w:lang w:eastAsia="hu-HU"/>
              </w:rPr>
              <w:tab/>
            </w:r>
            <w:r w:rsidRPr="009A021C">
              <w:rPr>
                <w:rFonts w:eastAsia="Times New Roman" w:cs="Times New Roman"/>
                <w:b/>
                <w:szCs w:val="24"/>
                <w:lang w:eastAsia="hu-HU"/>
              </w:rPr>
              <w:tab/>
            </w:r>
            <w:r w:rsidRPr="009A021C">
              <w:rPr>
                <w:rFonts w:eastAsia="Times New Roman" w:cs="Times New Roman"/>
                <w:szCs w:val="24"/>
                <w:lang w:eastAsia="hu-HU"/>
              </w:rPr>
              <w:t>biztosított</w:t>
            </w:r>
          </w:p>
        </w:tc>
      </w:tr>
    </w:tbl>
    <w:p w14:paraId="004C4DEF" w14:textId="77777777" w:rsidR="00B741DD" w:rsidRDefault="00B741DD" w:rsidP="00B741DD">
      <w:pPr>
        <w:jc w:val="center"/>
        <w:rPr>
          <w:rFonts w:eastAsia="Times New Roman" w:cs="Times New Roman"/>
          <w:b/>
          <w:szCs w:val="24"/>
          <w:lang w:eastAsia="hu-HU"/>
        </w:rPr>
      </w:pPr>
    </w:p>
    <w:p w14:paraId="0A5679A2" w14:textId="77777777" w:rsidR="00B741DD" w:rsidRPr="009A021C" w:rsidRDefault="00B741DD" w:rsidP="00371DC1">
      <w:pPr>
        <w:rPr>
          <w:rFonts w:eastAsia="Times New Roman" w:cs="Times New Roman"/>
          <w:b/>
          <w:szCs w:val="24"/>
          <w:lang w:eastAsia="hu-HU"/>
        </w:rPr>
      </w:pPr>
      <w:r w:rsidRPr="009A021C">
        <w:rPr>
          <w:rFonts w:eastAsia="Times New Roman" w:cs="Times New Roman"/>
          <w:szCs w:val="24"/>
          <w:lang w:eastAsia="hu-HU"/>
        </w:rPr>
        <w:t>Kérem a közgyűlést a rendelet-tervezet elfogadására.</w:t>
      </w:r>
    </w:p>
    <w:p w14:paraId="30379111" w14:textId="77777777" w:rsidR="00B741DD" w:rsidRPr="00BE2B83" w:rsidRDefault="00B741DD" w:rsidP="00371DC1">
      <w:pPr>
        <w:jc w:val="center"/>
        <w:rPr>
          <w:rFonts w:eastAsia="Times New Roman" w:cs="Times New Roman"/>
          <w:b/>
          <w:szCs w:val="24"/>
          <w:lang w:eastAsia="hu-HU"/>
        </w:rPr>
      </w:pPr>
    </w:p>
    <w:p w14:paraId="5EC5075D" w14:textId="6937E481" w:rsidR="00B741DD" w:rsidRPr="00BE2B83" w:rsidRDefault="00B741DD" w:rsidP="00371DC1">
      <w:pPr>
        <w:jc w:val="both"/>
        <w:rPr>
          <w:rFonts w:eastAsia="Times New Roman" w:cs="Times New Roman"/>
          <w:szCs w:val="20"/>
          <w:lang w:eastAsia="hu-HU"/>
        </w:rPr>
      </w:pPr>
      <w:r w:rsidRPr="00BE2B83">
        <w:rPr>
          <w:rFonts w:eastAsia="Times New Roman" w:cs="Times New Roman"/>
          <w:szCs w:val="20"/>
          <w:lang w:eastAsia="hu-HU"/>
        </w:rPr>
        <w:t>Debrecen, 20</w:t>
      </w:r>
      <w:r w:rsidR="00B51313">
        <w:rPr>
          <w:rFonts w:eastAsia="Times New Roman" w:cs="Times New Roman"/>
          <w:szCs w:val="20"/>
          <w:lang w:eastAsia="hu-HU"/>
        </w:rPr>
        <w:t>2</w:t>
      </w:r>
      <w:r w:rsidR="003204CC">
        <w:rPr>
          <w:rFonts w:eastAsia="Times New Roman" w:cs="Times New Roman"/>
          <w:szCs w:val="20"/>
          <w:lang w:eastAsia="hu-HU"/>
        </w:rPr>
        <w:t>5</w:t>
      </w:r>
      <w:r w:rsidRPr="00BE2B83">
        <w:rPr>
          <w:rFonts w:eastAsia="Times New Roman" w:cs="Times New Roman"/>
          <w:szCs w:val="20"/>
          <w:lang w:eastAsia="hu-HU"/>
        </w:rPr>
        <w:t xml:space="preserve">. </w:t>
      </w:r>
      <w:r w:rsidR="003204CC">
        <w:rPr>
          <w:rFonts w:eastAsia="Times New Roman" w:cs="Times New Roman"/>
          <w:szCs w:val="20"/>
          <w:lang w:eastAsia="hu-HU"/>
        </w:rPr>
        <w:t>dec</w:t>
      </w:r>
      <w:r w:rsidR="00B51313">
        <w:rPr>
          <w:rFonts w:eastAsia="Times New Roman" w:cs="Times New Roman"/>
          <w:szCs w:val="20"/>
          <w:lang w:eastAsia="hu-HU"/>
        </w:rPr>
        <w:t>ember</w:t>
      </w:r>
      <w:r w:rsidRPr="00BE2B83">
        <w:rPr>
          <w:rFonts w:eastAsia="Times New Roman" w:cs="Times New Roman"/>
          <w:szCs w:val="20"/>
          <w:lang w:eastAsia="hu-HU"/>
        </w:rPr>
        <w:t xml:space="preserve"> </w:t>
      </w:r>
      <w:r w:rsidR="003204CC">
        <w:rPr>
          <w:rFonts w:eastAsia="Times New Roman" w:cs="Times New Roman"/>
          <w:szCs w:val="20"/>
          <w:lang w:eastAsia="hu-HU"/>
        </w:rPr>
        <w:t>5</w:t>
      </w:r>
      <w:r w:rsidRPr="00BE2B83">
        <w:rPr>
          <w:rFonts w:eastAsia="Times New Roman" w:cs="Times New Roman"/>
          <w:szCs w:val="20"/>
          <w:lang w:eastAsia="hu-HU"/>
        </w:rPr>
        <w:t>.</w:t>
      </w:r>
    </w:p>
    <w:p w14:paraId="05D11D0F" w14:textId="5ABE174D" w:rsidR="00B741DD" w:rsidRPr="00BE2B83" w:rsidRDefault="00B741DD" w:rsidP="00371DC1">
      <w:pPr>
        <w:ind w:firstLine="708"/>
        <w:jc w:val="center"/>
        <w:rPr>
          <w:rFonts w:eastAsia="Times New Roman" w:cs="Times New Roman"/>
          <w:b/>
          <w:szCs w:val="24"/>
          <w:lang w:eastAsia="hu-HU"/>
        </w:rPr>
      </w:pPr>
      <w:r>
        <w:rPr>
          <w:rFonts w:eastAsia="Times New Roman" w:cs="Times New Roman"/>
          <w:b/>
          <w:szCs w:val="24"/>
          <w:lang w:eastAsia="hu-HU"/>
        </w:rPr>
        <w:t xml:space="preserve">       </w:t>
      </w:r>
      <w:r w:rsidR="00371DC1">
        <w:rPr>
          <w:rFonts w:eastAsia="Times New Roman" w:cs="Times New Roman"/>
          <w:b/>
          <w:szCs w:val="24"/>
          <w:lang w:eastAsia="hu-HU"/>
        </w:rPr>
        <w:tab/>
      </w:r>
      <w:r w:rsidR="00371DC1">
        <w:rPr>
          <w:rFonts w:eastAsia="Times New Roman" w:cs="Times New Roman"/>
          <w:b/>
          <w:szCs w:val="24"/>
          <w:lang w:eastAsia="hu-HU"/>
        </w:rPr>
        <w:tab/>
      </w:r>
      <w:r w:rsidR="00371DC1">
        <w:rPr>
          <w:rFonts w:eastAsia="Times New Roman" w:cs="Times New Roman"/>
          <w:b/>
          <w:szCs w:val="24"/>
          <w:lang w:eastAsia="hu-HU"/>
        </w:rPr>
        <w:tab/>
      </w:r>
      <w:r w:rsidR="00371DC1">
        <w:rPr>
          <w:rFonts w:eastAsia="Times New Roman" w:cs="Times New Roman"/>
          <w:b/>
          <w:szCs w:val="24"/>
          <w:lang w:eastAsia="hu-HU"/>
        </w:rPr>
        <w:tab/>
      </w:r>
      <w:r w:rsidR="00371DC1">
        <w:rPr>
          <w:rFonts w:eastAsia="Times New Roman" w:cs="Times New Roman"/>
          <w:b/>
          <w:szCs w:val="24"/>
          <w:lang w:eastAsia="hu-HU"/>
        </w:rPr>
        <w:tab/>
      </w:r>
      <w:r w:rsidR="00371DC1">
        <w:rPr>
          <w:rFonts w:eastAsia="Times New Roman" w:cs="Times New Roman"/>
          <w:b/>
          <w:szCs w:val="24"/>
          <w:lang w:eastAsia="hu-HU"/>
        </w:rPr>
        <w:tab/>
      </w:r>
      <w:r w:rsidR="00371DC1">
        <w:rPr>
          <w:rFonts w:eastAsia="Times New Roman" w:cs="Times New Roman"/>
          <w:b/>
          <w:szCs w:val="24"/>
          <w:lang w:eastAsia="hu-HU"/>
        </w:rPr>
        <w:tab/>
      </w:r>
      <w:r w:rsidR="00371DC1">
        <w:rPr>
          <w:rFonts w:eastAsia="Times New Roman" w:cs="Times New Roman"/>
          <w:b/>
          <w:szCs w:val="24"/>
          <w:lang w:eastAsia="hu-HU"/>
        </w:rPr>
        <w:tab/>
      </w:r>
      <w:r w:rsidRPr="00BE2B83">
        <w:rPr>
          <w:rFonts w:eastAsia="Times New Roman" w:cs="Times New Roman"/>
          <w:b/>
          <w:szCs w:val="24"/>
          <w:lang w:eastAsia="hu-HU"/>
        </w:rPr>
        <w:t>Pajna Zoltán</w:t>
      </w:r>
    </w:p>
    <w:p w14:paraId="42547315" w14:textId="127127F4" w:rsidR="00B741DD" w:rsidRPr="00BE2B83" w:rsidRDefault="00B741DD" w:rsidP="00371DC1">
      <w:pPr>
        <w:rPr>
          <w:rFonts w:eastAsia="Times New Roman" w:cs="Times New Roman"/>
          <w:b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tab/>
      </w:r>
      <w:r>
        <w:rPr>
          <w:rFonts w:eastAsia="Times New Roman" w:cs="Times New Roman"/>
          <w:szCs w:val="24"/>
          <w:lang w:eastAsia="hu-HU"/>
        </w:rPr>
        <w:tab/>
      </w:r>
      <w:r>
        <w:rPr>
          <w:rFonts w:eastAsia="Times New Roman" w:cs="Times New Roman"/>
          <w:szCs w:val="24"/>
          <w:lang w:eastAsia="hu-HU"/>
        </w:rPr>
        <w:tab/>
      </w:r>
      <w:r>
        <w:rPr>
          <w:rFonts w:eastAsia="Times New Roman" w:cs="Times New Roman"/>
          <w:szCs w:val="24"/>
          <w:lang w:eastAsia="hu-HU"/>
        </w:rPr>
        <w:tab/>
      </w:r>
      <w:r>
        <w:rPr>
          <w:rFonts w:eastAsia="Times New Roman" w:cs="Times New Roman"/>
          <w:szCs w:val="24"/>
          <w:lang w:eastAsia="hu-HU"/>
        </w:rPr>
        <w:tab/>
      </w:r>
      <w:r>
        <w:rPr>
          <w:rFonts w:eastAsia="Times New Roman" w:cs="Times New Roman"/>
          <w:szCs w:val="24"/>
          <w:lang w:eastAsia="hu-HU"/>
        </w:rPr>
        <w:tab/>
      </w:r>
      <w:r>
        <w:rPr>
          <w:rFonts w:eastAsia="Times New Roman" w:cs="Times New Roman"/>
          <w:szCs w:val="24"/>
          <w:lang w:eastAsia="hu-HU"/>
        </w:rPr>
        <w:tab/>
      </w:r>
      <w:r>
        <w:rPr>
          <w:rFonts w:eastAsia="Times New Roman" w:cs="Times New Roman"/>
          <w:szCs w:val="24"/>
          <w:lang w:eastAsia="hu-HU"/>
        </w:rPr>
        <w:tab/>
      </w:r>
      <w:r>
        <w:rPr>
          <w:rFonts w:eastAsia="Times New Roman" w:cs="Times New Roman"/>
          <w:szCs w:val="24"/>
          <w:lang w:eastAsia="hu-HU"/>
        </w:rPr>
        <w:tab/>
      </w:r>
      <w:r>
        <w:rPr>
          <w:rFonts w:eastAsia="Times New Roman" w:cs="Times New Roman"/>
          <w:szCs w:val="24"/>
          <w:lang w:eastAsia="hu-HU"/>
        </w:rPr>
        <w:tab/>
        <w:t xml:space="preserve">      </w:t>
      </w:r>
      <w:r w:rsidRPr="00BE2B83">
        <w:rPr>
          <w:rFonts w:eastAsia="Times New Roman" w:cs="Times New Roman"/>
          <w:b/>
          <w:szCs w:val="24"/>
          <w:lang w:eastAsia="hu-HU"/>
        </w:rPr>
        <w:t>elnök</w:t>
      </w:r>
    </w:p>
    <w:p w14:paraId="616ACE4D" w14:textId="77777777" w:rsidR="00E9737D" w:rsidRDefault="00E9737D" w:rsidP="00371DC1">
      <w:pPr>
        <w:jc w:val="both"/>
        <w:rPr>
          <w:rFonts w:eastAsia="Times New Roman" w:cs="Times New Roman"/>
          <w:szCs w:val="24"/>
          <w:lang w:eastAsia="hu-HU"/>
        </w:rPr>
      </w:pPr>
    </w:p>
    <w:p w14:paraId="0C0603DC" w14:textId="7B114AAD" w:rsidR="00B741DD" w:rsidRPr="00BE2B83" w:rsidRDefault="00B741DD" w:rsidP="00371DC1">
      <w:pPr>
        <w:jc w:val="both"/>
        <w:rPr>
          <w:rFonts w:eastAsia="Times New Roman" w:cs="Times New Roman"/>
          <w:szCs w:val="24"/>
          <w:lang w:eastAsia="hu-HU"/>
        </w:rPr>
      </w:pPr>
      <w:r w:rsidRPr="00BE2B83">
        <w:rPr>
          <w:rFonts w:eastAsia="Times New Roman" w:cs="Times New Roman"/>
          <w:szCs w:val="24"/>
          <w:lang w:eastAsia="hu-HU"/>
        </w:rPr>
        <w:t>Az előterjesztés a törvényességi követelményeknek megfelel:</w:t>
      </w:r>
    </w:p>
    <w:p w14:paraId="632690A5" w14:textId="77777777" w:rsidR="00B741DD" w:rsidRDefault="00B741DD" w:rsidP="00371DC1">
      <w:pPr>
        <w:jc w:val="both"/>
        <w:rPr>
          <w:rFonts w:eastAsia="Times New Roman" w:cs="Times New Roman"/>
          <w:szCs w:val="24"/>
          <w:lang w:eastAsia="hu-HU"/>
        </w:rPr>
      </w:pPr>
    </w:p>
    <w:p w14:paraId="34D8C52E" w14:textId="77777777" w:rsidR="00E9737D" w:rsidRPr="00BE2B83" w:rsidRDefault="00E9737D" w:rsidP="00371DC1">
      <w:pPr>
        <w:jc w:val="both"/>
        <w:rPr>
          <w:rFonts w:eastAsia="Times New Roman" w:cs="Times New Roman"/>
          <w:szCs w:val="24"/>
          <w:lang w:eastAsia="hu-HU"/>
        </w:rPr>
      </w:pPr>
    </w:p>
    <w:p w14:paraId="7986E635" w14:textId="1A83740C" w:rsidR="00371DC1" w:rsidRDefault="00B741DD" w:rsidP="00371DC1">
      <w:pPr>
        <w:jc w:val="both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t>Kraszitsné dr. Czár Eszter</w:t>
      </w:r>
    </w:p>
    <w:p w14:paraId="4D54202A" w14:textId="1428D0DE" w:rsidR="00B741DD" w:rsidRDefault="00371DC1" w:rsidP="00B741DD">
      <w:pPr>
        <w:jc w:val="both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t xml:space="preserve">            </w:t>
      </w:r>
      <w:r w:rsidR="00B741DD">
        <w:rPr>
          <w:rFonts w:eastAsia="Times New Roman" w:cs="Times New Roman"/>
          <w:szCs w:val="24"/>
          <w:lang w:eastAsia="hu-HU"/>
        </w:rPr>
        <w:t>al</w:t>
      </w:r>
      <w:r w:rsidR="00B741DD" w:rsidRPr="00BE2B83">
        <w:rPr>
          <w:rFonts w:eastAsia="Times New Roman" w:cs="Times New Roman"/>
          <w:szCs w:val="24"/>
          <w:lang w:eastAsia="hu-HU"/>
        </w:rPr>
        <w:t>jegyző</w:t>
      </w:r>
    </w:p>
    <w:p w14:paraId="2F62C5EC" w14:textId="77777777" w:rsidR="000241CA" w:rsidRDefault="000241CA" w:rsidP="00B741DD">
      <w:pPr>
        <w:jc w:val="both"/>
        <w:rPr>
          <w:rFonts w:eastAsia="Times New Roman" w:cs="Times New Roman"/>
          <w:szCs w:val="24"/>
          <w:lang w:eastAsia="hu-HU"/>
        </w:rPr>
      </w:pPr>
    </w:p>
    <w:p w14:paraId="7B4FC054" w14:textId="77777777" w:rsidR="000241CA" w:rsidRDefault="000241CA" w:rsidP="00B741DD">
      <w:pPr>
        <w:jc w:val="both"/>
        <w:rPr>
          <w:rFonts w:eastAsia="Times New Roman" w:cs="Times New Roman"/>
          <w:szCs w:val="24"/>
          <w:lang w:eastAsia="hu-HU"/>
        </w:rPr>
      </w:pPr>
    </w:p>
    <w:p w14:paraId="3D924F4D" w14:textId="76EE4B14" w:rsidR="002E557B" w:rsidRDefault="002E557B">
      <w:pPr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br w:type="page"/>
      </w:r>
    </w:p>
    <w:p w14:paraId="024932E6" w14:textId="0F5D1CFB" w:rsidR="002E557B" w:rsidRDefault="002E557B" w:rsidP="002E557B">
      <w:pPr>
        <w:pStyle w:val="Szvegtrzs"/>
        <w:spacing w:after="0"/>
        <w:jc w:val="center"/>
        <w:rPr>
          <w:b/>
          <w:bCs/>
        </w:rPr>
      </w:pPr>
      <w:r>
        <w:rPr>
          <w:b/>
          <w:bCs/>
        </w:rPr>
        <w:lastRenderedPageBreak/>
        <w:t>Hajdú-Bihar Vármegye Önkormányzata Közgyűlésének</w:t>
      </w:r>
      <w:r w:rsidR="00F60977">
        <w:rPr>
          <w:b/>
          <w:bCs/>
        </w:rPr>
        <w:t xml:space="preserve"> </w:t>
      </w:r>
      <w:r>
        <w:rPr>
          <w:b/>
          <w:bCs/>
        </w:rPr>
        <w:t>…/202</w:t>
      </w:r>
      <w:r w:rsidR="00F60977">
        <w:rPr>
          <w:b/>
          <w:bCs/>
        </w:rPr>
        <w:t>5</w:t>
      </w:r>
      <w:r>
        <w:rPr>
          <w:b/>
          <w:bCs/>
        </w:rPr>
        <w:t xml:space="preserve">. (….) önkormányzati rendelete </w:t>
      </w:r>
    </w:p>
    <w:p w14:paraId="61E64FD9" w14:textId="26D63202" w:rsidR="002E557B" w:rsidRDefault="002E557B" w:rsidP="002E557B">
      <w:pPr>
        <w:pStyle w:val="Szvegtrzs"/>
        <w:spacing w:after="0"/>
        <w:jc w:val="center"/>
        <w:rPr>
          <w:b/>
          <w:bCs/>
        </w:rPr>
      </w:pPr>
      <w:r>
        <w:rPr>
          <w:b/>
          <w:bCs/>
        </w:rPr>
        <w:t xml:space="preserve">a Hajdú-Bihar Vármegye Önkormányzata Közgyűlése és Szervei Szervezeti és Működési Szabályzatáról szóló 4/2023. (IV. 3.) önkormányzati rendelet módosításáról </w:t>
      </w:r>
    </w:p>
    <w:p w14:paraId="643DB104" w14:textId="77777777" w:rsidR="00F60977" w:rsidRDefault="00F60977" w:rsidP="00F60977">
      <w:pPr>
        <w:pStyle w:val="Szvegtrzs"/>
        <w:spacing w:after="0"/>
        <w:jc w:val="both"/>
        <w:rPr>
          <w:szCs w:val="24"/>
        </w:rPr>
      </w:pPr>
    </w:p>
    <w:p w14:paraId="1DB0FE97" w14:textId="56CBD1D5" w:rsidR="00F60977" w:rsidRDefault="00F60977" w:rsidP="00F60977">
      <w:pPr>
        <w:pStyle w:val="Szvegtrzs"/>
        <w:spacing w:after="0"/>
        <w:jc w:val="both"/>
      </w:pPr>
      <w:r>
        <w:rPr>
          <w:szCs w:val="24"/>
        </w:rPr>
        <w:t>[1] E rendelet célja Hajdú-Bihar Vármegye Önkormányzata Közgyűlése és Szervei Szervezeti és Működési Szabályzata egyes rendelkezései</w:t>
      </w:r>
      <w:r>
        <w:t>nek</w:t>
      </w:r>
      <w:r>
        <w:rPr>
          <w:szCs w:val="24"/>
        </w:rPr>
        <w:t xml:space="preserve"> </w:t>
      </w:r>
      <w:r>
        <w:t>módosítása a közgyűlés működésével összefüggő szabályok egyértelműbbé tétele, valamint a magasabb szintű jogszabályokkal való világosabb összhang megteremtése érdekében</w:t>
      </w:r>
      <w:r>
        <w:rPr>
          <w:szCs w:val="24"/>
        </w:rPr>
        <w:t xml:space="preserve">. </w:t>
      </w:r>
    </w:p>
    <w:p w14:paraId="2A23A56C" w14:textId="77777777" w:rsidR="00F60977" w:rsidRDefault="00F60977" w:rsidP="00F60977">
      <w:pPr>
        <w:pStyle w:val="Szvegtrzs"/>
        <w:spacing w:before="120" w:after="0"/>
        <w:jc w:val="both"/>
      </w:pPr>
      <w:r>
        <w:rPr>
          <w:szCs w:val="24"/>
        </w:rPr>
        <w:t>[2] Hajdú-Bihar Vármegye Önkormányzata Közgyűlése az Alaptörvény 32. cikk (2) bekezdésében meghatározott eredeti jogalkotói hatáskörében, az Alaptörvény 32. cikk (1) bekezdés d) pontjában meghatározott feladatkörében eljárva, a Hajdú-Bihar Vármegye Önkormányzata Közgyűlése és Szervei Szervezeti és Működési Szabályzatáról szóló 4/2023. (IV. 3.) önkormányzati rendelet 5. mellékletében meghatározott véleményezési jogkörében eljáró, Fejlesztési, Tervezési és Stratégiai Bizottság, Jogi, Ügyrendi és Társadalmi Kapcsolatok Bizottsága, valamint a Pénzügyi Bizottság véleményének kikérésével a következőket rendeli el:</w:t>
      </w:r>
    </w:p>
    <w:p w14:paraId="348DED69" w14:textId="77777777" w:rsidR="00F60977" w:rsidRDefault="00F60977" w:rsidP="00F60977">
      <w:pPr>
        <w:pStyle w:val="Szvegtrzs"/>
        <w:spacing w:before="240" w:after="240"/>
        <w:jc w:val="center"/>
        <w:rPr>
          <w:b/>
          <w:bCs/>
        </w:rPr>
      </w:pPr>
      <w:r>
        <w:rPr>
          <w:b/>
          <w:bCs/>
          <w:szCs w:val="24"/>
        </w:rPr>
        <w:t>1. §</w:t>
      </w:r>
    </w:p>
    <w:p w14:paraId="43D9B26E" w14:textId="77777777" w:rsidR="00F60977" w:rsidRDefault="00F60977" w:rsidP="00F60977">
      <w:pPr>
        <w:pStyle w:val="Szvegtrzs"/>
        <w:spacing w:after="0"/>
        <w:jc w:val="both"/>
      </w:pPr>
      <w:r>
        <w:rPr>
          <w:szCs w:val="24"/>
        </w:rPr>
        <w:t>A Hajdú-Bihar Vármegye Önkormányzata Közgyűlése és Szervei Szervezeti és Működési Szabályzatáról szóló 4/2023. (IV. 3.) önkormányzati rendelet 8. §-a a következő (2a) bekezdéssel egészül ki:</w:t>
      </w:r>
    </w:p>
    <w:p w14:paraId="119F0546" w14:textId="77777777" w:rsidR="00F60977" w:rsidRDefault="00F60977" w:rsidP="00F60977">
      <w:pPr>
        <w:pStyle w:val="Szvegtrzs"/>
        <w:spacing w:before="240" w:after="240"/>
        <w:jc w:val="both"/>
      </w:pPr>
      <w:r>
        <w:rPr>
          <w:szCs w:val="24"/>
        </w:rPr>
        <w:t>„(2a) A közgyűlés hatásköréből át nem ruházható ügyek kivételével, a közgyűlés hatáskörébe tartozó bármely ügyben jogosult a közgyűlés elnöke döntést hozni, amennyiben ugyanazon ügyben – határozatképtelenség vagy határozathozatal hiánya miatt – a közgyűlés két egymást követő alkalommal nem hozott döntést. A közgyűlés elnöke az így meghozott döntéséről a soron következő ülésen a közgyűlést tájékoztatja.”</w:t>
      </w:r>
    </w:p>
    <w:p w14:paraId="1C9A03B5" w14:textId="77777777" w:rsidR="00F60977" w:rsidRDefault="00F60977" w:rsidP="00F60977">
      <w:pPr>
        <w:pStyle w:val="Szvegtrzs"/>
        <w:spacing w:before="240" w:after="240"/>
        <w:jc w:val="center"/>
        <w:rPr>
          <w:b/>
          <w:bCs/>
        </w:rPr>
      </w:pPr>
      <w:r>
        <w:rPr>
          <w:b/>
          <w:bCs/>
          <w:szCs w:val="24"/>
        </w:rPr>
        <w:t>2. §</w:t>
      </w:r>
    </w:p>
    <w:p w14:paraId="5B8CEFD9" w14:textId="77777777" w:rsidR="00F60977" w:rsidRDefault="00F60977" w:rsidP="00F60977">
      <w:pPr>
        <w:pStyle w:val="Szvegtrzs"/>
        <w:spacing w:after="0"/>
        <w:jc w:val="both"/>
      </w:pPr>
      <w:r>
        <w:rPr>
          <w:szCs w:val="24"/>
        </w:rPr>
        <w:t>A Hajdú-Bihar Vármegye Önkormányzata Közgyűlése és Szervei Szervezeti és Működési Szabályzatáról szóló 4/2023. (IV. 3.) önkormányzati rendelet 12. § (1) bekezdése helyébe a következő rendelkezés lép:</w:t>
      </w:r>
    </w:p>
    <w:p w14:paraId="48DA4168" w14:textId="77777777" w:rsidR="00F60977" w:rsidRDefault="00F60977" w:rsidP="00F60977">
      <w:pPr>
        <w:pStyle w:val="Szvegtrzs"/>
        <w:spacing w:before="240" w:after="240"/>
        <w:jc w:val="both"/>
      </w:pPr>
      <w:r>
        <w:rPr>
          <w:szCs w:val="24"/>
        </w:rPr>
        <w:t>„(1) A közgyűlés üléseit a közgyűlés elnöke, akadályoztatása esetén az alelnök az ülés helyszínét, időpontját, a tervezett napirendet és az ülés minősítését (rendes, rendkívüli, ünnepi) tartalmazó írásbeli meghívóval hívja össze. A közgyűlés elnöki, alelnöki tisztségének egyidejű betöltetlensége, illetve tartós akadályoztatásuk esetén a közgyűlést, valamint a közgyűlés alakuló ülését a korelnök hívja össze. A korelnök akadályoztatása esetén a közgyűlés összehívásával és vezetésével kapcsolatos feladatokat a sorban következő és nem akadályoztatott legidősebb közgyűlési tag látja el.”</w:t>
      </w:r>
    </w:p>
    <w:p w14:paraId="780C09FF" w14:textId="77777777" w:rsidR="00F60977" w:rsidRDefault="00F60977" w:rsidP="00F60977">
      <w:pPr>
        <w:pStyle w:val="Szvegtrzs"/>
        <w:spacing w:before="240" w:after="240"/>
        <w:jc w:val="center"/>
        <w:rPr>
          <w:b/>
          <w:bCs/>
        </w:rPr>
      </w:pPr>
      <w:r>
        <w:rPr>
          <w:b/>
          <w:bCs/>
          <w:szCs w:val="24"/>
        </w:rPr>
        <w:t>3. §</w:t>
      </w:r>
    </w:p>
    <w:p w14:paraId="00E865F7" w14:textId="77777777" w:rsidR="00F60977" w:rsidRDefault="00F60977" w:rsidP="00F60977">
      <w:pPr>
        <w:pStyle w:val="Szvegtrzs"/>
        <w:spacing w:after="0"/>
        <w:jc w:val="both"/>
      </w:pPr>
      <w:r>
        <w:rPr>
          <w:szCs w:val="24"/>
        </w:rPr>
        <w:t>A Hajdú-Bihar Vármegye Önkormányzata Közgyűlése és Szervei Szervezeti és Működési Szabályzatáról szóló 4/2023. (IV. 3.) önkormányzati rendelet 14. § (4) bekezdése helyébe a következő rendelkezés lép:</w:t>
      </w:r>
    </w:p>
    <w:p w14:paraId="6E9C5E9D" w14:textId="77777777" w:rsidR="00F60977" w:rsidRDefault="00F60977" w:rsidP="00F60977">
      <w:pPr>
        <w:pStyle w:val="Szvegtrzs"/>
        <w:spacing w:before="240" w:after="240"/>
        <w:jc w:val="both"/>
      </w:pPr>
      <w:r>
        <w:rPr>
          <w:szCs w:val="24"/>
        </w:rPr>
        <w:t>„(4) Bármely közgyűlési tag javaslatára minősített többséggel hozott döntés alapján, a közgyűlés titkos szavazást tarthat a (2)–(3) bekezdésben foglalt ügyekben, továbbá titkos szavazást tart a Magyarország helyi önkormányzatairól szóló törvény által előírt ügyekben.”</w:t>
      </w:r>
    </w:p>
    <w:p w14:paraId="7FE69B7A" w14:textId="77777777" w:rsidR="00F60977" w:rsidRDefault="00F60977" w:rsidP="00F60977">
      <w:pPr>
        <w:pStyle w:val="Szvegtrzs"/>
        <w:spacing w:before="240" w:after="240"/>
        <w:jc w:val="center"/>
        <w:rPr>
          <w:b/>
          <w:bCs/>
        </w:rPr>
      </w:pPr>
      <w:r>
        <w:rPr>
          <w:b/>
          <w:bCs/>
          <w:szCs w:val="24"/>
        </w:rPr>
        <w:lastRenderedPageBreak/>
        <w:t>4. §</w:t>
      </w:r>
    </w:p>
    <w:p w14:paraId="4CE79905" w14:textId="77777777" w:rsidR="00F60977" w:rsidRDefault="00F60977" w:rsidP="00F60977">
      <w:pPr>
        <w:pStyle w:val="Szvegtrzs"/>
        <w:spacing w:after="0"/>
        <w:jc w:val="both"/>
      </w:pPr>
      <w:r>
        <w:rPr>
          <w:szCs w:val="24"/>
        </w:rPr>
        <w:t>A Hajdú-Bihar Vármegye Önkormányzata Közgyűlése és Szervei Szervezeti és Működési Szabályzatáról szóló 4/2023. (IV. 3.) önkormányzati rendelet 16. § (1) bekezdése helyébe a következő rendelkezés lép:</w:t>
      </w:r>
    </w:p>
    <w:p w14:paraId="6BE63ED6" w14:textId="77777777" w:rsidR="00F60977" w:rsidRDefault="00F60977" w:rsidP="00F60977">
      <w:pPr>
        <w:pStyle w:val="Szvegtrzs"/>
        <w:spacing w:before="240" w:after="240"/>
        <w:jc w:val="both"/>
      </w:pPr>
      <w:r>
        <w:rPr>
          <w:szCs w:val="24"/>
        </w:rPr>
        <w:t>„(1) A közgyűlés ülését az elnök, akadályoztatása esetén az alelnök, a közgyűlés elnöki, alelnöki tisztségének egyidejű betöltetlensége, illetve tartós akadályoztatásuk esetén a korelnök vezeti. Az alakuló ülést a korelnök a közgyűlés elnökének megválasztásáig vezeti.”</w:t>
      </w:r>
    </w:p>
    <w:p w14:paraId="7B0598C4" w14:textId="77777777" w:rsidR="00F60977" w:rsidRDefault="00F60977" w:rsidP="00F60977">
      <w:pPr>
        <w:pStyle w:val="Szvegtrzs"/>
        <w:spacing w:before="240" w:after="240"/>
        <w:jc w:val="center"/>
        <w:rPr>
          <w:b/>
          <w:bCs/>
        </w:rPr>
      </w:pPr>
      <w:r>
        <w:rPr>
          <w:b/>
          <w:bCs/>
          <w:szCs w:val="24"/>
        </w:rPr>
        <w:t>5. §</w:t>
      </w:r>
    </w:p>
    <w:p w14:paraId="20C28F51" w14:textId="77777777" w:rsidR="00F60977" w:rsidRDefault="00F60977" w:rsidP="00F60977">
      <w:pPr>
        <w:pStyle w:val="Szvegtrzs"/>
        <w:spacing w:after="0"/>
        <w:jc w:val="both"/>
      </w:pPr>
      <w:r>
        <w:rPr>
          <w:szCs w:val="24"/>
        </w:rPr>
        <w:t>A Hajdú-Bihar Vármegye Önkormányzata Közgyűlése és Szervei Szervezeti és Működési Szabályzatáról szóló 4/2023. (IV. 3.) önkormányzati rendelet 19. § (1) bekezdése helyébe a következő rendelkezés lép:</w:t>
      </w:r>
    </w:p>
    <w:p w14:paraId="6300D07E" w14:textId="77777777" w:rsidR="00F60977" w:rsidRDefault="00F60977" w:rsidP="00F60977">
      <w:pPr>
        <w:pStyle w:val="Szvegtrzs"/>
        <w:spacing w:before="240" w:after="240"/>
        <w:jc w:val="both"/>
      </w:pPr>
      <w:r>
        <w:rPr>
          <w:szCs w:val="24"/>
        </w:rPr>
        <w:t>„(1) Előterjesztés a vármegyei közgyűlés elé írásban tehető, a közgyűlés tisztségviselői, valamint a jegyző szóbeli előterjesztést is tehetnek. Az alakuló ülés elé a korelnök is tehet szóbeli előterjesztést a közgyűlés elnökének megválasztásához kapcsolódó témakörben.”</w:t>
      </w:r>
    </w:p>
    <w:p w14:paraId="314B6936" w14:textId="77777777" w:rsidR="00F60977" w:rsidRDefault="00F60977" w:rsidP="00F60977">
      <w:pPr>
        <w:pStyle w:val="Szvegtrzs"/>
        <w:spacing w:before="240" w:after="240"/>
        <w:jc w:val="center"/>
        <w:rPr>
          <w:b/>
          <w:bCs/>
        </w:rPr>
      </w:pPr>
      <w:r>
        <w:rPr>
          <w:b/>
          <w:bCs/>
          <w:szCs w:val="24"/>
        </w:rPr>
        <w:t>6. §</w:t>
      </w:r>
    </w:p>
    <w:p w14:paraId="351004A0" w14:textId="77777777" w:rsidR="00F60977" w:rsidRDefault="00F60977" w:rsidP="00F60977">
      <w:pPr>
        <w:pStyle w:val="Szvegtrzs"/>
        <w:spacing w:after="0"/>
        <w:jc w:val="both"/>
      </w:pPr>
      <w:r>
        <w:rPr>
          <w:szCs w:val="24"/>
        </w:rPr>
        <w:t>A Hajdú-Bihar Vármegye Önkormányzata Közgyűlése és Szervei Szervezeti és Működési Szabályzatáról szóló 4/2023. (IV. 3.) önkormányzati rendelet 30. § (3) bekezdése helyébe a következő rendelkezés lép:</w:t>
      </w:r>
    </w:p>
    <w:p w14:paraId="428E36F5" w14:textId="77777777" w:rsidR="00F60977" w:rsidRDefault="00F60977" w:rsidP="00F60977">
      <w:pPr>
        <w:pStyle w:val="Szvegtrzs"/>
        <w:spacing w:before="240" w:after="240"/>
        <w:jc w:val="both"/>
      </w:pPr>
      <w:r>
        <w:rPr>
          <w:szCs w:val="24"/>
        </w:rPr>
        <w:t>„(3) A személyes érintettség bejelentése elmulasztásának megállapítására irányuló kezdeményezés esetén, a vármegyei közgyűlés át nem ruházható hatáskörében eljárva határozatban dönt a mulasztás megtörténtéről, melyben első alkalommal a mulasztót figyelmezteti, ismételt előfordulás esetén a mulasztást megállapító határozat az önkormányzat hivatalos honlapján elhelyezésre kerül, valamint dönthet a 46. § (6) bekezdésében, illetve a 48. § (3) bekezdésében foglaltak alkalmazásáról.”</w:t>
      </w:r>
    </w:p>
    <w:p w14:paraId="64DF1DC2" w14:textId="77777777" w:rsidR="00F60977" w:rsidRDefault="00F60977" w:rsidP="00F60977">
      <w:pPr>
        <w:pStyle w:val="Szvegtrzs"/>
        <w:spacing w:before="240" w:after="240"/>
        <w:jc w:val="center"/>
        <w:rPr>
          <w:b/>
          <w:bCs/>
        </w:rPr>
      </w:pPr>
      <w:r>
        <w:rPr>
          <w:b/>
          <w:bCs/>
          <w:szCs w:val="24"/>
        </w:rPr>
        <w:t>7. §</w:t>
      </w:r>
    </w:p>
    <w:p w14:paraId="5E8583A0" w14:textId="77777777" w:rsidR="00F60977" w:rsidRDefault="00F60977" w:rsidP="00F60977">
      <w:pPr>
        <w:pStyle w:val="Szvegtrzs"/>
        <w:spacing w:after="0"/>
        <w:jc w:val="both"/>
      </w:pPr>
      <w:r>
        <w:rPr>
          <w:szCs w:val="24"/>
        </w:rPr>
        <w:t>A Hajdú-Bihar Vármegye Önkormányzata Közgyűlése és Szervei Szervezeti és Működési Szabályzatáról szóló 4/2023. (IV. 3.) önkormányzati rendelet 38. § (2) bekezdése helyébe a következő rendelkezés lép:</w:t>
      </w:r>
    </w:p>
    <w:p w14:paraId="43177D66" w14:textId="77777777" w:rsidR="00F60977" w:rsidRDefault="00F60977" w:rsidP="00F60977">
      <w:pPr>
        <w:pStyle w:val="Szvegtrzs"/>
        <w:spacing w:before="240" w:after="240"/>
        <w:jc w:val="both"/>
      </w:pPr>
      <w:r>
        <w:rPr>
          <w:szCs w:val="24"/>
        </w:rPr>
        <w:t>„(2) A közgyűlés ideiglenes bizottságot meghatározott időre vagy feladat elvégzésére hoz létre. Az alakuló ülésen a közgyűlés tisztségviselőinek megválasztásával kapcsolatos választások és titkos szavazás feladatainak lebonyolítására legalább három tagú ideiglenes bizottságot kell létrehozni, mely ideiglenes bizottság megbízatása a közgyűlés hatáskörébe tartozó választások lefolytatására jogosult állandó bizottság megválasztásáig tart.”</w:t>
      </w:r>
    </w:p>
    <w:p w14:paraId="77327796" w14:textId="77777777" w:rsidR="00F60977" w:rsidRDefault="00F60977" w:rsidP="00F60977">
      <w:pPr>
        <w:pStyle w:val="Szvegtrzs"/>
        <w:spacing w:before="240" w:after="240"/>
        <w:jc w:val="center"/>
        <w:rPr>
          <w:b/>
          <w:bCs/>
        </w:rPr>
      </w:pPr>
      <w:r>
        <w:rPr>
          <w:b/>
          <w:bCs/>
          <w:szCs w:val="24"/>
        </w:rPr>
        <w:t>8. §</w:t>
      </w:r>
    </w:p>
    <w:p w14:paraId="6622A4E9" w14:textId="77777777" w:rsidR="00F60977" w:rsidRDefault="00F60977" w:rsidP="00F60977">
      <w:pPr>
        <w:pStyle w:val="Szvegtrzs"/>
        <w:spacing w:after="0"/>
        <w:jc w:val="both"/>
      </w:pPr>
      <w:r>
        <w:rPr>
          <w:szCs w:val="24"/>
        </w:rPr>
        <w:t>A Hajdú-Bihar Vármegye Önkormányzata Közgyűlése és Szervei Szervezeti és Működési Szabályzatáról szóló 4/2023. (IV. 3.) önkormányzati rendelet 46. §-a a következő (6) bekezdéssel egészül ki:</w:t>
      </w:r>
    </w:p>
    <w:p w14:paraId="5A1D5C61" w14:textId="77777777" w:rsidR="00F60977" w:rsidRDefault="00F60977" w:rsidP="00F60977">
      <w:pPr>
        <w:pStyle w:val="Szvegtrzs"/>
        <w:spacing w:before="240" w:after="240"/>
        <w:jc w:val="both"/>
      </w:pPr>
      <w:r>
        <w:rPr>
          <w:szCs w:val="24"/>
        </w:rPr>
        <w:t xml:space="preserve">„(6) A döntéshozatali eljárásokban történő részvétellel összefüggő kötelezettségen kívüli egyéb, a Magyarország helyi önkormányzatairól szóló törvényben foglalt kötelezettségeit megszegő képviselő tiszteletdíját a közgyűlés, az erről szóló döntésétől számított legfeljebb tizenkét havi időtartamra csökkentheti, illetve megvonhatja. A döntésben meg kell határozni a </w:t>
      </w:r>
      <w:r>
        <w:rPr>
          <w:szCs w:val="24"/>
        </w:rPr>
        <w:lastRenderedPageBreak/>
        <w:t>csökkentés konkrét mértékét és időtartamát, illetve a tiszteletdíj megvonásáról szóló döntés esetén a tiszteletdíj megvonásának konkrét időtartamát. Ismételt kötelezettségszegés esetén a csökkentés vagy a megvonás újra megállapítható.”</w:t>
      </w:r>
    </w:p>
    <w:p w14:paraId="336DD7FF" w14:textId="77777777" w:rsidR="00F60977" w:rsidRDefault="00F60977" w:rsidP="00F60977">
      <w:pPr>
        <w:pStyle w:val="Szvegtrzs"/>
        <w:spacing w:before="240" w:after="240"/>
        <w:jc w:val="center"/>
        <w:rPr>
          <w:b/>
          <w:bCs/>
        </w:rPr>
      </w:pPr>
      <w:r>
        <w:rPr>
          <w:b/>
          <w:bCs/>
          <w:szCs w:val="24"/>
        </w:rPr>
        <w:t>9. §</w:t>
      </w:r>
    </w:p>
    <w:p w14:paraId="1804148D" w14:textId="77777777" w:rsidR="00F60977" w:rsidRDefault="00F60977" w:rsidP="00F60977">
      <w:pPr>
        <w:pStyle w:val="Szvegtrzs"/>
        <w:spacing w:after="0"/>
        <w:jc w:val="both"/>
      </w:pPr>
      <w:r>
        <w:rPr>
          <w:szCs w:val="24"/>
        </w:rPr>
        <w:t>A Hajdú-Bihar Vármegye Önkormányzata Közgyűlése és Szervei Szervezeti és Működési Szabályzatáról szóló 4/2023. (IV. 3.) önkormányzati rendelet 48. §-a a következő (3) bekezdéssel egészül ki:</w:t>
      </w:r>
    </w:p>
    <w:p w14:paraId="6F952090" w14:textId="77777777" w:rsidR="00F60977" w:rsidRDefault="00F60977" w:rsidP="00F60977">
      <w:pPr>
        <w:pStyle w:val="Szvegtrzs"/>
        <w:spacing w:before="240" w:after="240"/>
        <w:jc w:val="both"/>
      </w:pPr>
      <w:r>
        <w:rPr>
          <w:szCs w:val="24"/>
        </w:rPr>
        <w:t>„(3) A döntéshozatali eljárásokban történő részvétellel összefüggő kötelezettségen kívüli egyéb, a Magyarország helyi önkormányzatairól szóló törvényben foglalt kötelezettségeit megszegő képviselő (1) bekezdés b)-c) pontja szerinti természetbeni juttatásait a közgyűlés, az erről szóló döntésétől számított legfeljebb tizenkét havi időtartamra csökkentheti, illetve megvonhatja. A döntésben meg kell határozni a csökkentés konkrét mértékét és időtartamát, illetve a természetbeni juttatás megvonásáról szóló döntés esetén a természetbeni juttatás megvonásának konkrét időtartamát. Ismételt kötelezettségszegés esetén a csökkentés vagy a megvonás újra megállapítható.”</w:t>
      </w:r>
    </w:p>
    <w:p w14:paraId="470F2F1F" w14:textId="77777777" w:rsidR="00F60977" w:rsidRDefault="00F60977" w:rsidP="00F60977">
      <w:pPr>
        <w:pStyle w:val="Szvegtrzs"/>
        <w:spacing w:before="240" w:after="240"/>
        <w:jc w:val="center"/>
        <w:rPr>
          <w:b/>
          <w:bCs/>
        </w:rPr>
      </w:pPr>
      <w:r>
        <w:rPr>
          <w:b/>
          <w:bCs/>
          <w:szCs w:val="24"/>
        </w:rPr>
        <w:t>10. §</w:t>
      </w:r>
    </w:p>
    <w:p w14:paraId="2C8F8703" w14:textId="77777777" w:rsidR="00F60977" w:rsidRDefault="00F60977" w:rsidP="00F60977">
      <w:pPr>
        <w:pStyle w:val="Szvegtrzs"/>
        <w:spacing w:after="0"/>
        <w:jc w:val="both"/>
      </w:pPr>
      <w:r>
        <w:rPr>
          <w:szCs w:val="24"/>
        </w:rPr>
        <w:t>(1) A Hajdú-Bihar Vármegye Önkormányzata Közgyűlése és Szervei Szervezeti és Működési Szabályzatáról szóló 4/2023. (IV. 3.) önkormányzati rendelet 3. melléklete helyébe az 1. melléklet lép.</w:t>
      </w:r>
    </w:p>
    <w:p w14:paraId="193B5443" w14:textId="77777777" w:rsidR="00F60977" w:rsidRDefault="00F60977" w:rsidP="00F60977">
      <w:pPr>
        <w:pStyle w:val="Szvegtrzs"/>
        <w:spacing w:before="240" w:after="0"/>
        <w:jc w:val="both"/>
      </w:pPr>
      <w:r>
        <w:rPr>
          <w:szCs w:val="24"/>
        </w:rPr>
        <w:t>(2) A Hajdú-Bihar Vármegye Önkormányzata Közgyűlése és Szervei Szervezeti és Működési Szabályzatáról szóló 4/2023. (IV. 3.) önkormányzati rendelet 4. melléklete a 2. melléklet szerint módosul.</w:t>
      </w:r>
    </w:p>
    <w:p w14:paraId="141C3D79" w14:textId="77777777" w:rsidR="00F60977" w:rsidRDefault="00F60977" w:rsidP="00F60977">
      <w:pPr>
        <w:pStyle w:val="Szvegtrzs"/>
        <w:spacing w:before="240" w:after="240"/>
        <w:jc w:val="center"/>
        <w:rPr>
          <w:b/>
          <w:bCs/>
        </w:rPr>
      </w:pPr>
      <w:r>
        <w:rPr>
          <w:b/>
          <w:bCs/>
          <w:szCs w:val="24"/>
        </w:rPr>
        <w:t>11. §</w:t>
      </w:r>
    </w:p>
    <w:p w14:paraId="1633393D" w14:textId="1A6F081A" w:rsidR="002E557B" w:rsidRDefault="00F60977" w:rsidP="00F60977">
      <w:pPr>
        <w:pStyle w:val="Szvegtrzs"/>
        <w:spacing w:after="0"/>
        <w:jc w:val="both"/>
        <w:rPr>
          <w:szCs w:val="24"/>
        </w:rPr>
      </w:pPr>
      <w:r>
        <w:rPr>
          <w:szCs w:val="24"/>
        </w:rPr>
        <w:t>Ez a rendelet a kihirdetését követő napon lép hatályba.</w:t>
      </w:r>
    </w:p>
    <w:p w14:paraId="423A3498" w14:textId="77777777" w:rsidR="00F60977" w:rsidRDefault="00F60977" w:rsidP="00F60977">
      <w:pPr>
        <w:pStyle w:val="Szvegtrzs"/>
        <w:spacing w:after="0"/>
        <w:jc w:val="both"/>
        <w:rPr>
          <w:szCs w:val="24"/>
        </w:rPr>
      </w:pPr>
    </w:p>
    <w:p w14:paraId="0259E084" w14:textId="77777777" w:rsidR="00F60977" w:rsidRDefault="00F60977" w:rsidP="00F60977">
      <w:pPr>
        <w:pStyle w:val="Szvegtrzs"/>
        <w:spacing w:after="0"/>
        <w:jc w:val="both"/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32"/>
        <w:gridCol w:w="4538"/>
      </w:tblGrid>
      <w:tr w:rsidR="002E557B" w:rsidRPr="00302F84" w14:paraId="143E90EF" w14:textId="77777777" w:rsidTr="009C2FBB">
        <w:trPr>
          <w:jc w:val="center"/>
        </w:trPr>
        <w:tc>
          <w:tcPr>
            <w:tcW w:w="4532" w:type="dxa"/>
          </w:tcPr>
          <w:p w14:paraId="4627A74F" w14:textId="77777777" w:rsidR="002E557B" w:rsidRPr="00302F84" w:rsidRDefault="002E557B" w:rsidP="009C2FBB">
            <w:pPr>
              <w:spacing w:after="120"/>
              <w:jc w:val="center"/>
              <w:rPr>
                <w:rFonts w:eastAsia="Calibri" w:cs="Calibri"/>
                <w:b/>
              </w:rPr>
            </w:pPr>
            <w:r w:rsidRPr="00302F84">
              <w:rPr>
                <w:rFonts w:eastAsia="Calibri" w:cs="Calibri"/>
                <w:b/>
              </w:rPr>
              <w:t xml:space="preserve">Dr. </w:t>
            </w:r>
            <w:r w:rsidRPr="00302F84">
              <w:rPr>
                <w:rFonts w:eastAsia="Calibri" w:cs="Calibri"/>
                <w:b/>
                <w:bCs/>
              </w:rPr>
              <w:t xml:space="preserve">Dobi Csaba </w:t>
            </w:r>
          </w:p>
        </w:tc>
        <w:tc>
          <w:tcPr>
            <w:tcW w:w="4538" w:type="dxa"/>
          </w:tcPr>
          <w:p w14:paraId="7A4A6CD8" w14:textId="77777777" w:rsidR="002E557B" w:rsidRPr="00302F84" w:rsidRDefault="002E557B" w:rsidP="009C2FBB">
            <w:pPr>
              <w:spacing w:after="120"/>
              <w:jc w:val="center"/>
              <w:rPr>
                <w:rFonts w:eastAsia="Calibri" w:cs="Calibri"/>
                <w:b/>
              </w:rPr>
            </w:pPr>
            <w:r w:rsidRPr="00302F84">
              <w:rPr>
                <w:rFonts w:eastAsia="Calibri" w:cs="Calibri"/>
                <w:b/>
              </w:rPr>
              <w:t xml:space="preserve">Pajna Zoltán </w:t>
            </w:r>
          </w:p>
        </w:tc>
      </w:tr>
      <w:tr w:rsidR="002E557B" w:rsidRPr="00302F84" w14:paraId="7186507D" w14:textId="77777777" w:rsidTr="009C2FBB">
        <w:trPr>
          <w:jc w:val="center"/>
        </w:trPr>
        <w:tc>
          <w:tcPr>
            <w:tcW w:w="4532" w:type="dxa"/>
          </w:tcPr>
          <w:p w14:paraId="3F4ADB0B" w14:textId="77777777" w:rsidR="002E557B" w:rsidRPr="00302F84" w:rsidRDefault="002E557B" w:rsidP="009C2FBB">
            <w:pPr>
              <w:spacing w:after="120"/>
              <w:jc w:val="center"/>
              <w:rPr>
                <w:rFonts w:eastAsia="Calibri" w:cs="Calibri"/>
                <w:b/>
              </w:rPr>
            </w:pPr>
            <w:r w:rsidRPr="00302F84">
              <w:rPr>
                <w:rFonts w:eastAsia="Calibri" w:cs="Calibri"/>
                <w:b/>
              </w:rPr>
              <w:t>jegyző</w:t>
            </w:r>
          </w:p>
        </w:tc>
        <w:tc>
          <w:tcPr>
            <w:tcW w:w="4538" w:type="dxa"/>
          </w:tcPr>
          <w:p w14:paraId="35C21402" w14:textId="77777777" w:rsidR="002E557B" w:rsidRPr="00302F84" w:rsidRDefault="002E557B" w:rsidP="009C2FBB">
            <w:pPr>
              <w:spacing w:after="120"/>
              <w:jc w:val="center"/>
              <w:rPr>
                <w:rFonts w:eastAsia="Calibri" w:cs="Calibri"/>
                <w:b/>
              </w:rPr>
            </w:pPr>
            <w:r w:rsidRPr="00302F84">
              <w:rPr>
                <w:rFonts w:eastAsia="Calibri" w:cs="Calibri"/>
                <w:b/>
              </w:rPr>
              <w:t>a vármegyei közgyűlés elnöke</w:t>
            </w:r>
          </w:p>
        </w:tc>
      </w:tr>
    </w:tbl>
    <w:p w14:paraId="48CABB5A" w14:textId="77777777" w:rsidR="002E557B" w:rsidRDefault="002E557B" w:rsidP="002E557B">
      <w:pPr>
        <w:pStyle w:val="Szvegtrzs"/>
        <w:spacing w:after="0"/>
        <w:jc w:val="both"/>
      </w:pPr>
    </w:p>
    <w:p w14:paraId="248253EC" w14:textId="77777777" w:rsidR="002E557B" w:rsidRDefault="002E557B" w:rsidP="002E557B">
      <w:pPr>
        <w:pStyle w:val="Szvegtrzs"/>
        <w:spacing w:after="0"/>
        <w:jc w:val="both"/>
      </w:pPr>
    </w:p>
    <w:p w14:paraId="36DA519D" w14:textId="77777777" w:rsidR="002E557B" w:rsidRDefault="002E557B" w:rsidP="002E557B">
      <w:pPr>
        <w:pStyle w:val="Szvegtrzs"/>
        <w:spacing w:after="0"/>
        <w:jc w:val="both"/>
      </w:pPr>
    </w:p>
    <w:p w14:paraId="7079B572" w14:textId="77777777" w:rsidR="002E557B" w:rsidRDefault="002E557B" w:rsidP="002E557B">
      <w:pPr>
        <w:pStyle w:val="Szvegtrzs"/>
        <w:spacing w:after="0"/>
        <w:jc w:val="both"/>
      </w:pPr>
    </w:p>
    <w:p w14:paraId="0832C636" w14:textId="77777777" w:rsidR="002E557B" w:rsidRDefault="002E557B" w:rsidP="002E557B">
      <w:pPr>
        <w:pStyle w:val="Szvegtrzs"/>
        <w:spacing w:after="0"/>
        <w:jc w:val="both"/>
      </w:pPr>
      <w:r>
        <w:br w:type="page"/>
      </w:r>
    </w:p>
    <w:p w14:paraId="49F8F4E7" w14:textId="6817AF59" w:rsidR="002E557B" w:rsidRDefault="003204CC" w:rsidP="007A6F88">
      <w:pPr>
        <w:pStyle w:val="Szvegtrzs"/>
        <w:rPr>
          <w:i/>
          <w:iCs/>
          <w:u w:val="single"/>
        </w:rPr>
      </w:pPr>
      <w:r>
        <w:rPr>
          <w:i/>
          <w:iCs/>
          <w:u w:val="single"/>
        </w:rPr>
        <w:lastRenderedPageBreak/>
        <w:t>1</w:t>
      </w:r>
      <w:r w:rsidR="002E557B">
        <w:rPr>
          <w:i/>
          <w:iCs/>
          <w:u w:val="single"/>
        </w:rPr>
        <w:t>. melléklet a ../202</w:t>
      </w:r>
      <w:r>
        <w:rPr>
          <w:i/>
          <w:iCs/>
          <w:u w:val="single"/>
        </w:rPr>
        <w:t>5</w:t>
      </w:r>
      <w:r w:rsidR="002E557B">
        <w:rPr>
          <w:i/>
          <w:iCs/>
          <w:u w:val="single"/>
        </w:rPr>
        <w:t>. (…...) önkormányzati rendelethez</w:t>
      </w:r>
    </w:p>
    <w:p w14:paraId="6ED81875" w14:textId="77777777" w:rsidR="002E557B" w:rsidRDefault="002E557B" w:rsidP="002E557B">
      <w:pPr>
        <w:pStyle w:val="Szvegtrzs"/>
        <w:spacing w:before="240" w:after="0"/>
        <w:jc w:val="both"/>
      </w:pPr>
      <w:r>
        <w:t>„</w:t>
      </w:r>
      <w:r>
        <w:rPr>
          <w:i/>
          <w:iCs/>
        </w:rPr>
        <w:t>3. melléklet a 4/2023. (IV. 3.) önkormányzati rendelethez</w:t>
      </w:r>
    </w:p>
    <w:p w14:paraId="732F38D6" w14:textId="77777777" w:rsidR="002E557B" w:rsidRDefault="002E557B" w:rsidP="002E557B">
      <w:pPr>
        <w:pStyle w:val="Szvegtrzs"/>
        <w:spacing w:after="0"/>
        <w:jc w:val="both"/>
      </w:pPr>
    </w:p>
    <w:p w14:paraId="362D6C56" w14:textId="77777777" w:rsidR="003204CC" w:rsidRPr="003204CC" w:rsidRDefault="003204CC" w:rsidP="003204CC">
      <w:pPr>
        <w:jc w:val="center"/>
        <w:rPr>
          <w:rFonts w:eastAsia="Calibri" w:cs="Calibri"/>
          <w:b/>
        </w:rPr>
      </w:pPr>
      <w:r w:rsidRPr="003204CC">
        <w:rPr>
          <w:rFonts w:eastAsia="Calibri" w:cs="Calibri"/>
          <w:b/>
        </w:rPr>
        <w:t>A vármegyei közgyűlés által átruházott hatáskörök</w:t>
      </w:r>
    </w:p>
    <w:p w14:paraId="07A1F93C" w14:textId="77777777" w:rsidR="003204CC" w:rsidRPr="003204CC" w:rsidRDefault="003204CC" w:rsidP="003204CC">
      <w:pPr>
        <w:jc w:val="center"/>
        <w:rPr>
          <w:rFonts w:eastAsia="Calibri" w:cs="Calibri"/>
          <w:b/>
        </w:rPr>
      </w:pPr>
    </w:p>
    <w:p w14:paraId="6BE32C0A" w14:textId="77777777" w:rsidR="003204CC" w:rsidRPr="003204CC" w:rsidRDefault="003204CC" w:rsidP="003204CC">
      <w:pPr>
        <w:jc w:val="center"/>
        <w:rPr>
          <w:rFonts w:eastAsia="Calibri" w:cs="Calibri"/>
          <w:b/>
        </w:rPr>
      </w:pPr>
      <w:r w:rsidRPr="003204CC">
        <w:rPr>
          <w:rFonts w:eastAsia="Calibri" w:cs="Calibri"/>
          <w:b/>
        </w:rPr>
        <w:t>I.</w:t>
      </w:r>
    </w:p>
    <w:p w14:paraId="051D7326" w14:textId="77777777" w:rsidR="003204CC" w:rsidRPr="003204CC" w:rsidRDefault="003204CC" w:rsidP="003204CC">
      <w:pPr>
        <w:keepNext/>
        <w:jc w:val="center"/>
        <w:outlineLvl w:val="0"/>
        <w:rPr>
          <w:rFonts w:eastAsia="Calibri" w:cs="Calibri"/>
          <w:b/>
        </w:rPr>
      </w:pPr>
      <w:r w:rsidRPr="003204CC">
        <w:rPr>
          <w:rFonts w:eastAsia="Calibri" w:cs="Calibri"/>
          <w:b/>
        </w:rPr>
        <w:t>A közgyűlés elnökére átruházott hatáskörök</w:t>
      </w:r>
    </w:p>
    <w:p w14:paraId="55D7217D" w14:textId="77777777" w:rsidR="003204CC" w:rsidRPr="003204CC" w:rsidRDefault="003204CC" w:rsidP="003204CC">
      <w:pPr>
        <w:rPr>
          <w:rFonts w:eastAsia="Calibri" w:cs="Calibri"/>
        </w:rPr>
      </w:pPr>
    </w:p>
    <w:p w14:paraId="392CAA74" w14:textId="77777777" w:rsidR="003204CC" w:rsidRPr="003204CC" w:rsidRDefault="003204CC" w:rsidP="003204CC">
      <w:pPr>
        <w:numPr>
          <w:ilvl w:val="0"/>
          <w:numId w:val="2"/>
        </w:numPr>
        <w:jc w:val="both"/>
        <w:rPr>
          <w:rFonts w:eastAsia="Calibri" w:cs="Calibri"/>
          <w:b/>
        </w:rPr>
      </w:pPr>
      <w:r w:rsidRPr="003204CC">
        <w:rPr>
          <w:rFonts w:eastAsia="Calibri" w:cs="Calibri"/>
          <w:b/>
        </w:rPr>
        <w:t>Általános átruházott hatáskörök</w:t>
      </w:r>
    </w:p>
    <w:p w14:paraId="0193E927" w14:textId="77777777" w:rsidR="003204CC" w:rsidRPr="003204CC" w:rsidRDefault="003204CC" w:rsidP="003204CC">
      <w:pPr>
        <w:rPr>
          <w:rFonts w:eastAsia="Calibri" w:cs="Calibri"/>
        </w:rPr>
      </w:pPr>
    </w:p>
    <w:p w14:paraId="22643BCF" w14:textId="77777777" w:rsidR="003204CC" w:rsidRPr="003204CC" w:rsidRDefault="003204CC" w:rsidP="003204CC">
      <w:pPr>
        <w:numPr>
          <w:ilvl w:val="0"/>
          <w:numId w:val="13"/>
        </w:numPr>
        <w:jc w:val="both"/>
        <w:rPr>
          <w:rFonts w:eastAsia="Calibri" w:cs="Calibri"/>
        </w:rPr>
      </w:pPr>
      <w:r w:rsidRPr="003204CC">
        <w:rPr>
          <w:rFonts w:eastAsia="Calibri" w:cs="Calibri"/>
        </w:rPr>
        <w:t>Engedélyezi Hajdú-Bihar vármegye Címerének és Zászlójának használatát a vármegyei önkormányzat jelképeiről szóló külön önkormányzati rendelet szerint.</w:t>
      </w:r>
    </w:p>
    <w:p w14:paraId="7A574857" w14:textId="3C7979AD" w:rsidR="003204CC" w:rsidRPr="003204CC" w:rsidRDefault="003204CC" w:rsidP="003204CC">
      <w:pPr>
        <w:numPr>
          <w:ilvl w:val="0"/>
          <w:numId w:val="13"/>
        </w:numPr>
        <w:jc w:val="both"/>
        <w:rPr>
          <w:rFonts w:eastAsia="Calibri" w:cs="Calibri"/>
        </w:rPr>
      </w:pPr>
      <w:r w:rsidRPr="003204CC">
        <w:rPr>
          <w:rFonts w:eastAsia="Calibri" w:cs="Calibri"/>
        </w:rPr>
        <w:t>A vármegyei közgyűlés által alapított "Hajdú-Bihar Vármegye Önkormányzatának Emlékérme" kitüntető d</w:t>
      </w:r>
      <w:r w:rsidR="004E1CE2">
        <w:rPr>
          <w:rFonts w:eastAsia="Calibri" w:cs="Calibri"/>
        </w:rPr>
        <w:t>í</w:t>
      </w:r>
      <w:r w:rsidRPr="003204CC">
        <w:rPr>
          <w:rFonts w:eastAsia="Calibri" w:cs="Calibri"/>
        </w:rPr>
        <w:t>j adományozása.</w:t>
      </w:r>
    </w:p>
    <w:p w14:paraId="017F3CA4" w14:textId="77777777" w:rsidR="003204CC" w:rsidRPr="003204CC" w:rsidRDefault="003204CC" w:rsidP="003204CC">
      <w:pPr>
        <w:numPr>
          <w:ilvl w:val="0"/>
          <w:numId w:val="13"/>
        </w:numPr>
        <w:jc w:val="both"/>
        <w:rPr>
          <w:rFonts w:eastAsia="Calibri" w:cs="Calibri"/>
          <w:bCs/>
        </w:rPr>
      </w:pPr>
      <w:r w:rsidRPr="003204CC">
        <w:rPr>
          <w:rFonts w:eastAsia="Calibri" w:cs="Calibri"/>
          <w:bCs/>
        </w:rPr>
        <w:t>A közgyűlés által meghatározott céloknak megfelelően rendelkezik a költségvetési rendeletben részére meghatározott anyagi eszközökkel.</w:t>
      </w:r>
    </w:p>
    <w:p w14:paraId="09460139" w14:textId="77777777" w:rsidR="003204CC" w:rsidRPr="003204CC" w:rsidRDefault="003204CC" w:rsidP="003204CC">
      <w:pPr>
        <w:numPr>
          <w:ilvl w:val="0"/>
          <w:numId w:val="13"/>
        </w:numPr>
        <w:jc w:val="both"/>
        <w:rPr>
          <w:rFonts w:eastAsia="Calibri" w:cs="Calibri"/>
          <w:bCs/>
        </w:rPr>
      </w:pPr>
      <w:r w:rsidRPr="003204CC">
        <w:rPr>
          <w:rFonts w:eastAsia="Calibri" w:cs="Calibri"/>
          <w:bCs/>
        </w:rPr>
        <w:t>Gondoskodik a nemzetközi kapcsolatok szervezéséről.</w:t>
      </w:r>
    </w:p>
    <w:p w14:paraId="5DA9B089" w14:textId="77777777" w:rsidR="003204CC" w:rsidRPr="003204CC" w:rsidRDefault="003204CC" w:rsidP="003204CC">
      <w:pPr>
        <w:numPr>
          <w:ilvl w:val="0"/>
          <w:numId w:val="13"/>
        </w:numPr>
        <w:jc w:val="both"/>
        <w:rPr>
          <w:rFonts w:eastAsia="Calibri" w:cs="Calibri"/>
        </w:rPr>
      </w:pPr>
      <w:r w:rsidRPr="003204CC">
        <w:rPr>
          <w:rFonts w:eastAsia="Calibri" w:cs="Calibri"/>
        </w:rPr>
        <w:t>Állást foglal a települési önkormányzatok környezetvédelmet érintő rendeleteinek tervezetével kapcsolatosan.</w:t>
      </w:r>
    </w:p>
    <w:p w14:paraId="51E67264" w14:textId="77777777" w:rsidR="003204CC" w:rsidRPr="003204CC" w:rsidRDefault="003204CC" w:rsidP="003204CC">
      <w:pPr>
        <w:numPr>
          <w:ilvl w:val="0"/>
          <w:numId w:val="13"/>
        </w:numPr>
        <w:jc w:val="both"/>
        <w:rPr>
          <w:rFonts w:eastAsia="Calibri" w:cs="Calibri"/>
        </w:rPr>
      </w:pPr>
      <w:r w:rsidRPr="003204CC">
        <w:rPr>
          <w:rFonts w:eastAsia="Calibri" w:cs="Calibri"/>
        </w:rPr>
        <w:t>Jóváhagyja a vármegyei értéktár bizottság szervezeti és működési szabályzatát, valamint elfogadja éves beszámolóját.</w:t>
      </w:r>
    </w:p>
    <w:p w14:paraId="10BF36CE" w14:textId="77777777" w:rsidR="003204CC" w:rsidRPr="003204CC" w:rsidRDefault="003204CC" w:rsidP="003204CC">
      <w:pPr>
        <w:numPr>
          <w:ilvl w:val="0"/>
          <w:numId w:val="13"/>
        </w:numPr>
        <w:jc w:val="both"/>
        <w:rPr>
          <w:rFonts w:eastAsia="Calibri" w:cs="Calibri"/>
        </w:rPr>
      </w:pPr>
      <w:r w:rsidRPr="003204CC">
        <w:rPr>
          <w:rFonts w:eastAsia="Calibri" w:cs="Calibri"/>
        </w:rPr>
        <w:t>Véleményezi a kiemelt üdülőkörzetek fejlesztési koncepcióját, programját, valamint a villamosenergia-korlátozás sorrendjének megállapítást.</w:t>
      </w:r>
    </w:p>
    <w:p w14:paraId="12A63376" w14:textId="77777777" w:rsidR="003204CC" w:rsidRPr="003204CC" w:rsidRDefault="003204CC" w:rsidP="003204CC">
      <w:pPr>
        <w:numPr>
          <w:ilvl w:val="0"/>
          <w:numId w:val="13"/>
        </w:numPr>
        <w:jc w:val="both"/>
        <w:rPr>
          <w:rFonts w:eastAsia="Calibri" w:cs="Calibri"/>
          <w:color w:val="000000"/>
        </w:rPr>
      </w:pPr>
      <w:r w:rsidRPr="003204CC">
        <w:rPr>
          <w:rFonts w:eastAsia="Calibri" w:cs="Calibri"/>
          <w:color w:val="000000"/>
        </w:rPr>
        <w:t>Dönt a „Maradj Hajdú-Biharban!” ösztöndíjjal kapcsolatos ügyekben.</w:t>
      </w:r>
    </w:p>
    <w:p w14:paraId="0D10F94E" w14:textId="77777777" w:rsidR="003204CC" w:rsidRPr="003204CC" w:rsidRDefault="003204CC" w:rsidP="003204CC">
      <w:pPr>
        <w:numPr>
          <w:ilvl w:val="0"/>
          <w:numId w:val="13"/>
        </w:numPr>
        <w:jc w:val="both"/>
        <w:rPr>
          <w:rFonts w:eastAsia="Calibri" w:cs="Calibri"/>
          <w:color w:val="000000"/>
        </w:rPr>
      </w:pPr>
      <w:r w:rsidRPr="003204CC">
        <w:rPr>
          <w:rFonts w:eastAsia="Calibri" w:cs="Calibri"/>
          <w:color w:val="000000"/>
        </w:rPr>
        <w:t>Jóváhagyja a Hajdú-Bihar Vármegyei Önkormányzati Hivatal Szervezeti és Működési Szabályzatát.</w:t>
      </w:r>
    </w:p>
    <w:p w14:paraId="5F38EB18" w14:textId="77777777" w:rsidR="003204CC" w:rsidRPr="003204CC" w:rsidRDefault="003204CC" w:rsidP="003204CC">
      <w:pPr>
        <w:rPr>
          <w:rFonts w:eastAsia="Calibri" w:cs="Calibri"/>
          <w:b/>
        </w:rPr>
      </w:pPr>
    </w:p>
    <w:p w14:paraId="259FD5AE" w14:textId="77777777" w:rsidR="003204CC" w:rsidRPr="003204CC" w:rsidRDefault="003204CC" w:rsidP="003204CC">
      <w:pPr>
        <w:numPr>
          <w:ilvl w:val="0"/>
          <w:numId w:val="2"/>
        </w:numPr>
        <w:rPr>
          <w:rFonts w:eastAsia="Calibri" w:cs="Calibri"/>
          <w:b/>
        </w:rPr>
      </w:pPr>
      <w:r w:rsidRPr="003204CC">
        <w:rPr>
          <w:rFonts w:eastAsia="Calibri" w:cs="Calibri"/>
          <w:b/>
        </w:rPr>
        <w:t>Tulajdonosi jogok gyakorlásával kapcsolatos átruházott hatáskörök</w:t>
      </w:r>
    </w:p>
    <w:p w14:paraId="7FD54581" w14:textId="77777777" w:rsidR="003204CC" w:rsidRPr="003204CC" w:rsidRDefault="003204CC" w:rsidP="003204CC">
      <w:pPr>
        <w:rPr>
          <w:rFonts w:eastAsia="Calibri" w:cs="Calibri"/>
          <w:b/>
        </w:rPr>
      </w:pPr>
    </w:p>
    <w:p w14:paraId="33D86924" w14:textId="77777777" w:rsidR="003204CC" w:rsidRPr="003204CC" w:rsidRDefault="003204CC" w:rsidP="003204CC">
      <w:pPr>
        <w:numPr>
          <w:ilvl w:val="0"/>
          <w:numId w:val="14"/>
        </w:numPr>
        <w:jc w:val="both"/>
        <w:rPr>
          <w:rFonts w:eastAsia="Calibri" w:cs="Calibri"/>
        </w:rPr>
      </w:pPr>
      <w:r w:rsidRPr="003204CC">
        <w:rPr>
          <w:rFonts w:eastAsia="Calibri" w:cs="Calibri"/>
        </w:rPr>
        <w:t>A vagyonhoz kapcsolódó olyan tulajdonosi nyilatkozatok megtétele, melyek nem minősülnek a tulajdonnal való rendelkezésnek.</w:t>
      </w:r>
    </w:p>
    <w:p w14:paraId="1046468C" w14:textId="77777777" w:rsidR="003204CC" w:rsidRPr="003204CC" w:rsidRDefault="003204CC" w:rsidP="003204CC">
      <w:pPr>
        <w:numPr>
          <w:ilvl w:val="0"/>
          <w:numId w:val="14"/>
        </w:numPr>
        <w:jc w:val="both"/>
        <w:rPr>
          <w:rFonts w:eastAsia="Calibri" w:cs="Calibri"/>
        </w:rPr>
      </w:pPr>
      <w:r w:rsidRPr="003204CC">
        <w:rPr>
          <w:rFonts w:eastAsia="Calibri" w:cs="Calibri"/>
        </w:rPr>
        <w:t xml:space="preserve">A vármegyei önkormányzat által folytatott, a Kbt. hatálya alá tartozó beszerzéseknél az ajánlatkérőt megillető jogok és kötelezettségek gyakorlása, </w:t>
      </w:r>
      <w:r w:rsidRPr="003204CC">
        <w:rPr>
          <w:rFonts w:eastAsia="Calibri" w:cs="Calibri"/>
          <w:iCs/>
        </w:rPr>
        <w:t>a közbeszerzési terv jóváhagyása</w:t>
      </w:r>
      <w:r w:rsidRPr="003204CC">
        <w:rPr>
          <w:rFonts w:eastAsia="Calibri" w:cs="Calibri"/>
        </w:rPr>
        <w:t>, az eljárást lezáró döntés meghozatala.</w:t>
      </w:r>
    </w:p>
    <w:p w14:paraId="730D32BC" w14:textId="77777777" w:rsidR="003204CC" w:rsidRPr="003204CC" w:rsidRDefault="003204CC" w:rsidP="003204CC">
      <w:pPr>
        <w:numPr>
          <w:ilvl w:val="0"/>
          <w:numId w:val="14"/>
        </w:numPr>
        <w:jc w:val="both"/>
        <w:rPr>
          <w:rFonts w:eastAsia="Calibri" w:cs="Calibri"/>
          <w:bCs/>
        </w:rPr>
      </w:pPr>
      <w:r w:rsidRPr="003204CC">
        <w:rPr>
          <w:rFonts w:eastAsia="Calibri" w:cs="Calibri"/>
          <w:bCs/>
        </w:rPr>
        <w:t>Dönt a Pénzügyi Bizottság véleményének kikérését követően a 16.000.000 Ft alatti nettó forgalmi értékű ingatlanok adásvételéről, cseréjéről.</w:t>
      </w:r>
    </w:p>
    <w:p w14:paraId="5C605A3F" w14:textId="77777777" w:rsidR="003204CC" w:rsidRPr="003204CC" w:rsidRDefault="003204CC" w:rsidP="003204CC">
      <w:pPr>
        <w:numPr>
          <w:ilvl w:val="0"/>
          <w:numId w:val="14"/>
        </w:numPr>
        <w:jc w:val="both"/>
        <w:rPr>
          <w:rFonts w:eastAsia="Calibri" w:cs="Calibri"/>
          <w:bCs/>
        </w:rPr>
      </w:pPr>
      <w:r w:rsidRPr="003204CC">
        <w:rPr>
          <w:rFonts w:eastAsia="Calibri" w:cs="Calibri"/>
          <w:bCs/>
        </w:rPr>
        <w:t>Dönt a legfeljebb 2.000.000 Ft nettó egyedi nyilvántartási értékű ingó vagyon adásvételéről.</w:t>
      </w:r>
    </w:p>
    <w:p w14:paraId="7772F7C7" w14:textId="77777777" w:rsidR="003204CC" w:rsidRPr="003204CC" w:rsidRDefault="003204CC" w:rsidP="003204CC">
      <w:pPr>
        <w:numPr>
          <w:ilvl w:val="0"/>
          <w:numId w:val="14"/>
        </w:numPr>
        <w:jc w:val="both"/>
        <w:rPr>
          <w:rFonts w:eastAsia="Calibri" w:cs="Calibri"/>
        </w:rPr>
      </w:pPr>
      <w:r w:rsidRPr="003204CC">
        <w:rPr>
          <w:rFonts w:eastAsia="Calibri" w:cs="Calibri"/>
        </w:rPr>
        <w:t>Dönt a legfeljebb 100.000 Ft egyedi nettó értékű behajthatatlan követelés törléséről.</w:t>
      </w:r>
    </w:p>
    <w:p w14:paraId="109885C8" w14:textId="77777777" w:rsidR="003204CC" w:rsidRPr="003204CC" w:rsidRDefault="003204CC" w:rsidP="003204CC">
      <w:pPr>
        <w:numPr>
          <w:ilvl w:val="0"/>
          <w:numId w:val="14"/>
        </w:numPr>
        <w:jc w:val="both"/>
        <w:rPr>
          <w:rFonts w:eastAsia="Calibri" w:cs="Calibri"/>
        </w:rPr>
      </w:pPr>
      <w:r w:rsidRPr="003204CC">
        <w:rPr>
          <w:rFonts w:eastAsia="Calibri" w:cs="Calibri"/>
        </w:rPr>
        <w:t>Az önkormányzat öröklése, illetve vagyonról javára történő lemondás esetén dönt a hagyaték, illetve a vagyon elfogadásáról, intézkedik annak átvételéről.</w:t>
      </w:r>
    </w:p>
    <w:p w14:paraId="46510021" w14:textId="77777777" w:rsidR="003204CC" w:rsidRPr="003204CC" w:rsidRDefault="003204CC" w:rsidP="003204CC">
      <w:pPr>
        <w:numPr>
          <w:ilvl w:val="0"/>
          <w:numId w:val="14"/>
        </w:numPr>
        <w:jc w:val="both"/>
        <w:rPr>
          <w:rFonts w:eastAsia="Calibri" w:cs="Calibri"/>
        </w:rPr>
      </w:pPr>
      <w:r w:rsidRPr="003204CC">
        <w:rPr>
          <w:rFonts w:eastAsia="Calibri" w:cs="Calibri"/>
        </w:rPr>
        <w:t>Dönt az 50.000 Ft, vagy az alatti nettó forgalmi értékű ingó dolog tulajdonjogának ingyenes átadásáról.</w:t>
      </w:r>
    </w:p>
    <w:p w14:paraId="2C7ECDDA" w14:textId="77777777" w:rsidR="003204CC" w:rsidRPr="003204CC" w:rsidRDefault="003204CC" w:rsidP="003204CC">
      <w:pPr>
        <w:numPr>
          <w:ilvl w:val="0"/>
          <w:numId w:val="14"/>
        </w:numPr>
        <w:jc w:val="both"/>
        <w:rPr>
          <w:rFonts w:eastAsia="Calibri" w:cs="Calibri"/>
        </w:rPr>
      </w:pPr>
      <w:r w:rsidRPr="003204CC">
        <w:rPr>
          <w:rFonts w:eastAsia="Calibri" w:cs="Calibri"/>
        </w:rPr>
        <w:t>Dönt az önkormányzat tulajdonában álló gépkocsi személyes használatának biztosításáról a vármegyei közgyűlés alelnökei esetében évi legfeljebb 75 000 km, a jegyző esetében évi legfeljebb 48 000 km futásteljesítményig.</w:t>
      </w:r>
    </w:p>
    <w:p w14:paraId="17ABF233" w14:textId="77777777" w:rsidR="003204CC" w:rsidRPr="003204CC" w:rsidRDefault="003204CC" w:rsidP="003204CC">
      <w:pPr>
        <w:numPr>
          <w:ilvl w:val="0"/>
          <w:numId w:val="14"/>
        </w:numPr>
        <w:jc w:val="both"/>
        <w:rPr>
          <w:rFonts w:eastAsia="Calibri" w:cs="Calibri"/>
        </w:rPr>
      </w:pPr>
      <w:r w:rsidRPr="003204CC">
        <w:rPr>
          <w:rFonts w:eastAsia="Calibri" w:cs="Calibri"/>
        </w:rPr>
        <w:t>Gyakorolja az egyéb munkáltatói jogokat a kizárólag a vármegyei önkormányzat által alapított gazdasági társaságok ügyvezetői tekintetében.</w:t>
      </w:r>
    </w:p>
    <w:p w14:paraId="3A774560" w14:textId="77777777" w:rsidR="003204CC" w:rsidRPr="003204CC" w:rsidRDefault="003204CC" w:rsidP="003204CC">
      <w:pPr>
        <w:numPr>
          <w:ilvl w:val="0"/>
          <w:numId w:val="14"/>
        </w:numPr>
        <w:jc w:val="both"/>
        <w:rPr>
          <w:rFonts w:eastAsia="Calibri" w:cs="Calibri"/>
        </w:rPr>
      </w:pPr>
      <w:r w:rsidRPr="003204CC">
        <w:rPr>
          <w:rFonts w:eastAsia="Calibri" w:cs="Calibri"/>
        </w:rPr>
        <w:t>Jóváhagyja a kizárólag a vármegyei önkormányzat által alapított gazdasági társaságoknál működő felügyelő bizottságok szervezeti és működési szabályzatát.</w:t>
      </w:r>
    </w:p>
    <w:p w14:paraId="0CAD4C38" w14:textId="77777777" w:rsidR="003204CC" w:rsidRPr="003204CC" w:rsidRDefault="003204CC" w:rsidP="003204CC">
      <w:pPr>
        <w:numPr>
          <w:ilvl w:val="0"/>
          <w:numId w:val="14"/>
        </w:numPr>
        <w:jc w:val="both"/>
        <w:rPr>
          <w:rFonts w:eastAsia="Calibri" w:cs="Calibri"/>
          <w:b/>
          <w:bCs/>
          <w:i/>
        </w:rPr>
      </w:pPr>
      <w:r w:rsidRPr="003204CC">
        <w:rPr>
          <w:rFonts w:eastAsia="Calibri" w:cs="Calibri"/>
          <w:bCs/>
        </w:rPr>
        <w:t xml:space="preserve">A vármegyei önkormányzatnak az egyes gazdasági társaságokban meglévő - 50 %-ot meg nem haladó - tőkerészesedéseihez kapcsolódó tulajdonosi jogok gyakorlása. </w:t>
      </w:r>
    </w:p>
    <w:p w14:paraId="6F51B9BC" w14:textId="77777777" w:rsidR="003204CC" w:rsidRPr="003204CC" w:rsidRDefault="003204CC" w:rsidP="003204CC">
      <w:pPr>
        <w:numPr>
          <w:ilvl w:val="0"/>
          <w:numId w:val="14"/>
        </w:numPr>
        <w:jc w:val="both"/>
        <w:rPr>
          <w:rFonts w:eastAsia="Calibri" w:cs="Calibri"/>
          <w:b/>
          <w:bCs/>
          <w:i/>
        </w:rPr>
      </w:pPr>
      <w:r w:rsidRPr="003204CC">
        <w:rPr>
          <w:rFonts w:eastAsia="Calibri" w:cs="Calibri"/>
          <w:iCs/>
        </w:rPr>
        <w:lastRenderedPageBreak/>
        <w:t>A vármegyei önkormányzat tulajdonában lévő rendezvénytechnikai eszközöknek a nemzeti vagyonról szóló 2011. évi CXCVI. törvény 3. § (1) bekezdés 4. pontja szerinti hasznosítása.</w:t>
      </w:r>
    </w:p>
    <w:p w14:paraId="2D4F66BF" w14:textId="77777777" w:rsidR="003204CC" w:rsidRPr="003204CC" w:rsidRDefault="003204CC" w:rsidP="003204CC">
      <w:pPr>
        <w:ind w:left="403"/>
        <w:jc w:val="both"/>
        <w:rPr>
          <w:rFonts w:eastAsia="Calibri" w:cs="Calibri"/>
          <w:b/>
          <w:bCs/>
          <w:i/>
        </w:rPr>
      </w:pPr>
    </w:p>
    <w:p w14:paraId="5A257431" w14:textId="77777777" w:rsidR="003204CC" w:rsidRPr="003204CC" w:rsidRDefault="003204CC" w:rsidP="003204CC">
      <w:pPr>
        <w:numPr>
          <w:ilvl w:val="0"/>
          <w:numId w:val="2"/>
        </w:numPr>
        <w:rPr>
          <w:rFonts w:eastAsia="Calibri" w:cs="Calibri"/>
          <w:b/>
        </w:rPr>
      </w:pPr>
      <w:r w:rsidRPr="003204CC">
        <w:rPr>
          <w:rFonts w:eastAsia="Calibri" w:cs="Calibri"/>
          <w:b/>
        </w:rPr>
        <w:t>Területfejlesztéssel kapcsolatos átruházott hatáskörök</w:t>
      </w:r>
    </w:p>
    <w:p w14:paraId="69E76E97" w14:textId="77777777" w:rsidR="003204CC" w:rsidRPr="003204CC" w:rsidRDefault="003204CC" w:rsidP="003204CC">
      <w:pPr>
        <w:rPr>
          <w:rFonts w:eastAsia="Calibri" w:cs="Calibri"/>
          <w:b/>
          <w:i/>
          <w:sz w:val="20"/>
          <w:szCs w:val="20"/>
        </w:rPr>
      </w:pPr>
    </w:p>
    <w:p w14:paraId="6E8A7B2F" w14:textId="77777777" w:rsidR="003204CC" w:rsidRPr="003204CC" w:rsidRDefault="003204CC" w:rsidP="003204CC">
      <w:pPr>
        <w:numPr>
          <w:ilvl w:val="0"/>
          <w:numId w:val="68"/>
        </w:numPr>
        <w:ind w:left="283"/>
        <w:contextualSpacing/>
        <w:jc w:val="both"/>
        <w:rPr>
          <w:rFonts w:eastAsia="Calibri" w:cs="Calibri"/>
        </w:rPr>
      </w:pPr>
      <w:r w:rsidRPr="003204CC">
        <w:rPr>
          <w:rFonts w:eastAsia="Calibri" w:cs="Calibri"/>
        </w:rPr>
        <w:t>A hazai és uniós források igénybevételére megkötött támogatási szerződések módosítása abban az esetben, amikor arra a támogatott önhibáján kívüli okból, a támogatott kérelmére kerül sor, és a módosítás nem érinti a finanszírozást, a beruházási célt, illetve a támogatási összeget.</w:t>
      </w:r>
    </w:p>
    <w:p w14:paraId="51A49C3B" w14:textId="77777777" w:rsidR="003204CC" w:rsidRPr="003204CC" w:rsidRDefault="003204CC" w:rsidP="003204CC">
      <w:pPr>
        <w:numPr>
          <w:ilvl w:val="0"/>
          <w:numId w:val="68"/>
        </w:numPr>
        <w:ind w:left="283"/>
        <w:contextualSpacing/>
        <w:jc w:val="both"/>
        <w:rPr>
          <w:rFonts w:eastAsia="Calibri" w:cs="Calibri"/>
        </w:rPr>
      </w:pPr>
      <w:r w:rsidRPr="003204CC">
        <w:rPr>
          <w:rFonts w:eastAsia="Calibri" w:cs="Calibri"/>
        </w:rPr>
        <w:t>A Tisza-tó Térségi Fejlesztési Tanács vonatkozásában a vármegyei önkormányzatot a tanács tagjaként megillető hatáskörök gyakorlása.</w:t>
      </w:r>
    </w:p>
    <w:p w14:paraId="330A5B7A" w14:textId="77777777" w:rsidR="003204CC" w:rsidRPr="003204CC" w:rsidRDefault="003204CC" w:rsidP="003204CC">
      <w:pPr>
        <w:numPr>
          <w:ilvl w:val="0"/>
          <w:numId w:val="68"/>
        </w:numPr>
        <w:ind w:left="283"/>
        <w:contextualSpacing/>
        <w:jc w:val="both"/>
        <w:rPr>
          <w:rFonts w:eastAsia="Calibri" w:cs="Calibri"/>
        </w:rPr>
      </w:pPr>
      <w:r w:rsidRPr="003204CC">
        <w:rPr>
          <w:rFonts w:eastAsia="Calibri" w:cs="Calibri"/>
        </w:rPr>
        <w:t>Meghozza azokat a 272/2014. (XI. 5.) Korm. rendelet 57/A. § (4) bekezdése szerinti határozatokat, melyekben foglalt döntési javaslatokat a területi kiválasztási eljárásrend keretében létrehozásra kerülő döntés-előkészítő bizottságokban a bizottságba delegált személy képvisel.</w:t>
      </w:r>
    </w:p>
    <w:p w14:paraId="2F641B35" w14:textId="77777777" w:rsidR="003204CC" w:rsidRPr="003204CC" w:rsidRDefault="003204CC" w:rsidP="003204CC">
      <w:pPr>
        <w:rPr>
          <w:rFonts w:eastAsia="Calibri" w:cs="Calibri"/>
          <w:b/>
          <w:sz w:val="20"/>
          <w:szCs w:val="20"/>
        </w:rPr>
      </w:pPr>
    </w:p>
    <w:p w14:paraId="2E748976" w14:textId="77777777" w:rsidR="003204CC" w:rsidRPr="003204CC" w:rsidRDefault="003204CC" w:rsidP="003204CC">
      <w:pPr>
        <w:spacing w:after="120"/>
        <w:ind w:left="283" w:hanging="283"/>
        <w:jc w:val="center"/>
        <w:rPr>
          <w:rFonts w:eastAsia="Calibri" w:cs="Calibri"/>
          <w:b/>
          <w:sz w:val="20"/>
        </w:rPr>
      </w:pPr>
      <w:r w:rsidRPr="003204CC">
        <w:rPr>
          <w:rFonts w:eastAsia="Calibri" w:cs="Calibri"/>
          <w:b/>
        </w:rPr>
        <w:t>II.</w:t>
      </w:r>
    </w:p>
    <w:p w14:paraId="47CA391A" w14:textId="77777777" w:rsidR="003204CC" w:rsidRPr="003204CC" w:rsidRDefault="003204CC" w:rsidP="003204CC">
      <w:pPr>
        <w:spacing w:after="120"/>
        <w:ind w:left="283" w:hanging="283"/>
        <w:jc w:val="center"/>
        <w:rPr>
          <w:rFonts w:eastAsia="Calibri" w:cs="Calibri"/>
          <w:b/>
          <w:bCs/>
        </w:rPr>
      </w:pPr>
      <w:r w:rsidRPr="003204CC">
        <w:rPr>
          <w:rFonts w:eastAsia="Calibri" w:cs="Calibri"/>
          <w:b/>
          <w:bCs/>
        </w:rPr>
        <w:t>A bizottságokra átruházott hatáskörök</w:t>
      </w:r>
    </w:p>
    <w:p w14:paraId="33FD6DFE" w14:textId="77777777" w:rsidR="003204CC" w:rsidRPr="003204CC" w:rsidRDefault="003204CC" w:rsidP="003204CC">
      <w:pPr>
        <w:rPr>
          <w:rFonts w:eastAsia="Calibri" w:cs="Calibri"/>
          <w:b/>
          <w:sz w:val="20"/>
          <w:szCs w:val="20"/>
        </w:rPr>
      </w:pPr>
    </w:p>
    <w:p w14:paraId="1C71710F" w14:textId="77777777" w:rsidR="003204CC" w:rsidRPr="003204CC" w:rsidRDefault="003204CC" w:rsidP="003204CC">
      <w:pPr>
        <w:rPr>
          <w:rFonts w:eastAsia="Calibri" w:cs="Calibri"/>
          <w:b/>
        </w:rPr>
      </w:pPr>
      <w:r w:rsidRPr="003204CC">
        <w:rPr>
          <w:rFonts w:eastAsia="Calibri" w:cs="Calibri"/>
          <w:b/>
          <w:snapToGrid w:val="0"/>
        </w:rPr>
        <w:t>II/1. Fejlesztési, Tervezési és Stratégiai Bizottság</w:t>
      </w:r>
    </w:p>
    <w:p w14:paraId="470B0060" w14:textId="77777777" w:rsidR="003204CC" w:rsidRPr="003204CC" w:rsidRDefault="003204CC" w:rsidP="003204CC">
      <w:pPr>
        <w:numPr>
          <w:ilvl w:val="0"/>
          <w:numId w:val="69"/>
        </w:numPr>
        <w:tabs>
          <w:tab w:val="left" w:pos="284"/>
        </w:tabs>
        <w:ind w:left="284"/>
        <w:jc w:val="both"/>
        <w:rPr>
          <w:rFonts w:eastAsia="Calibri" w:cs="Calibri"/>
          <w:b/>
          <w:snapToGrid w:val="0"/>
          <w:szCs w:val="20"/>
        </w:rPr>
      </w:pPr>
      <w:r w:rsidRPr="003204CC">
        <w:rPr>
          <w:rFonts w:eastAsia="Calibri" w:cs="Calibri"/>
          <w:szCs w:val="20"/>
        </w:rPr>
        <w:t>Előzetesen véleményt nyilvánít a települési önkormányzatok környezetvédelmi programjairól.</w:t>
      </w:r>
    </w:p>
    <w:p w14:paraId="0C1A37FF" w14:textId="77777777" w:rsidR="003204CC" w:rsidRPr="003204CC" w:rsidRDefault="003204CC" w:rsidP="003204CC">
      <w:pPr>
        <w:numPr>
          <w:ilvl w:val="0"/>
          <w:numId w:val="69"/>
        </w:numPr>
        <w:tabs>
          <w:tab w:val="left" w:pos="284"/>
        </w:tabs>
        <w:ind w:left="284"/>
        <w:jc w:val="both"/>
        <w:rPr>
          <w:rFonts w:eastAsia="Calibri" w:cs="Calibri"/>
          <w:szCs w:val="20"/>
        </w:rPr>
      </w:pPr>
      <w:r w:rsidRPr="003204CC">
        <w:rPr>
          <w:rFonts w:eastAsia="Calibri" w:cs="Calibri"/>
          <w:szCs w:val="20"/>
        </w:rPr>
        <w:t>Dönt</w:t>
      </w:r>
      <w:r w:rsidRPr="003204CC">
        <w:rPr>
          <w:rFonts w:eastAsia="Calibri" w:cs="Calibri"/>
          <w:bCs/>
          <w:szCs w:val="20"/>
        </w:rPr>
        <w:t xml:space="preserve"> a bizottság hatáskörébe utalt pénzügyi keret felhasználásáról. </w:t>
      </w:r>
    </w:p>
    <w:p w14:paraId="64E2F24C" w14:textId="77777777" w:rsidR="003204CC" w:rsidRPr="003204CC" w:rsidRDefault="003204CC" w:rsidP="003204CC">
      <w:pPr>
        <w:numPr>
          <w:ilvl w:val="0"/>
          <w:numId w:val="69"/>
        </w:numPr>
        <w:tabs>
          <w:tab w:val="left" w:pos="284"/>
        </w:tabs>
        <w:ind w:left="284"/>
        <w:jc w:val="both"/>
        <w:rPr>
          <w:rFonts w:eastAsia="Calibri" w:cs="Calibri"/>
          <w:iCs/>
          <w:szCs w:val="20"/>
        </w:rPr>
      </w:pPr>
      <w:r w:rsidRPr="003204CC">
        <w:rPr>
          <w:rFonts w:eastAsia="Calibri" w:cs="Calibri"/>
          <w:iCs/>
          <w:szCs w:val="20"/>
        </w:rPr>
        <w:t>Elfogadja a 218/2009. (X. 6.) Korm. rendelet 13. §-ában meghatározott, a területfejlesztési koncepciók és programok kidolgozásához kapcsolódó, az állampolgárok, a tervezéssel érintett területen működő érdekképviseletek, társadalmi szervezetek és vállalkozások tervezésbe való bevonását részletező partnerségi tervet.</w:t>
      </w:r>
    </w:p>
    <w:p w14:paraId="71764471" w14:textId="77777777" w:rsidR="003204CC" w:rsidRPr="003204CC" w:rsidRDefault="003204CC" w:rsidP="003204CC">
      <w:pPr>
        <w:tabs>
          <w:tab w:val="left" w:pos="708"/>
        </w:tabs>
        <w:rPr>
          <w:rFonts w:eastAsia="Calibri" w:cs="Calibri"/>
          <w:bCs/>
          <w:sz w:val="20"/>
          <w:szCs w:val="20"/>
        </w:rPr>
      </w:pPr>
    </w:p>
    <w:p w14:paraId="612CA666" w14:textId="77777777" w:rsidR="003204CC" w:rsidRPr="003204CC" w:rsidRDefault="003204CC" w:rsidP="003204CC">
      <w:pPr>
        <w:rPr>
          <w:rFonts w:eastAsia="Calibri" w:cs="Calibri"/>
          <w:b/>
        </w:rPr>
      </w:pPr>
      <w:r w:rsidRPr="003204CC">
        <w:rPr>
          <w:rFonts w:eastAsia="Calibri" w:cs="Calibri"/>
          <w:b/>
        </w:rPr>
        <w:t>II/2. Jogi, Ügyrendi és Társadalmi Kapcsolatok Bizottsága</w:t>
      </w:r>
    </w:p>
    <w:p w14:paraId="4076F730" w14:textId="77777777" w:rsidR="003204CC" w:rsidRPr="003204CC" w:rsidRDefault="003204CC" w:rsidP="003204CC">
      <w:pPr>
        <w:numPr>
          <w:ilvl w:val="0"/>
          <w:numId w:val="70"/>
        </w:numPr>
        <w:tabs>
          <w:tab w:val="left" w:pos="284"/>
        </w:tabs>
        <w:ind w:left="284"/>
        <w:contextualSpacing/>
        <w:jc w:val="both"/>
        <w:rPr>
          <w:rFonts w:eastAsia="Calibri" w:cs="Calibri"/>
        </w:rPr>
      </w:pPr>
      <w:r w:rsidRPr="003204CC">
        <w:rPr>
          <w:rFonts w:eastAsia="Calibri" w:cs="Calibri"/>
        </w:rPr>
        <w:t>Dönt - a közgyűlés tulajdonosi jogkörében eljárva - az önkormányzat tulajdonában álló gépkocsi személyes használatának biztosításáról a vármegyei közgyűlés elnöke esetében évi legfeljebb 75 000 km futásteljesítményig.</w:t>
      </w:r>
    </w:p>
    <w:p w14:paraId="2EF5C647" w14:textId="77777777" w:rsidR="003204CC" w:rsidRPr="003204CC" w:rsidRDefault="003204CC" w:rsidP="003204CC">
      <w:pPr>
        <w:numPr>
          <w:ilvl w:val="0"/>
          <w:numId w:val="70"/>
        </w:numPr>
        <w:tabs>
          <w:tab w:val="left" w:pos="284"/>
        </w:tabs>
        <w:ind w:left="284"/>
        <w:jc w:val="both"/>
        <w:rPr>
          <w:rFonts w:eastAsia="Calibri" w:cs="Calibri"/>
          <w:szCs w:val="20"/>
        </w:rPr>
      </w:pPr>
      <w:r w:rsidRPr="003204CC">
        <w:rPr>
          <w:rFonts w:eastAsia="Calibri" w:cs="Calibri"/>
          <w:szCs w:val="20"/>
        </w:rPr>
        <w:t>Dönt</w:t>
      </w:r>
      <w:r w:rsidRPr="003204CC">
        <w:rPr>
          <w:rFonts w:eastAsia="Calibri" w:cs="Calibri"/>
          <w:bCs/>
          <w:szCs w:val="20"/>
        </w:rPr>
        <w:t xml:space="preserve"> a bizottság hatáskörébe utalt pénzügyi keret felhasználásáról.</w:t>
      </w:r>
    </w:p>
    <w:p w14:paraId="25C46377" w14:textId="77777777" w:rsidR="003204CC" w:rsidRPr="003204CC" w:rsidRDefault="003204CC" w:rsidP="003204CC">
      <w:pPr>
        <w:rPr>
          <w:rFonts w:eastAsia="Calibri" w:cs="Calibri"/>
          <w:b/>
          <w:sz w:val="16"/>
          <w:szCs w:val="16"/>
        </w:rPr>
      </w:pPr>
    </w:p>
    <w:p w14:paraId="7A28A59E" w14:textId="77777777" w:rsidR="003204CC" w:rsidRPr="003204CC" w:rsidRDefault="003204CC" w:rsidP="003204CC">
      <w:pPr>
        <w:jc w:val="both"/>
        <w:rPr>
          <w:rFonts w:eastAsia="Calibri" w:cs="Calibri"/>
          <w:b/>
        </w:rPr>
      </w:pPr>
      <w:r w:rsidRPr="003204CC">
        <w:rPr>
          <w:rFonts w:eastAsia="Calibri" w:cs="Calibri"/>
          <w:b/>
        </w:rPr>
        <w:t>II/3. Pénzügyi Bizottság:</w:t>
      </w:r>
    </w:p>
    <w:p w14:paraId="046692FE" w14:textId="77777777" w:rsidR="003204CC" w:rsidRPr="003204CC" w:rsidRDefault="003204CC" w:rsidP="003204CC">
      <w:pPr>
        <w:numPr>
          <w:ilvl w:val="0"/>
          <w:numId w:val="71"/>
        </w:numPr>
        <w:ind w:left="284"/>
        <w:contextualSpacing/>
        <w:jc w:val="both"/>
        <w:rPr>
          <w:rFonts w:eastAsia="Calibri" w:cs="Calibri"/>
        </w:rPr>
      </w:pPr>
      <w:r w:rsidRPr="003204CC">
        <w:rPr>
          <w:rFonts w:eastAsia="Calibri" w:cs="Calibri"/>
          <w:iCs/>
        </w:rPr>
        <w:t xml:space="preserve">Dönt a 16.000.000.-Ft és 80.000.000.-Ft közötti nettó forgalmi értékű ingatlanok adásvételéről, cseréjéről, </w:t>
      </w:r>
    </w:p>
    <w:p w14:paraId="6E21BFA9" w14:textId="77777777" w:rsidR="003204CC" w:rsidRPr="003204CC" w:rsidRDefault="003204CC" w:rsidP="003204CC">
      <w:pPr>
        <w:numPr>
          <w:ilvl w:val="0"/>
          <w:numId w:val="71"/>
        </w:numPr>
        <w:ind w:left="284"/>
        <w:jc w:val="both"/>
        <w:rPr>
          <w:rFonts w:eastAsia="Calibri" w:cs="Calibri"/>
        </w:rPr>
      </w:pPr>
      <w:r w:rsidRPr="003204CC">
        <w:rPr>
          <w:rFonts w:eastAsia="Calibri" w:cs="Calibri"/>
          <w:iCs/>
        </w:rPr>
        <w:t>Dönt az 50.001-100.000.-Ft nettó forgalmi értékű ingó dolog tulajdonjogának ingyenes átadásáról.</w:t>
      </w:r>
    </w:p>
    <w:p w14:paraId="1FC2A8BD" w14:textId="77777777" w:rsidR="003204CC" w:rsidRPr="003204CC" w:rsidRDefault="003204CC" w:rsidP="003204CC">
      <w:pPr>
        <w:numPr>
          <w:ilvl w:val="0"/>
          <w:numId w:val="71"/>
        </w:numPr>
        <w:ind w:left="284"/>
        <w:jc w:val="both"/>
        <w:rPr>
          <w:rFonts w:eastAsia="Calibri" w:cs="Calibri"/>
        </w:rPr>
      </w:pPr>
      <w:r w:rsidRPr="003204CC">
        <w:rPr>
          <w:rFonts w:eastAsia="Calibri" w:cs="Calibri"/>
        </w:rPr>
        <w:t>Dönt az önkormányzat vagyonának 1-5 évre vagy határozatlan időre történő bérbe-, haszonbérbe adásáról.</w:t>
      </w:r>
    </w:p>
    <w:p w14:paraId="09D01555" w14:textId="77777777" w:rsidR="003204CC" w:rsidRPr="003204CC" w:rsidRDefault="003204CC" w:rsidP="003204CC">
      <w:pPr>
        <w:numPr>
          <w:ilvl w:val="0"/>
          <w:numId w:val="71"/>
        </w:numPr>
        <w:ind w:left="284"/>
        <w:jc w:val="both"/>
        <w:rPr>
          <w:rFonts w:eastAsia="Calibri" w:cs="Calibri"/>
        </w:rPr>
      </w:pPr>
      <w:r w:rsidRPr="003204CC">
        <w:rPr>
          <w:rFonts w:eastAsia="Calibri" w:cs="Calibri"/>
        </w:rPr>
        <w:t>Dönt a 2.000.000.-Ft fölötti nettó egyedi nyilvántartási értékű ingó vagyon adásvételéről.</w:t>
      </w:r>
    </w:p>
    <w:p w14:paraId="0ECF19FA" w14:textId="32B711D9" w:rsidR="003204CC" w:rsidRPr="003204CC" w:rsidRDefault="003204CC" w:rsidP="003204CC">
      <w:pPr>
        <w:numPr>
          <w:ilvl w:val="0"/>
          <w:numId w:val="71"/>
        </w:numPr>
        <w:ind w:left="284"/>
        <w:jc w:val="both"/>
        <w:rPr>
          <w:rFonts w:eastAsia="Calibri" w:cs="Calibri"/>
        </w:rPr>
      </w:pPr>
      <w:r w:rsidRPr="003204CC">
        <w:rPr>
          <w:rFonts w:eastAsia="Calibri" w:cs="Calibri"/>
        </w:rPr>
        <w:t>Dönt a 100.001-1.000.000.-Ft egyedi nettó érték közötti behajthatatlan követelés törléséről.</w:t>
      </w:r>
      <w:r>
        <w:rPr>
          <w:rFonts w:eastAsia="Calibri" w:cs="Calibri"/>
        </w:rPr>
        <w:t>”</w:t>
      </w:r>
    </w:p>
    <w:p w14:paraId="1A4C1751" w14:textId="77777777" w:rsidR="002E557B" w:rsidRDefault="002E557B" w:rsidP="002E557B">
      <w:pPr>
        <w:pStyle w:val="Szvegtrzs"/>
        <w:spacing w:after="0"/>
        <w:jc w:val="both"/>
      </w:pPr>
    </w:p>
    <w:p w14:paraId="74273BB7" w14:textId="77777777" w:rsidR="002E557B" w:rsidRDefault="002E557B" w:rsidP="002E557B">
      <w:pPr>
        <w:pStyle w:val="Szvegtrzs"/>
        <w:spacing w:after="0"/>
        <w:jc w:val="both"/>
      </w:pPr>
      <w:r>
        <w:br w:type="page"/>
      </w:r>
    </w:p>
    <w:p w14:paraId="202ACBA7" w14:textId="2A55ED56" w:rsidR="002E557B" w:rsidRDefault="003204CC" w:rsidP="007A6F88">
      <w:pPr>
        <w:pStyle w:val="Szvegtrzs"/>
        <w:rPr>
          <w:i/>
          <w:iCs/>
          <w:u w:val="single"/>
        </w:rPr>
      </w:pPr>
      <w:r>
        <w:rPr>
          <w:i/>
          <w:iCs/>
          <w:u w:val="single"/>
        </w:rPr>
        <w:lastRenderedPageBreak/>
        <w:t>2</w:t>
      </w:r>
      <w:r w:rsidR="002E557B">
        <w:rPr>
          <w:i/>
          <w:iCs/>
          <w:u w:val="single"/>
        </w:rPr>
        <w:t>. melléklet a ../2024. (…...) önkormányzati rendelethez</w:t>
      </w:r>
    </w:p>
    <w:p w14:paraId="776F381D" w14:textId="77777777" w:rsidR="003204CC" w:rsidRDefault="003204CC" w:rsidP="003204CC">
      <w:pPr>
        <w:pStyle w:val="Szvegtrzs"/>
        <w:spacing w:before="220" w:after="0"/>
        <w:jc w:val="both"/>
      </w:pPr>
      <w:r>
        <w:rPr>
          <w:szCs w:val="24"/>
        </w:rPr>
        <w:t>1. A Hajdú-Bihar Vármegye Önkormányzata Közgyűlése és Szervei Szervezeti és Működési Szabályzatáról szóló 4/2023. (IV. 3.) önkormányzati rendelet 4. melléklet 2. pont helyébe a következő pont lép:</w:t>
      </w:r>
    </w:p>
    <w:p w14:paraId="00C8B3BD" w14:textId="77777777" w:rsidR="003204CC" w:rsidRDefault="003204CC" w:rsidP="003204CC">
      <w:pPr>
        <w:pStyle w:val="Szvegtrzs"/>
        <w:spacing w:before="240" w:after="240"/>
        <w:jc w:val="both"/>
      </w:pPr>
      <w:r>
        <w:rPr>
          <w:szCs w:val="24"/>
        </w:rPr>
        <w:t>„2. Debreceni és Hajdú-Bihar Megyei Népművészeti Egyesület”</w:t>
      </w:r>
    </w:p>
    <w:sectPr w:rsidR="003204CC" w:rsidSect="00371DC1">
      <w:footerReference w:type="default" r:id="rId9"/>
      <w:pgSz w:w="11906" w:h="16838"/>
      <w:pgMar w:top="993" w:right="1418" w:bottom="993" w:left="1418" w:header="709" w:footer="264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30703" w14:textId="77777777" w:rsidR="0053521D" w:rsidRDefault="0053521D" w:rsidP="00EE1CB9">
      <w:r>
        <w:separator/>
      </w:r>
    </w:p>
  </w:endnote>
  <w:endnote w:type="continuationSeparator" w:id="0">
    <w:p w14:paraId="1DAD7300" w14:textId="77777777" w:rsidR="0053521D" w:rsidRDefault="0053521D" w:rsidP="00EE1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10280170"/>
      <w:docPartObj>
        <w:docPartGallery w:val="Page Numbers (Bottom of Page)"/>
        <w:docPartUnique/>
      </w:docPartObj>
    </w:sdtPr>
    <w:sdtEndPr/>
    <w:sdtContent>
      <w:p w14:paraId="385B87AE" w14:textId="77777777" w:rsidR="0053521D" w:rsidRDefault="0053521D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97D">
          <w:rPr>
            <w:noProof/>
          </w:rPr>
          <w:t>24</w:t>
        </w:r>
        <w:r>
          <w:fldChar w:fldCharType="end"/>
        </w:r>
      </w:p>
    </w:sdtContent>
  </w:sdt>
  <w:p w14:paraId="2A70DE47" w14:textId="77777777" w:rsidR="0053521D" w:rsidRDefault="0053521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3B3F7" w14:textId="77777777" w:rsidR="0053521D" w:rsidRDefault="0053521D" w:rsidP="00EE1CB9">
      <w:r>
        <w:separator/>
      </w:r>
    </w:p>
  </w:footnote>
  <w:footnote w:type="continuationSeparator" w:id="0">
    <w:p w14:paraId="0294B9AA" w14:textId="77777777" w:rsidR="0053521D" w:rsidRDefault="0053521D" w:rsidP="00EE1C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A5206F4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900" w:hanging="360"/>
      </w:pPr>
    </w:lvl>
  </w:abstractNum>
  <w:abstractNum w:abstractNumId="2" w15:restartNumberingAfterBreak="0">
    <w:nsid w:val="016A6934"/>
    <w:multiLevelType w:val="hybridMultilevel"/>
    <w:tmpl w:val="88CEF1A0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5344BFC"/>
    <w:multiLevelType w:val="hybridMultilevel"/>
    <w:tmpl w:val="A8C64732"/>
    <w:lvl w:ilvl="0" w:tplc="A7CE095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3D4BAD"/>
    <w:multiLevelType w:val="hybridMultilevel"/>
    <w:tmpl w:val="25BC1BB4"/>
    <w:lvl w:ilvl="0" w:tplc="2A789C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08A70F92"/>
    <w:multiLevelType w:val="hybridMultilevel"/>
    <w:tmpl w:val="2320EA44"/>
    <w:lvl w:ilvl="0" w:tplc="D78CCBE2">
      <w:start w:val="1"/>
      <w:numFmt w:val="decimal"/>
      <w:lvlText w:val="(%1)"/>
      <w:lvlJc w:val="left"/>
      <w:pPr>
        <w:tabs>
          <w:tab w:val="num" w:pos="403"/>
        </w:tabs>
        <w:ind w:left="403" w:hanging="403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166FDC"/>
    <w:multiLevelType w:val="hybridMultilevel"/>
    <w:tmpl w:val="357C1E8C"/>
    <w:lvl w:ilvl="0" w:tplc="C630D97E">
      <w:start w:val="1"/>
      <w:numFmt w:val="decimal"/>
      <w:lvlText w:val="%1. §"/>
      <w:lvlJc w:val="center"/>
      <w:pPr>
        <w:tabs>
          <w:tab w:val="num" w:pos="4732"/>
        </w:tabs>
        <w:ind w:left="4732" w:hanging="52"/>
      </w:pPr>
      <w:rPr>
        <w:rFonts w:ascii="Times New Roman" w:hAnsi="Times New Roman" w:hint="default"/>
        <w:b/>
        <w:i w:val="0"/>
        <w:sz w:val="24"/>
      </w:rPr>
    </w:lvl>
    <w:lvl w:ilvl="1" w:tplc="CC4E4B04">
      <w:start w:val="1"/>
      <w:numFmt w:val="decimal"/>
      <w:lvlText w:val="(%2)"/>
      <w:lvlJc w:val="left"/>
      <w:pPr>
        <w:tabs>
          <w:tab w:val="num" w:pos="403"/>
        </w:tabs>
        <w:ind w:left="403" w:hanging="403"/>
      </w:pPr>
      <w:rPr>
        <w:rFonts w:hint="default"/>
        <w:b w:val="0"/>
        <w:i w:val="0"/>
        <w:sz w:val="24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04716C7"/>
    <w:multiLevelType w:val="hybridMultilevel"/>
    <w:tmpl w:val="3B5205B0"/>
    <w:lvl w:ilvl="0" w:tplc="6AA4B18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i w:val="0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A169B4"/>
    <w:multiLevelType w:val="hybridMultilevel"/>
    <w:tmpl w:val="8874645E"/>
    <w:lvl w:ilvl="0" w:tplc="918AEE66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363" w:hanging="360"/>
      </w:pPr>
    </w:lvl>
    <w:lvl w:ilvl="2" w:tplc="040E001B" w:tentative="1">
      <w:start w:val="1"/>
      <w:numFmt w:val="lowerRoman"/>
      <w:lvlText w:val="%3."/>
      <w:lvlJc w:val="right"/>
      <w:pPr>
        <w:ind w:left="2083" w:hanging="180"/>
      </w:pPr>
    </w:lvl>
    <w:lvl w:ilvl="3" w:tplc="040E000F" w:tentative="1">
      <w:start w:val="1"/>
      <w:numFmt w:val="decimal"/>
      <w:lvlText w:val="%4."/>
      <w:lvlJc w:val="left"/>
      <w:pPr>
        <w:ind w:left="2803" w:hanging="360"/>
      </w:pPr>
    </w:lvl>
    <w:lvl w:ilvl="4" w:tplc="040E0019" w:tentative="1">
      <w:start w:val="1"/>
      <w:numFmt w:val="lowerLetter"/>
      <w:lvlText w:val="%5."/>
      <w:lvlJc w:val="left"/>
      <w:pPr>
        <w:ind w:left="3523" w:hanging="360"/>
      </w:pPr>
    </w:lvl>
    <w:lvl w:ilvl="5" w:tplc="040E001B" w:tentative="1">
      <w:start w:val="1"/>
      <w:numFmt w:val="lowerRoman"/>
      <w:lvlText w:val="%6."/>
      <w:lvlJc w:val="right"/>
      <w:pPr>
        <w:ind w:left="4243" w:hanging="180"/>
      </w:pPr>
    </w:lvl>
    <w:lvl w:ilvl="6" w:tplc="040E000F" w:tentative="1">
      <w:start w:val="1"/>
      <w:numFmt w:val="decimal"/>
      <w:lvlText w:val="%7."/>
      <w:lvlJc w:val="left"/>
      <w:pPr>
        <w:ind w:left="4963" w:hanging="360"/>
      </w:pPr>
    </w:lvl>
    <w:lvl w:ilvl="7" w:tplc="040E0019" w:tentative="1">
      <w:start w:val="1"/>
      <w:numFmt w:val="lowerLetter"/>
      <w:lvlText w:val="%8."/>
      <w:lvlJc w:val="left"/>
      <w:pPr>
        <w:ind w:left="5683" w:hanging="360"/>
      </w:pPr>
    </w:lvl>
    <w:lvl w:ilvl="8" w:tplc="040E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12D70322"/>
    <w:multiLevelType w:val="hybridMultilevel"/>
    <w:tmpl w:val="CCC8B27C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43740AF"/>
    <w:multiLevelType w:val="hybridMultilevel"/>
    <w:tmpl w:val="E50A4162"/>
    <w:lvl w:ilvl="0" w:tplc="0568BD4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3" w:hanging="360"/>
      </w:pPr>
    </w:lvl>
    <w:lvl w:ilvl="2" w:tplc="040E001B" w:tentative="1">
      <w:start w:val="1"/>
      <w:numFmt w:val="lowerRoman"/>
      <w:lvlText w:val="%3."/>
      <w:lvlJc w:val="right"/>
      <w:pPr>
        <w:ind w:left="2083" w:hanging="180"/>
      </w:pPr>
    </w:lvl>
    <w:lvl w:ilvl="3" w:tplc="040E000F" w:tentative="1">
      <w:start w:val="1"/>
      <w:numFmt w:val="decimal"/>
      <w:lvlText w:val="%4."/>
      <w:lvlJc w:val="left"/>
      <w:pPr>
        <w:ind w:left="2803" w:hanging="360"/>
      </w:pPr>
    </w:lvl>
    <w:lvl w:ilvl="4" w:tplc="040E0019" w:tentative="1">
      <w:start w:val="1"/>
      <w:numFmt w:val="lowerLetter"/>
      <w:lvlText w:val="%5."/>
      <w:lvlJc w:val="left"/>
      <w:pPr>
        <w:ind w:left="3523" w:hanging="360"/>
      </w:pPr>
    </w:lvl>
    <w:lvl w:ilvl="5" w:tplc="040E001B" w:tentative="1">
      <w:start w:val="1"/>
      <w:numFmt w:val="lowerRoman"/>
      <w:lvlText w:val="%6."/>
      <w:lvlJc w:val="right"/>
      <w:pPr>
        <w:ind w:left="4243" w:hanging="180"/>
      </w:pPr>
    </w:lvl>
    <w:lvl w:ilvl="6" w:tplc="040E000F" w:tentative="1">
      <w:start w:val="1"/>
      <w:numFmt w:val="decimal"/>
      <w:lvlText w:val="%7."/>
      <w:lvlJc w:val="left"/>
      <w:pPr>
        <w:ind w:left="4963" w:hanging="360"/>
      </w:pPr>
    </w:lvl>
    <w:lvl w:ilvl="7" w:tplc="040E0019" w:tentative="1">
      <w:start w:val="1"/>
      <w:numFmt w:val="lowerLetter"/>
      <w:lvlText w:val="%8."/>
      <w:lvlJc w:val="left"/>
      <w:pPr>
        <w:ind w:left="5683" w:hanging="360"/>
      </w:pPr>
    </w:lvl>
    <w:lvl w:ilvl="8" w:tplc="040E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1" w15:restartNumberingAfterBreak="0">
    <w:nsid w:val="15C56A22"/>
    <w:multiLevelType w:val="hybridMultilevel"/>
    <w:tmpl w:val="9A8C5D9C"/>
    <w:lvl w:ilvl="0" w:tplc="55122D64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3" w:hanging="360"/>
      </w:pPr>
    </w:lvl>
    <w:lvl w:ilvl="2" w:tplc="040E001B" w:tentative="1">
      <w:start w:val="1"/>
      <w:numFmt w:val="lowerRoman"/>
      <w:lvlText w:val="%3."/>
      <w:lvlJc w:val="right"/>
      <w:pPr>
        <w:ind w:left="2083" w:hanging="180"/>
      </w:pPr>
    </w:lvl>
    <w:lvl w:ilvl="3" w:tplc="040E000F" w:tentative="1">
      <w:start w:val="1"/>
      <w:numFmt w:val="decimal"/>
      <w:lvlText w:val="%4."/>
      <w:lvlJc w:val="left"/>
      <w:pPr>
        <w:ind w:left="2803" w:hanging="360"/>
      </w:pPr>
    </w:lvl>
    <w:lvl w:ilvl="4" w:tplc="040E0019" w:tentative="1">
      <w:start w:val="1"/>
      <w:numFmt w:val="lowerLetter"/>
      <w:lvlText w:val="%5."/>
      <w:lvlJc w:val="left"/>
      <w:pPr>
        <w:ind w:left="3523" w:hanging="360"/>
      </w:pPr>
    </w:lvl>
    <w:lvl w:ilvl="5" w:tplc="040E001B" w:tentative="1">
      <w:start w:val="1"/>
      <w:numFmt w:val="lowerRoman"/>
      <w:lvlText w:val="%6."/>
      <w:lvlJc w:val="right"/>
      <w:pPr>
        <w:ind w:left="4243" w:hanging="180"/>
      </w:pPr>
    </w:lvl>
    <w:lvl w:ilvl="6" w:tplc="040E000F" w:tentative="1">
      <w:start w:val="1"/>
      <w:numFmt w:val="decimal"/>
      <w:lvlText w:val="%7."/>
      <w:lvlJc w:val="left"/>
      <w:pPr>
        <w:ind w:left="4963" w:hanging="360"/>
      </w:pPr>
    </w:lvl>
    <w:lvl w:ilvl="7" w:tplc="040E0019" w:tentative="1">
      <w:start w:val="1"/>
      <w:numFmt w:val="lowerLetter"/>
      <w:lvlText w:val="%8."/>
      <w:lvlJc w:val="left"/>
      <w:pPr>
        <w:ind w:left="5683" w:hanging="360"/>
      </w:pPr>
    </w:lvl>
    <w:lvl w:ilvl="8" w:tplc="040E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2" w15:restartNumberingAfterBreak="0">
    <w:nsid w:val="15F93478"/>
    <w:multiLevelType w:val="hybridMultilevel"/>
    <w:tmpl w:val="A4F0FF76"/>
    <w:lvl w:ilvl="0" w:tplc="15CA672E">
      <w:start w:val="1"/>
      <w:numFmt w:val="decimal"/>
      <w:lvlText w:val="(%1)"/>
      <w:lvlJc w:val="left"/>
      <w:pPr>
        <w:tabs>
          <w:tab w:val="num" w:pos="405"/>
        </w:tabs>
        <w:ind w:left="405" w:hanging="405"/>
      </w:pPr>
      <w:rPr>
        <w:rFonts w:hint="default"/>
        <w:b w:val="0"/>
      </w:rPr>
    </w:lvl>
    <w:lvl w:ilvl="1" w:tplc="5F722A32">
      <w:start w:val="1"/>
      <w:numFmt w:val="lowerLetter"/>
      <w:lvlText w:val="%2)"/>
      <w:lvlJc w:val="left"/>
      <w:pPr>
        <w:tabs>
          <w:tab w:val="num" w:pos="357"/>
        </w:tabs>
        <w:ind w:left="357" w:firstLine="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61A2AA1"/>
    <w:multiLevelType w:val="hybridMultilevel"/>
    <w:tmpl w:val="49C8FA80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17B24898"/>
    <w:multiLevelType w:val="hybridMultilevel"/>
    <w:tmpl w:val="31FABD9A"/>
    <w:lvl w:ilvl="0" w:tplc="41E8D41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B16CB5"/>
    <w:multiLevelType w:val="hybridMultilevel"/>
    <w:tmpl w:val="A45853E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1D31B4"/>
    <w:multiLevelType w:val="hybridMultilevel"/>
    <w:tmpl w:val="D1BE2198"/>
    <w:lvl w:ilvl="0" w:tplc="4CC81F7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i w:val="0"/>
      </w:rPr>
    </w:lvl>
    <w:lvl w:ilvl="1" w:tplc="040E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DD9470C"/>
    <w:multiLevelType w:val="hybridMultilevel"/>
    <w:tmpl w:val="ADA2BCAC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1F290F5D"/>
    <w:multiLevelType w:val="hybridMultilevel"/>
    <w:tmpl w:val="6EF89436"/>
    <w:lvl w:ilvl="0" w:tplc="63DC80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0F62D6E"/>
    <w:multiLevelType w:val="hybridMultilevel"/>
    <w:tmpl w:val="0576FA62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25630007"/>
    <w:multiLevelType w:val="hybridMultilevel"/>
    <w:tmpl w:val="53D0BD5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296977"/>
    <w:multiLevelType w:val="hybridMultilevel"/>
    <w:tmpl w:val="C9FC7BD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4508BA"/>
    <w:multiLevelType w:val="hybridMultilevel"/>
    <w:tmpl w:val="2AB6F096"/>
    <w:lvl w:ilvl="0" w:tplc="EBBC430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3" w:hanging="360"/>
      </w:pPr>
    </w:lvl>
    <w:lvl w:ilvl="2" w:tplc="040E001B" w:tentative="1">
      <w:start w:val="1"/>
      <w:numFmt w:val="lowerRoman"/>
      <w:lvlText w:val="%3."/>
      <w:lvlJc w:val="right"/>
      <w:pPr>
        <w:ind w:left="2083" w:hanging="180"/>
      </w:pPr>
    </w:lvl>
    <w:lvl w:ilvl="3" w:tplc="040E000F" w:tentative="1">
      <w:start w:val="1"/>
      <w:numFmt w:val="decimal"/>
      <w:lvlText w:val="%4."/>
      <w:lvlJc w:val="left"/>
      <w:pPr>
        <w:ind w:left="2803" w:hanging="360"/>
      </w:pPr>
    </w:lvl>
    <w:lvl w:ilvl="4" w:tplc="040E0019" w:tentative="1">
      <w:start w:val="1"/>
      <w:numFmt w:val="lowerLetter"/>
      <w:lvlText w:val="%5."/>
      <w:lvlJc w:val="left"/>
      <w:pPr>
        <w:ind w:left="3523" w:hanging="360"/>
      </w:pPr>
    </w:lvl>
    <w:lvl w:ilvl="5" w:tplc="040E001B" w:tentative="1">
      <w:start w:val="1"/>
      <w:numFmt w:val="lowerRoman"/>
      <w:lvlText w:val="%6."/>
      <w:lvlJc w:val="right"/>
      <w:pPr>
        <w:ind w:left="4243" w:hanging="180"/>
      </w:pPr>
    </w:lvl>
    <w:lvl w:ilvl="6" w:tplc="040E000F" w:tentative="1">
      <w:start w:val="1"/>
      <w:numFmt w:val="decimal"/>
      <w:lvlText w:val="%7."/>
      <w:lvlJc w:val="left"/>
      <w:pPr>
        <w:ind w:left="4963" w:hanging="360"/>
      </w:pPr>
    </w:lvl>
    <w:lvl w:ilvl="7" w:tplc="040E0019" w:tentative="1">
      <w:start w:val="1"/>
      <w:numFmt w:val="lowerLetter"/>
      <w:lvlText w:val="%8."/>
      <w:lvlJc w:val="left"/>
      <w:pPr>
        <w:ind w:left="5683" w:hanging="360"/>
      </w:pPr>
    </w:lvl>
    <w:lvl w:ilvl="8" w:tplc="040E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3" w15:restartNumberingAfterBreak="0">
    <w:nsid w:val="294D3104"/>
    <w:multiLevelType w:val="hybridMultilevel"/>
    <w:tmpl w:val="644C4D76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5C6033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FFCCCF2E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294F6DC3"/>
    <w:multiLevelType w:val="hybridMultilevel"/>
    <w:tmpl w:val="308CD45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AA706FA"/>
    <w:multiLevelType w:val="hybridMultilevel"/>
    <w:tmpl w:val="31FE2EA8"/>
    <w:lvl w:ilvl="0" w:tplc="20A026BA">
      <w:start w:val="1"/>
      <w:numFmt w:val="decimal"/>
      <w:lvlText w:val="%1."/>
      <w:lvlJc w:val="left"/>
      <w:pPr>
        <w:tabs>
          <w:tab w:val="num" w:pos="403"/>
        </w:tabs>
        <w:ind w:left="403" w:hanging="403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735"/>
        </w:tabs>
        <w:ind w:left="73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455"/>
        </w:tabs>
        <w:ind w:left="145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175"/>
        </w:tabs>
        <w:ind w:left="217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2895"/>
        </w:tabs>
        <w:ind w:left="289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615"/>
        </w:tabs>
        <w:ind w:left="361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335"/>
        </w:tabs>
        <w:ind w:left="433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055"/>
        </w:tabs>
        <w:ind w:left="505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5775"/>
        </w:tabs>
        <w:ind w:left="5775" w:hanging="180"/>
      </w:pPr>
    </w:lvl>
  </w:abstractNum>
  <w:abstractNum w:abstractNumId="26" w15:restartNumberingAfterBreak="0">
    <w:nsid w:val="2BC434C2"/>
    <w:multiLevelType w:val="hybridMultilevel"/>
    <w:tmpl w:val="9522CFC8"/>
    <w:lvl w:ilvl="0" w:tplc="2F66A80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</w:rPr>
    </w:lvl>
    <w:lvl w:ilvl="1" w:tplc="C4CA2B3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2DD16350"/>
    <w:multiLevelType w:val="multilevel"/>
    <w:tmpl w:val="726CF33E"/>
    <w:lvl w:ilvl="0">
      <w:start w:val="1"/>
      <w:numFmt w:val="decimal"/>
      <w:lvlText w:val="%1."/>
      <w:lvlJc w:val="left"/>
      <w:pPr>
        <w:tabs>
          <w:tab w:val="num" w:pos="403"/>
        </w:tabs>
        <w:ind w:left="403" w:hanging="403"/>
      </w:pPr>
      <w:rPr>
        <w:rFonts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F9476FD"/>
    <w:multiLevelType w:val="hybridMultilevel"/>
    <w:tmpl w:val="147671AA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38137E93"/>
    <w:multiLevelType w:val="hybridMultilevel"/>
    <w:tmpl w:val="5ADE89A6"/>
    <w:lvl w:ilvl="0" w:tplc="2F66A80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CF94C4F"/>
    <w:multiLevelType w:val="hybridMultilevel"/>
    <w:tmpl w:val="87C6297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03323A8"/>
    <w:multiLevelType w:val="hybridMultilevel"/>
    <w:tmpl w:val="AA5C2B48"/>
    <w:lvl w:ilvl="0" w:tplc="CC764E56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40D61430"/>
    <w:multiLevelType w:val="hybridMultilevel"/>
    <w:tmpl w:val="77F8FA8E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43357D6C"/>
    <w:multiLevelType w:val="hybridMultilevel"/>
    <w:tmpl w:val="C428BF26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443A1F7A"/>
    <w:multiLevelType w:val="hybridMultilevel"/>
    <w:tmpl w:val="9ECEE0C2"/>
    <w:lvl w:ilvl="0" w:tplc="2F66A80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739"/>
        </w:tabs>
        <w:ind w:left="73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459"/>
        </w:tabs>
        <w:ind w:left="145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179"/>
        </w:tabs>
        <w:ind w:left="217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2899"/>
        </w:tabs>
        <w:ind w:left="289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619"/>
        </w:tabs>
        <w:ind w:left="361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339"/>
        </w:tabs>
        <w:ind w:left="433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059"/>
        </w:tabs>
        <w:ind w:left="505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5779"/>
        </w:tabs>
        <w:ind w:left="5779" w:hanging="360"/>
      </w:pPr>
      <w:rPr>
        <w:rFonts w:ascii="Wingdings" w:hAnsi="Wingdings" w:hint="default"/>
      </w:rPr>
    </w:lvl>
  </w:abstractNum>
  <w:abstractNum w:abstractNumId="35" w15:restartNumberingAfterBreak="0">
    <w:nsid w:val="45103F04"/>
    <w:multiLevelType w:val="hybridMultilevel"/>
    <w:tmpl w:val="99EC8332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47597443"/>
    <w:multiLevelType w:val="hybridMultilevel"/>
    <w:tmpl w:val="24706588"/>
    <w:lvl w:ilvl="0" w:tplc="40B6E776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3" w:hanging="360"/>
      </w:pPr>
    </w:lvl>
    <w:lvl w:ilvl="2" w:tplc="040E001B" w:tentative="1">
      <w:start w:val="1"/>
      <w:numFmt w:val="lowerRoman"/>
      <w:lvlText w:val="%3."/>
      <w:lvlJc w:val="right"/>
      <w:pPr>
        <w:ind w:left="2083" w:hanging="180"/>
      </w:pPr>
    </w:lvl>
    <w:lvl w:ilvl="3" w:tplc="040E000F" w:tentative="1">
      <w:start w:val="1"/>
      <w:numFmt w:val="decimal"/>
      <w:lvlText w:val="%4."/>
      <w:lvlJc w:val="left"/>
      <w:pPr>
        <w:ind w:left="2803" w:hanging="360"/>
      </w:pPr>
    </w:lvl>
    <w:lvl w:ilvl="4" w:tplc="040E0019" w:tentative="1">
      <w:start w:val="1"/>
      <w:numFmt w:val="lowerLetter"/>
      <w:lvlText w:val="%5."/>
      <w:lvlJc w:val="left"/>
      <w:pPr>
        <w:ind w:left="3523" w:hanging="360"/>
      </w:pPr>
    </w:lvl>
    <w:lvl w:ilvl="5" w:tplc="040E001B" w:tentative="1">
      <w:start w:val="1"/>
      <w:numFmt w:val="lowerRoman"/>
      <w:lvlText w:val="%6."/>
      <w:lvlJc w:val="right"/>
      <w:pPr>
        <w:ind w:left="4243" w:hanging="180"/>
      </w:pPr>
    </w:lvl>
    <w:lvl w:ilvl="6" w:tplc="040E000F" w:tentative="1">
      <w:start w:val="1"/>
      <w:numFmt w:val="decimal"/>
      <w:lvlText w:val="%7."/>
      <w:lvlJc w:val="left"/>
      <w:pPr>
        <w:ind w:left="4963" w:hanging="360"/>
      </w:pPr>
    </w:lvl>
    <w:lvl w:ilvl="7" w:tplc="040E0019" w:tentative="1">
      <w:start w:val="1"/>
      <w:numFmt w:val="lowerLetter"/>
      <w:lvlText w:val="%8."/>
      <w:lvlJc w:val="left"/>
      <w:pPr>
        <w:ind w:left="5683" w:hanging="360"/>
      </w:pPr>
    </w:lvl>
    <w:lvl w:ilvl="8" w:tplc="040E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7" w15:restartNumberingAfterBreak="0">
    <w:nsid w:val="485A6D71"/>
    <w:multiLevelType w:val="hybridMultilevel"/>
    <w:tmpl w:val="D36C621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48BC075C"/>
    <w:multiLevelType w:val="hybridMultilevel"/>
    <w:tmpl w:val="14D6B99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96A28D3"/>
    <w:multiLevelType w:val="hybridMultilevel"/>
    <w:tmpl w:val="5FFCA82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9C250BA"/>
    <w:multiLevelType w:val="hybridMultilevel"/>
    <w:tmpl w:val="810AC410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4A1830EE"/>
    <w:multiLevelType w:val="hybridMultilevel"/>
    <w:tmpl w:val="85B86172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A375D01"/>
    <w:multiLevelType w:val="hybridMultilevel"/>
    <w:tmpl w:val="76C4BA86"/>
    <w:lvl w:ilvl="0" w:tplc="67C466B2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4AC060D0"/>
    <w:multiLevelType w:val="hybridMultilevel"/>
    <w:tmpl w:val="4326613E"/>
    <w:lvl w:ilvl="0" w:tplc="E2D480A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CBD44A4"/>
    <w:multiLevelType w:val="hybridMultilevel"/>
    <w:tmpl w:val="646A9ACC"/>
    <w:lvl w:ilvl="0" w:tplc="0240CB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4E263FEB"/>
    <w:multiLevelType w:val="hybridMultilevel"/>
    <w:tmpl w:val="94506970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 w15:restartNumberingAfterBreak="0">
    <w:nsid w:val="4E350BB3"/>
    <w:multiLevelType w:val="hybridMultilevel"/>
    <w:tmpl w:val="940ACD1C"/>
    <w:lvl w:ilvl="0" w:tplc="2A9CF6C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06E6030"/>
    <w:multiLevelType w:val="hybridMultilevel"/>
    <w:tmpl w:val="9D96ED72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8" w15:restartNumberingAfterBreak="0">
    <w:nsid w:val="50BC7F93"/>
    <w:multiLevelType w:val="hybridMultilevel"/>
    <w:tmpl w:val="E40E9AAC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9" w15:restartNumberingAfterBreak="0">
    <w:nsid w:val="54F916A9"/>
    <w:multiLevelType w:val="hybridMultilevel"/>
    <w:tmpl w:val="EAD0AB48"/>
    <w:lvl w:ilvl="0" w:tplc="F5846F70">
      <w:start w:val="1"/>
      <w:numFmt w:val="decimal"/>
      <w:lvlText w:val="%1."/>
      <w:lvlJc w:val="left"/>
      <w:pPr>
        <w:tabs>
          <w:tab w:val="num" w:pos="403"/>
        </w:tabs>
        <w:ind w:left="403" w:hanging="403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58394BF0"/>
    <w:multiLevelType w:val="hybridMultilevel"/>
    <w:tmpl w:val="E41EE2B8"/>
    <w:lvl w:ilvl="0" w:tplc="CC764E56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6007256A"/>
    <w:multiLevelType w:val="hybridMultilevel"/>
    <w:tmpl w:val="14BCB5C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0223F24"/>
    <w:multiLevelType w:val="hybridMultilevel"/>
    <w:tmpl w:val="0DCA7A3A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3" w15:restartNumberingAfterBreak="0">
    <w:nsid w:val="61583BC5"/>
    <w:multiLevelType w:val="hybridMultilevel"/>
    <w:tmpl w:val="530A3D34"/>
    <w:lvl w:ilvl="0" w:tplc="67C466B2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61F1265F"/>
    <w:multiLevelType w:val="hybridMultilevel"/>
    <w:tmpl w:val="C1A695E6"/>
    <w:lvl w:ilvl="0" w:tplc="32D6A196">
      <w:start w:val="1"/>
      <w:numFmt w:val="decimal"/>
      <w:lvlText w:val="I/%1."/>
      <w:lvlJc w:val="left"/>
      <w:pPr>
        <w:tabs>
          <w:tab w:val="num" w:pos="405"/>
        </w:tabs>
        <w:ind w:left="405" w:hanging="405"/>
      </w:pPr>
      <w:rPr>
        <w:rFonts w:hint="default"/>
        <w:b/>
      </w:rPr>
    </w:lvl>
    <w:lvl w:ilvl="1" w:tplc="60B80DB6">
      <w:start w:val="1"/>
      <w:numFmt w:val="lowerLetter"/>
      <w:lvlText w:val="%2)"/>
      <w:lvlJc w:val="left"/>
      <w:pPr>
        <w:tabs>
          <w:tab w:val="num" w:pos="1046"/>
        </w:tabs>
        <w:ind w:left="1403" w:hanging="323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638C3CAE"/>
    <w:multiLevelType w:val="hybridMultilevel"/>
    <w:tmpl w:val="2F2285B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71B3C7C"/>
    <w:multiLevelType w:val="hybridMultilevel"/>
    <w:tmpl w:val="9E025AE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73532BF"/>
    <w:multiLevelType w:val="hybridMultilevel"/>
    <w:tmpl w:val="EB28232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8" w15:restartNumberingAfterBreak="0">
    <w:nsid w:val="6A5A5E21"/>
    <w:multiLevelType w:val="hybridMultilevel"/>
    <w:tmpl w:val="CD826E6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B352211"/>
    <w:multiLevelType w:val="hybridMultilevel"/>
    <w:tmpl w:val="3F80742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DEC51E4"/>
    <w:multiLevelType w:val="hybridMultilevel"/>
    <w:tmpl w:val="43E8949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E5221FE"/>
    <w:multiLevelType w:val="hybridMultilevel"/>
    <w:tmpl w:val="8BEA0194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2" w15:restartNumberingAfterBreak="0">
    <w:nsid w:val="764756C7"/>
    <w:multiLevelType w:val="hybridMultilevel"/>
    <w:tmpl w:val="F5E61DA6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B00C6752">
      <w:start w:val="1"/>
      <w:numFmt w:val="upperRoman"/>
      <w:lvlText w:val="%3."/>
      <w:lvlJc w:val="left"/>
      <w:pPr>
        <w:ind w:left="2340" w:hanging="72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3" w15:restartNumberingAfterBreak="0">
    <w:nsid w:val="772C1807"/>
    <w:multiLevelType w:val="hybridMultilevel"/>
    <w:tmpl w:val="E06AC3CC"/>
    <w:lvl w:ilvl="0" w:tplc="2654C83C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363" w:hanging="360"/>
      </w:pPr>
    </w:lvl>
    <w:lvl w:ilvl="2" w:tplc="040E001B" w:tentative="1">
      <w:start w:val="1"/>
      <w:numFmt w:val="lowerRoman"/>
      <w:lvlText w:val="%3."/>
      <w:lvlJc w:val="right"/>
      <w:pPr>
        <w:ind w:left="2083" w:hanging="180"/>
      </w:pPr>
    </w:lvl>
    <w:lvl w:ilvl="3" w:tplc="040E000F" w:tentative="1">
      <w:start w:val="1"/>
      <w:numFmt w:val="decimal"/>
      <w:lvlText w:val="%4."/>
      <w:lvlJc w:val="left"/>
      <w:pPr>
        <w:ind w:left="2803" w:hanging="360"/>
      </w:pPr>
    </w:lvl>
    <w:lvl w:ilvl="4" w:tplc="040E0019" w:tentative="1">
      <w:start w:val="1"/>
      <w:numFmt w:val="lowerLetter"/>
      <w:lvlText w:val="%5."/>
      <w:lvlJc w:val="left"/>
      <w:pPr>
        <w:ind w:left="3523" w:hanging="360"/>
      </w:pPr>
    </w:lvl>
    <w:lvl w:ilvl="5" w:tplc="040E001B" w:tentative="1">
      <w:start w:val="1"/>
      <w:numFmt w:val="lowerRoman"/>
      <w:lvlText w:val="%6."/>
      <w:lvlJc w:val="right"/>
      <w:pPr>
        <w:ind w:left="4243" w:hanging="180"/>
      </w:pPr>
    </w:lvl>
    <w:lvl w:ilvl="6" w:tplc="040E000F" w:tentative="1">
      <w:start w:val="1"/>
      <w:numFmt w:val="decimal"/>
      <w:lvlText w:val="%7."/>
      <w:lvlJc w:val="left"/>
      <w:pPr>
        <w:ind w:left="4963" w:hanging="360"/>
      </w:pPr>
    </w:lvl>
    <w:lvl w:ilvl="7" w:tplc="040E0019" w:tentative="1">
      <w:start w:val="1"/>
      <w:numFmt w:val="lowerLetter"/>
      <w:lvlText w:val="%8."/>
      <w:lvlJc w:val="left"/>
      <w:pPr>
        <w:ind w:left="5683" w:hanging="360"/>
      </w:pPr>
    </w:lvl>
    <w:lvl w:ilvl="8" w:tplc="040E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4" w15:restartNumberingAfterBreak="0">
    <w:nsid w:val="789421D3"/>
    <w:multiLevelType w:val="hybridMultilevel"/>
    <w:tmpl w:val="324A9DE4"/>
    <w:lvl w:ilvl="0" w:tplc="B7B646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5" w15:restartNumberingAfterBreak="0">
    <w:nsid w:val="7B2E563E"/>
    <w:multiLevelType w:val="hybridMultilevel"/>
    <w:tmpl w:val="6312118E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F66A80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6" w15:restartNumberingAfterBreak="0">
    <w:nsid w:val="7BA7027A"/>
    <w:multiLevelType w:val="hybridMultilevel"/>
    <w:tmpl w:val="F3DE42E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DF14C55"/>
    <w:multiLevelType w:val="hybridMultilevel"/>
    <w:tmpl w:val="DC0C51FC"/>
    <w:lvl w:ilvl="0" w:tplc="F9EC9B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2057675">
    <w:abstractNumId w:val="34"/>
  </w:num>
  <w:num w:numId="2" w16cid:durableId="2050883996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8884509">
    <w:abstractNumId w:val="11"/>
  </w:num>
  <w:num w:numId="4" w16cid:durableId="528448632">
    <w:abstractNumId w:val="12"/>
  </w:num>
  <w:num w:numId="5" w16cid:durableId="471755122">
    <w:abstractNumId w:val="6"/>
  </w:num>
  <w:num w:numId="6" w16cid:durableId="1797217571">
    <w:abstractNumId w:val="0"/>
  </w:num>
  <w:num w:numId="7" w16cid:durableId="2000114244">
    <w:abstractNumId w:val="43"/>
  </w:num>
  <w:num w:numId="8" w16cid:durableId="1515728861">
    <w:abstractNumId w:val="14"/>
  </w:num>
  <w:num w:numId="9" w16cid:durableId="1285774236">
    <w:abstractNumId w:val="3"/>
  </w:num>
  <w:num w:numId="10" w16cid:durableId="1546286710">
    <w:abstractNumId w:val="46"/>
  </w:num>
  <w:num w:numId="11" w16cid:durableId="1865748889">
    <w:abstractNumId w:val="16"/>
  </w:num>
  <w:num w:numId="12" w16cid:durableId="1072236155">
    <w:abstractNumId w:val="49"/>
  </w:num>
  <w:num w:numId="13" w16cid:durableId="107447390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6843414">
    <w:abstractNumId w:val="27"/>
    <w:lvlOverride w:ilvl="0">
      <w:startOverride w:val="1"/>
    </w:lvlOverride>
  </w:num>
  <w:num w:numId="15" w16cid:durableId="956109289">
    <w:abstractNumId w:val="18"/>
  </w:num>
  <w:num w:numId="16" w16cid:durableId="1616325070">
    <w:abstractNumId w:val="7"/>
  </w:num>
  <w:num w:numId="17" w16cid:durableId="365062510">
    <w:abstractNumId w:val="37"/>
  </w:num>
  <w:num w:numId="18" w16cid:durableId="1574506088">
    <w:abstractNumId w:val="5"/>
  </w:num>
  <w:num w:numId="19" w16cid:durableId="57554469">
    <w:abstractNumId w:val="56"/>
  </w:num>
  <w:num w:numId="20" w16cid:durableId="957686305">
    <w:abstractNumId w:val="51"/>
  </w:num>
  <w:num w:numId="21" w16cid:durableId="176312351">
    <w:abstractNumId w:val="41"/>
  </w:num>
  <w:num w:numId="22" w16cid:durableId="189488238">
    <w:abstractNumId w:val="30"/>
  </w:num>
  <w:num w:numId="23" w16cid:durableId="59141058">
    <w:abstractNumId w:val="24"/>
  </w:num>
  <w:num w:numId="24" w16cid:durableId="821430287">
    <w:abstractNumId w:val="15"/>
  </w:num>
  <w:num w:numId="25" w16cid:durableId="1349257038">
    <w:abstractNumId w:val="8"/>
  </w:num>
  <w:num w:numId="26" w16cid:durableId="789515169">
    <w:abstractNumId w:val="22"/>
  </w:num>
  <w:num w:numId="27" w16cid:durableId="1853101253">
    <w:abstractNumId w:val="36"/>
  </w:num>
  <w:num w:numId="28" w16cid:durableId="1209298401">
    <w:abstractNumId w:val="63"/>
  </w:num>
  <w:num w:numId="29" w16cid:durableId="1021980031">
    <w:abstractNumId w:val="10"/>
  </w:num>
  <w:num w:numId="30" w16cid:durableId="768699974">
    <w:abstractNumId w:val="67"/>
  </w:num>
  <w:num w:numId="31" w16cid:durableId="144246565">
    <w:abstractNumId w:val="44"/>
  </w:num>
  <w:num w:numId="32" w16cid:durableId="1664813922">
    <w:abstractNumId w:val="23"/>
  </w:num>
  <w:num w:numId="33" w16cid:durableId="1760905666">
    <w:abstractNumId w:val="40"/>
  </w:num>
  <w:num w:numId="34" w16cid:durableId="236669585">
    <w:abstractNumId w:val="62"/>
  </w:num>
  <w:num w:numId="35" w16cid:durableId="1116829937">
    <w:abstractNumId w:val="53"/>
  </w:num>
  <w:num w:numId="36" w16cid:durableId="1519587158">
    <w:abstractNumId w:val="61"/>
  </w:num>
  <w:num w:numId="37" w16cid:durableId="2076588762">
    <w:abstractNumId w:val="64"/>
  </w:num>
  <w:num w:numId="38" w16cid:durableId="1043948450">
    <w:abstractNumId w:val="52"/>
  </w:num>
  <w:num w:numId="39" w16cid:durableId="466699457">
    <w:abstractNumId w:val="4"/>
  </w:num>
  <w:num w:numId="40" w16cid:durableId="537665136">
    <w:abstractNumId w:val="31"/>
  </w:num>
  <w:num w:numId="41" w16cid:durableId="799231100">
    <w:abstractNumId w:val="65"/>
  </w:num>
  <w:num w:numId="42" w16cid:durableId="305018014">
    <w:abstractNumId w:val="26"/>
  </w:num>
  <w:num w:numId="43" w16cid:durableId="2016228908">
    <w:abstractNumId w:val="29"/>
  </w:num>
  <w:num w:numId="44" w16cid:durableId="964195334">
    <w:abstractNumId w:val="38"/>
  </w:num>
  <w:num w:numId="45" w16cid:durableId="434519907">
    <w:abstractNumId w:val="58"/>
  </w:num>
  <w:num w:numId="46" w16cid:durableId="1861628928">
    <w:abstractNumId w:val="60"/>
  </w:num>
  <w:num w:numId="47" w16cid:durableId="996110090">
    <w:abstractNumId w:val="21"/>
  </w:num>
  <w:num w:numId="48" w16cid:durableId="1383481885">
    <w:abstractNumId w:val="39"/>
  </w:num>
  <w:num w:numId="49" w16cid:durableId="874585550">
    <w:abstractNumId w:val="19"/>
  </w:num>
  <w:num w:numId="50" w16cid:durableId="1029405738">
    <w:abstractNumId w:val="9"/>
  </w:num>
  <w:num w:numId="51" w16cid:durableId="1764765995">
    <w:abstractNumId w:val="50"/>
  </w:num>
  <w:num w:numId="52" w16cid:durableId="806312289">
    <w:abstractNumId w:val="17"/>
  </w:num>
  <w:num w:numId="53" w16cid:durableId="387653155">
    <w:abstractNumId w:val="47"/>
  </w:num>
  <w:num w:numId="54" w16cid:durableId="1169759167">
    <w:abstractNumId w:val="57"/>
  </w:num>
  <w:num w:numId="55" w16cid:durableId="972715772">
    <w:abstractNumId w:val="13"/>
  </w:num>
  <w:num w:numId="56" w16cid:durableId="388696789">
    <w:abstractNumId w:val="48"/>
  </w:num>
  <w:num w:numId="57" w16cid:durableId="1972323308">
    <w:abstractNumId w:val="28"/>
  </w:num>
  <w:num w:numId="58" w16cid:durableId="807666609">
    <w:abstractNumId w:val="2"/>
  </w:num>
  <w:num w:numId="59" w16cid:durableId="1959985367">
    <w:abstractNumId w:val="33"/>
  </w:num>
  <w:num w:numId="60" w16cid:durableId="438137075">
    <w:abstractNumId w:val="42"/>
  </w:num>
  <w:num w:numId="61" w16cid:durableId="1183785871">
    <w:abstractNumId w:val="45"/>
  </w:num>
  <w:num w:numId="62" w16cid:durableId="251550368">
    <w:abstractNumId w:val="35"/>
  </w:num>
  <w:num w:numId="63" w16cid:durableId="2021003134">
    <w:abstractNumId w:val="32"/>
  </w:num>
  <w:num w:numId="64" w16cid:durableId="854728291">
    <w:abstractNumId w:val="66"/>
  </w:num>
  <w:num w:numId="65" w16cid:durableId="1856919246">
    <w:abstractNumId w:val="55"/>
  </w:num>
  <w:num w:numId="66" w16cid:durableId="342704913">
    <w:abstractNumId w:val="59"/>
  </w:num>
  <w:num w:numId="67" w16cid:durableId="1902018218">
    <w:abstractNumId w:val="20"/>
  </w:num>
  <w:num w:numId="68" w16cid:durableId="202351217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208287104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19127356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115028823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B89"/>
    <w:rsid w:val="000142A8"/>
    <w:rsid w:val="00014D24"/>
    <w:rsid w:val="00020863"/>
    <w:rsid w:val="000241CA"/>
    <w:rsid w:val="0005059C"/>
    <w:rsid w:val="0005566A"/>
    <w:rsid w:val="0008299C"/>
    <w:rsid w:val="00085575"/>
    <w:rsid w:val="00086D22"/>
    <w:rsid w:val="000966AB"/>
    <w:rsid w:val="0009689F"/>
    <w:rsid w:val="000C5C0E"/>
    <w:rsid w:val="000D1C78"/>
    <w:rsid w:val="000E04D0"/>
    <w:rsid w:val="000E5BA6"/>
    <w:rsid w:val="00114506"/>
    <w:rsid w:val="0012696B"/>
    <w:rsid w:val="00166F82"/>
    <w:rsid w:val="001807B4"/>
    <w:rsid w:val="001E3BF1"/>
    <w:rsid w:val="001E797D"/>
    <w:rsid w:val="001F33A4"/>
    <w:rsid w:val="001F4D6B"/>
    <w:rsid w:val="00202BEA"/>
    <w:rsid w:val="00245C1D"/>
    <w:rsid w:val="002515A0"/>
    <w:rsid w:val="0026573F"/>
    <w:rsid w:val="002659A6"/>
    <w:rsid w:val="002726D7"/>
    <w:rsid w:val="00274412"/>
    <w:rsid w:val="00295947"/>
    <w:rsid w:val="002A114C"/>
    <w:rsid w:val="002A7125"/>
    <w:rsid w:val="002B7616"/>
    <w:rsid w:val="002C16C4"/>
    <w:rsid w:val="002D48CB"/>
    <w:rsid w:val="002D4FA7"/>
    <w:rsid w:val="002E4C4C"/>
    <w:rsid w:val="002E557B"/>
    <w:rsid w:val="002F73D2"/>
    <w:rsid w:val="00311750"/>
    <w:rsid w:val="003121AB"/>
    <w:rsid w:val="00315BCD"/>
    <w:rsid w:val="003204CC"/>
    <w:rsid w:val="003220DA"/>
    <w:rsid w:val="00333570"/>
    <w:rsid w:val="00333ADB"/>
    <w:rsid w:val="00350F74"/>
    <w:rsid w:val="0036575D"/>
    <w:rsid w:val="00371DC1"/>
    <w:rsid w:val="0039472A"/>
    <w:rsid w:val="003974CC"/>
    <w:rsid w:val="00397C3E"/>
    <w:rsid w:val="003A0812"/>
    <w:rsid w:val="003A340D"/>
    <w:rsid w:val="003C56C3"/>
    <w:rsid w:val="003F0BA6"/>
    <w:rsid w:val="003F388F"/>
    <w:rsid w:val="003F3C94"/>
    <w:rsid w:val="00414E8F"/>
    <w:rsid w:val="00421D1E"/>
    <w:rsid w:val="00437A63"/>
    <w:rsid w:val="00441A76"/>
    <w:rsid w:val="004678ED"/>
    <w:rsid w:val="00475D0D"/>
    <w:rsid w:val="0047714A"/>
    <w:rsid w:val="0048222E"/>
    <w:rsid w:val="004970DC"/>
    <w:rsid w:val="004E1CE2"/>
    <w:rsid w:val="004E4B31"/>
    <w:rsid w:val="004F3B89"/>
    <w:rsid w:val="00500D31"/>
    <w:rsid w:val="00520F08"/>
    <w:rsid w:val="00525D24"/>
    <w:rsid w:val="0053521D"/>
    <w:rsid w:val="005358F2"/>
    <w:rsid w:val="00546E94"/>
    <w:rsid w:val="00572FC1"/>
    <w:rsid w:val="005741E9"/>
    <w:rsid w:val="00581F46"/>
    <w:rsid w:val="00596F7A"/>
    <w:rsid w:val="005A55A2"/>
    <w:rsid w:val="005A77B1"/>
    <w:rsid w:val="005D005D"/>
    <w:rsid w:val="005D1DD1"/>
    <w:rsid w:val="005E1733"/>
    <w:rsid w:val="005F2276"/>
    <w:rsid w:val="00612111"/>
    <w:rsid w:val="00635F6D"/>
    <w:rsid w:val="00636E22"/>
    <w:rsid w:val="0065332D"/>
    <w:rsid w:val="006650A2"/>
    <w:rsid w:val="00680C35"/>
    <w:rsid w:val="006832D7"/>
    <w:rsid w:val="00692F72"/>
    <w:rsid w:val="006958B9"/>
    <w:rsid w:val="006A7B72"/>
    <w:rsid w:val="006B1F97"/>
    <w:rsid w:val="006B48D3"/>
    <w:rsid w:val="006C45EE"/>
    <w:rsid w:val="006D6FB3"/>
    <w:rsid w:val="006F35F5"/>
    <w:rsid w:val="007068D0"/>
    <w:rsid w:val="007307C2"/>
    <w:rsid w:val="00732BBC"/>
    <w:rsid w:val="00752449"/>
    <w:rsid w:val="00752825"/>
    <w:rsid w:val="0076278E"/>
    <w:rsid w:val="00774400"/>
    <w:rsid w:val="007A25F0"/>
    <w:rsid w:val="007A6F88"/>
    <w:rsid w:val="007B309C"/>
    <w:rsid w:val="007D0497"/>
    <w:rsid w:val="007D2771"/>
    <w:rsid w:val="008037FB"/>
    <w:rsid w:val="00814876"/>
    <w:rsid w:val="0086585E"/>
    <w:rsid w:val="00882698"/>
    <w:rsid w:val="00887406"/>
    <w:rsid w:val="008B5EEB"/>
    <w:rsid w:val="008D04F0"/>
    <w:rsid w:val="008D4070"/>
    <w:rsid w:val="008E185C"/>
    <w:rsid w:val="008E4748"/>
    <w:rsid w:val="008F09C4"/>
    <w:rsid w:val="009216E4"/>
    <w:rsid w:val="0092238C"/>
    <w:rsid w:val="009233EB"/>
    <w:rsid w:val="00926E00"/>
    <w:rsid w:val="0093223B"/>
    <w:rsid w:val="009426B2"/>
    <w:rsid w:val="009611C1"/>
    <w:rsid w:val="009A021C"/>
    <w:rsid w:val="009A278E"/>
    <w:rsid w:val="009E3FEF"/>
    <w:rsid w:val="00A17719"/>
    <w:rsid w:val="00A27D60"/>
    <w:rsid w:val="00A3237E"/>
    <w:rsid w:val="00A344A9"/>
    <w:rsid w:val="00A366E3"/>
    <w:rsid w:val="00A41322"/>
    <w:rsid w:val="00A46C6E"/>
    <w:rsid w:val="00A62BA7"/>
    <w:rsid w:val="00A706FE"/>
    <w:rsid w:val="00A8744F"/>
    <w:rsid w:val="00AA34D7"/>
    <w:rsid w:val="00AB0F10"/>
    <w:rsid w:val="00AB4C0D"/>
    <w:rsid w:val="00AD1C05"/>
    <w:rsid w:val="00AE66B0"/>
    <w:rsid w:val="00AF47F5"/>
    <w:rsid w:val="00B50F2A"/>
    <w:rsid w:val="00B51313"/>
    <w:rsid w:val="00B6632A"/>
    <w:rsid w:val="00B741DD"/>
    <w:rsid w:val="00BB0741"/>
    <w:rsid w:val="00BC30B7"/>
    <w:rsid w:val="00BE0E73"/>
    <w:rsid w:val="00BE2B83"/>
    <w:rsid w:val="00C0658E"/>
    <w:rsid w:val="00C200C8"/>
    <w:rsid w:val="00C55D42"/>
    <w:rsid w:val="00C645E9"/>
    <w:rsid w:val="00C65528"/>
    <w:rsid w:val="00C940EA"/>
    <w:rsid w:val="00CB144E"/>
    <w:rsid w:val="00CB2B64"/>
    <w:rsid w:val="00CB6704"/>
    <w:rsid w:val="00CC495E"/>
    <w:rsid w:val="00CF01FE"/>
    <w:rsid w:val="00D22ACD"/>
    <w:rsid w:val="00D2763F"/>
    <w:rsid w:val="00D4221A"/>
    <w:rsid w:val="00D456A5"/>
    <w:rsid w:val="00D51FC9"/>
    <w:rsid w:val="00D53275"/>
    <w:rsid w:val="00DE0D4A"/>
    <w:rsid w:val="00E22C89"/>
    <w:rsid w:val="00E259EA"/>
    <w:rsid w:val="00E35AC7"/>
    <w:rsid w:val="00E362B8"/>
    <w:rsid w:val="00E363B7"/>
    <w:rsid w:val="00E4200B"/>
    <w:rsid w:val="00E770B7"/>
    <w:rsid w:val="00E84C6A"/>
    <w:rsid w:val="00E95EA7"/>
    <w:rsid w:val="00E9737D"/>
    <w:rsid w:val="00EA65C6"/>
    <w:rsid w:val="00EC3BFA"/>
    <w:rsid w:val="00ED122C"/>
    <w:rsid w:val="00EE1CB9"/>
    <w:rsid w:val="00EE4034"/>
    <w:rsid w:val="00EF5DB5"/>
    <w:rsid w:val="00F01026"/>
    <w:rsid w:val="00F14E60"/>
    <w:rsid w:val="00F3434A"/>
    <w:rsid w:val="00F423DF"/>
    <w:rsid w:val="00F60977"/>
    <w:rsid w:val="00F91215"/>
    <w:rsid w:val="00FC1CD3"/>
    <w:rsid w:val="00FF5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25AA561"/>
  <w15:chartTrackingRefBased/>
  <w15:docId w15:val="{5303F412-0990-4D7E-8DE6-D068DF6A5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0241CA"/>
    <w:pPr>
      <w:keepNext/>
      <w:jc w:val="center"/>
      <w:outlineLvl w:val="0"/>
    </w:pPr>
    <w:rPr>
      <w:rFonts w:eastAsia="Times New Roman" w:cs="Times New Roman"/>
      <w:b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ormlbehzs1">
    <w:name w:val="Normál behúzás1"/>
    <w:basedOn w:val="Norml"/>
    <w:rsid w:val="002515A0"/>
    <w:pPr>
      <w:widowControl w:val="0"/>
      <w:suppressAutoHyphens/>
      <w:overflowPunct w:val="0"/>
      <w:autoSpaceDE w:val="0"/>
      <w:ind w:left="708"/>
      <w:textAlignment w:val="baseline"/>
    </w:pPr>
    <w:rPr>
      <w:rFonts w:eastAsia="Times New Roman" w:cs="Times New Roman"/>
      <w:szCs w:val="20"/>
      <w:lang w:eastAsia="zh-CN"/>
    </w:rPr>
  </w:style>
  <w:style w:type="paragraph" w:styleId="Listaszerbekezds">
    <w:name w:val="List Paragraph"/>
    <w:basedOn w:val="Norml"/>
    <w:uiPriority w:val="34"/>
    <w:qFormat/>
    <w:rsid w:val="002515A0"/>
    <w:pPr>
      <w:ind w:left="720"/>
      <w:contextualSpacing/>
    </w:pPr>
  </w:style>
  <w:style w:type="paragraph" w:customStyle="1" w:styleId="CharChar">
    <w:name w:val="Char Char"/>
    <w:basedOn w:val="Norml"/>
    <w:rsid w:val="00E35AC7"/>
    <w:pPr>
      <w:spacing w:after="160" w:line="240" w:lineRule="exact"/>
      <w:jc w:val="both"/>
    </w:pPr>
    <w:rPr>
      <w:rFonts w:ascii="Tahoma" w:eastAsia="Times New Roman" w:hAnsi="Tahoma" w:cs="Times New Roman"/>
      <w:b/>
      <w:sz w:val="20"/>
      <w:szCs w:val="20"/>
      <w:lang w:val="en-US"/>
    </w:rPr>
  </w:style>
  <w:style w:type="paragraph" w:customStyle="1" w:styleId="CharChar6">
    <w:name w:val="Char Char6"/>
    <w:basedOn w:val="Norml"/>
    <w:rsid w:val="00546E94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Szvegtrzsbehzssal3">
    <w:name w:val="Body Text Indent 3"/>
    <w:basedOn w:val="Norml"/>
    <w:link w:val="Szvegtrzsbehzssal3Char"/>
    <w:semiHidden/>
    <w:rsid w:val="00245C1D"/>
    <w:pPr>
      <w:autoSpaceDE w:val="0"/>
      <w:autoSpaceDN w:val="0"/>
      <w:adjustRightInd w:val="0"/>
      <w:ind w:firstLine="204"/>
      <w:jc w:val="both"/>
    </w:pPr>
    <w:rPr>
      <w:rFonts w:eastAsia="Times New Roman" w:cs="Times New Roman"/>
      <w:i/>
      <w:iCs/>
      <w:szCs w:val="24"/>
      <w:lang w:eastAsia="hu-HU"/>
    </w:rPr>
  </w:style>
  <w:style w:type="character" w:customStyle="1" w:styleId="Szvegtrzsbehzssal3Char">
    <w:name w:val="Szövegtörzs behúzással 3 Char"/>
    <w:basedOn w:val="Bekezdsalapbettpusa"/>
    <w:link w:val="Szvegtrzsbehzssal3"/>
    <w:semiHidden/>
    <w:rsid w:val="00245C1D"/>
    <w:rPr>
      <w:rFonts w:eastAsia="Times New Roman" w:cs="Times New Roman"/>
      <w:i/>
      <w:iCs/>
      <w:szCs w:val="24"/>
      <w:lang w:eastAsia="hu-HU"/>
    </w:rPr>
  </w:style>
  <w:style w:type="paragraph" w:styleId="lfej">
    <w:name w:val="header"/>
    <w:basedOn w:val="Norml"/>
    <w:link w:val="lfejChar"/>
    <w:unhideWhenUsed/>
    <w:rsid w:val="00EE1CB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E1CB9"/>
  </w:style>
  <w:style w:type="paragraph" w:styleId="llb">
    <w:name w:val="footer"/>
    <w:basedOn w:val="Norml"/>
    <w:link w:val="llbChar"/>
    <w:unhideWhenUsed/>
    <w:rsid w:val="00EE1CB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E1CB9"/>
  </w:style>
  <w:style w:type="paragraph" w:styleId="Szvegtrzs">
    <w:name w:val="Body Text"/>
    <w:basedOn w:val="Norml"/>
    <w:link w:val="SzvegtrzsChar"/>
    <w:uiPriority w:val="99"/>
    <w:semiHidden/>
    <w:unhideWhenUsed/>
    <w:rsid w:val="00E770B7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E770B7"/>
  </w:style>
  <w:style w:type="paragraph" w:customStyle="1" w:styleId="CharChar0">
    <w:name w:val="Char Char"/>
    <w:basedOn w:val="Norml"/>
    <w:rsid w:val="00E770B7"/>
    <w:pPr>
      <w:spacing w:after="160" w:line="240" w:lineRule="exact"/>
      <w:jc w:val="both"/>
    </w:pPr>
    <w:rPr>
      <w:rFonts w:ascii="Tahoma" w:eastAsia="Times New Roman" w:hAnsi="Tahoma" w:cs="Times New Roman"/>
      <w:b/>
      <w:sz w:val="20"/>
      <w:szCs w:val="20"/>
      <w:lang w:val="en-US"/>
    </w:rPr>
  </w:style>
  <w:style w:type="character" w:customStyle="1" w:styleId="Cmsor1Char">
    <w:name w:val="Címsor 1 Char"/>
    <w:basedOn w:val="Bekezdsalapbettpusa"/>
    <w:link w:val="Cmsor1"/>
    <w:rsid w:val="000241CA"/>
    <w:rPr>
      <w:rFonts w:eastAsia="Times New Roman" w:cs="Times New Roman"/>
      <w:b/>
      <w:szCs w:val="20"/>
      <w:lang w:eastAsia="hu-HU"/>
    </w:rPr>
  </w:style>
  <w:style w:type="character" w:styleId="Oldalszm">
    <w:name w:val="page number"/>
    <w:basedOn w:val="Bekezdsalapbettpusa"/>
    <w:rsid w:val="000241CA"/>
  </w:style>
  <w:style w:type="paragraph" w:styleId="Lista">
    <w:name w:val="List"/>
    <w:basedOn w:val="Norml"/>
    <w:rsid w:val="000241CA"/>
    <w:pPr>
      <w:ind w:left="283" w:hanging="283"/>
    </w:pPr>
    <w:rPr>
      <w:rFonts w:eastAsia="Times New Roman" w:cs="Times New Roman"/>
      <w:szCs w:val="20"/>
      <w:lang w:eastAsia="hu-HU"/>
    </w:rPr>
  </w:style>
  <w:style w:type="paragraph" w:styleId="Lista2">
    <w:name w:val="List 2"/>
    <w:basedOn w:val="Norml"/>
    <w:rsid w:val="000241CA"/>
    <w:pPr>
      <w:ind w:left="566" w:hanging="283"/>
    </w:pPr>
    <w:rPr>
      <w:rFonts w:eastAsia="Times New Roman" w:cs="Times New Roman"/>
      <w:szCs w:val="20"/>
      <w:lang w:eastAsia="hu-HU"/>
    </w:rPr>
  </w:style>
  <w:style w:type="character" w:styleId="Lbjegyzet-hivatkozs">
    <w:name w:val="footnote reference"/>
    <w:semiHidden/>
    <w:rsid w:val="000241CA"/>
    <w:rPr>
      <w:vertAlign w:val="superscript"/>
    </w:rPr>
  </w:style>
  <w:style w:type="paragraph" w:styleId="Felsorols">
    <w:name w:val="List Bullet"/>
    <w:basedOn w:val="Norml"/>
    <w:rsid w:val="000241CA"/>
    <w:pPr>
      <w:numPr>
        <w:numId w:val="6"/>
      </w:numPr>
    </w:pPr>
    <w:rPr>
      <w:rFonts w:eastAsia="Times New Roman" w:cs="Times New Roman"/>
      <w:szCs w:val="20"/>
      <w:lang w:eastAsia="hu-HU"/>
    </w:rPr>
  </w:style>
  <w:style w:type="paragraph" w:styleId="Szvegtrzs2">
    <w:name w:val="Body Text 2"/>
    <w:basedOn w:val="Norml"/>
    <w:link w:val="Szvegtrzs2Char"/>
    <w:rsid w:val="000241CA"/>
    <w:pPr>
      <w:spacing w:after="120" w:line="480" w:lineRule="auto"/>
    </w:pPr>
    <w:rPr>
      <w:rFonts w:eastAsia="Times New Roman" w:cs="Times New Roman"/>
      <w:szCs w:val="24"/>
      <w:lang w:eastAsia="hu-HU"/>
    </w:rPr>
  </w:style>
  <w:style w:type="character" w:customStyle="1" w:styleId="Szvegtrzs2Char">
    <w:name w:val="Szövegtörzs 2 Char"/>
    <w:basedOn w:val="Bekezdsalapbettpusa"/>
    <w:link w:val="Szvegtrzs2"/>
    <w:rsid w:val="000241CA"/>
    <w:rPr>
      <w:rFonts w:eastAsia="Times New Roman" w:cs="Times New Roman"/>
      <w:szCs w:val="24"/>
      <w:lang w:eastAsia="hu-HU"/>
    </w:rPr>
  </w:style>
  <w:style w:type="paragraph" w:styleId="NormlWeb">
    <w:name w:val="Normal (Web)"/>
    <w:basedOn w:val="Norml"/>
    <w:rsid w:val="000241CA"/>
    <w:pPr>
      <w:ind w:firstLine="180"/>
      <w:jc w:val="both"/>
    </w:pPr>
    <w:rPr>
      <w:rFonts w:eastAsia="Times New Roman" w:cs="Times New Roman"/>
      <w:szCs w:val="24"/>
      <w:lang w:eastAsia="hu-HU"/>
    </w:rPr>
  </w:style>
  <w:style w:type="paragraph" w:customStyle="1" w:styleId="uj">
    <w:name w:val="uj"/>
    <w:basedOn w:val="Norml"/>
    <w:rsid w:val="000241CA"/>
    <w:pPr>
      <w:pBdr>
        <w:left w:val="single" w:sz="36" w:space="3" w:color="FF0000"/>
      </w:pBdr>
      <w:ind w:firstLine="180"/>
      <w:jc w:val="both"/>
    </w:pPr>
    <w:rPr>
      <w:rFonts w:eastAsia="Times New Roman" w:cs="Times New Roman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401EB7-1A52-44AD-8A40-F156DE561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10</Pages>
  <Words>2743</Words>
  <Characters>18928</Characters>
  <Application>Microsoft Office Word</Application>
  <DocSecurity>0</DocSecurity>
  <Lines>157</Lines>
  <Paragraphs>43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Microsoft-fiók</dc:creator>
  <cp:keywords/>
  <dc:description/>
  <cp:lastModifiedBy>HBM-i Önkormányzat</cp:lastModifiedBy>
  <cp:revision>6</cp:revision>
  <dcterms:created xsi:type="dcterms:W3CDTF">2025-12-03T15:58:00Z</dcterms:created>
  <dcterms:modified xsi:type="dcterms:W3CDTF">2025-12-05T13:13:00Z</dcterms:modified>
</cp:coreProperties>
</file>