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6"/>
        <w:gridCol w:w="6986"/>
      </w:tblGrid>
      <w:tr w:rsidR="00C34BD9" w:rsidRPr="003936F7" w14:paraId="7075D608" w14:textId="77777777" w:rsidTr="00467695">
        <w:trPr>
          <w:trHeight w:val="1267"/>
          <w:jc w:val="center"/>
        </w:trPr>
        <w:tc>
          <w:tcPr>
            <w:tcW w:w="2088" w:type="dxa"/>
          </w:tcPr>
          <w:p w14:paraId="35A23EEC" w14:textId="77777777" w:rsidR="00C34BD9" w:rsidRPr="003936F7" w:rsidRDefault="00C34BD9" w:rsidP="00467695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both"/>
              <w:rPr>
                <w:smallCaps/>
                <w:spacing w:val="20"/>
                <w:sz w:val="28"/>
                <w:szCs w:val="28"/>
              </w:rPr>
            </w:pPr>
            <w:r w:rsidRPr="003936F7">
              <w:rPr>
                <w:smallCaps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0" wp14:anchorId="61659F28" wp14:editId="1297B81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1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4" w:type="dxa"/>
            <w:vAlign w:val="center"/>
          </w:tcPr>
          <w:p w14:paraId="2C54B722" w14:textId="0B8D724C" w:rsidR="00C34BD9" w:rsidRPr="003936F7" w:rsidRDefault="00C34BD9" w:rsidP="00467695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mallCaps/>
                <w:spacing w:val="20"/>
                <w:sz w:val="32"/>
                <w:szCs w:val="32"/>
              </w:rPr>
            </w:pPr>
            <w:r w:rsidRPr="003936F7">
              <w:rPr>
                <w:smallCaps/>
                <w:spacing w:val="20"/>
                <w:sz w:val="32"/>
                <w:szCs w:val="32"/>
              </w:rPr>
              <w:t xml:space="preserve">Hajdú-Bihar </w:t>
            </w:r>
            <w:r w:rsidR="0011707B">
              <w:rPr>
                <w:smallCaps/>
                <w:spacing w:val="20"/>
                <w:sz w:val="32"/>
                <w:szCs w:val="32"/>
              </w:rPr>
              <w:t>Várm</w:t>
            </w:r>
            <w:r w:rsidRPr="003936F7">
              <w:rPr>
                <w:smallCaps/>
                <w:spacing w:val="20"/>
                <w:sz w:val="32"/>
                <w:szCs w:val="32"/>
              </w:rPr>
              <w:t>egye Önkormányzat</w:t>
            </w:r>
            <w:r w:rsidR="0011707B">
              <w:rPr>
                <w:smallCaps/>
                <w:spacing w:val="20"/>
                <w:sz w:val="32"/>
                <w:szCs w:val="32"/>
              </w:rPr>
              <w:t>a</w:t>
            </w:r>
          </w:p>
          <w:p w14:paraId="49024D32" w14:textId="77777777" w:rsidR="00C34BD9" w:rsidRPr="003936F7" w:rsidRDefault="00C34BD9" w:rsidP="00467695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mallCaps/>
                <w:spacing w:val="20"/>
                <w:sz w:val="32"/>
                <w:szCs w:val="32"/>
              </w:rPr>
            </w:pPr>
            <w:r w:rsidRPr="003936F7">
              <w:rPr>
                <w:smallCaps/>
                <w:spacing w:val="20"/>
                <w:sz w:val="32"/>
                <w:szCs w:val="32"/>
              </w:rPr>
              <w:t>Közgyűlése</w:t>
            </w:r>
          </w:p>
          <w:p w14:paraId="785859B1" w14:textId="77777777" w:rsidR="00C34BD9" w:rsidRPr="003936F7" w:rsidRDefault="00C34BD9" w:rsidP="00467695">
            <w:pPr>
              <w:pStyle w:val="lfej"/>
              <w:tabs>
                <w:tab w:val="clear" w:pos="4536"/>
                <w:tab w:val="left" w:pos="0"/>
                <w:tab w:val="center" w:pos="5220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73A0DF1F" w14:textId="77777777" w:rsidR="00C34BD9" w:rsidRPr="003936F7" w:rsidRDefault="00C34BD9" w:rsidP="00C34BD9">
      <w:pPr>
        <w:tabs>
          <w:tab w:val="right" w:pos="9072"/>
        </w:tabs>
        <w:jc w:val="right"/>
        <w:rPr>
          <w:b/>
          <w:sz w:val="28"/>
          <w:szCs w:val="28"/>
          <w:highlight w:val="yellow"/>
        </w:rPr>
      </w:pPr>
    </w:p>
    <w:p w14:paraId="7D9CAFF4" w14:textId="77777777" w:rsidR="00C34BD9" w:rsidRPr="003936F7" w:rsidRDefault="00C34BD9" w:rsidP="00C34BD9">
      <w:pPr>
        <w:tabs>
          <w:tab w:val="right" w:pos="9072"/>
        </w:tabs>
        <w:jc w:val="right"/>
        <w:rPr>
          <w:b/>
          <w:sz w:val="28"/>
          <w:szCs w:val="28"/>
          <w:highlight w:val="yellow"/>
        </w:rPr>
      </w:pPr>
    </w:p>
    <w:p w14:paraId="7F17220B" w14:textId="77777777" w:rsidR="00C34BD9" w:rsidRPr="003936F7" w:rsidRDefault="00C34BD9" w:rsidP="00C34BD9">
      <w:pPr>
        <w:tabs>
          <w:tab w:val="right" w:pos="9072"/>
        </w:tabs>
        <w:jc w:val="right"/>
        <w:rPr>
          <w:b/>
          <w:sz w:val="28"/>
          <w:szCs w:val="28"/>
          <w:highlight w:val="yellow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6"/>
        <w:gridCol w:w="456"/>
      </w:tblGrid>
      <w:tr w:rsidR="00C34BD9" w:rsidRPr="003936F7" w14:paraId="7941A5CA" w14:textId="77777777" w:rsidTr="00FD4DF5">
        <w:tc>
          <w:tcPr>
            <w:tcW w:w="8616" w:type="dxa"/>
          </w:tcPr>
          <w:p w14:paraId="2FCB73B7" w14:textId="77777777" w:rsidR="00C34BD9" w:rsidRPr="003936F7" w:rsidRDefault="00C34BD9" w:rsidP="00467695">
            <w:pPr>
              <w:tabs>
                <w:tab w:val="right" w:pos="9072"/>
              </w:tabs>
              <w:jc w:val="center"/>
              <w:rPr>
                <w:b/>
              </w:rPr>
            </w:pPr>
            <w:r w:rsidRPr="003936F7">
              <w:rPr>
                <w:b/>
                <w:spacing w:val="50"/>
                <w:sz w:val="32"/>
                <w:szCs w:val="32"/>
              </w:rPr>
              <w:t>KÖZGYŰLÉSI ELŐTERJESZTÉS</w:t>
            </w:r>
          </w:p>
        </w:tc>
        <w:tc>
          <w:tcPr>
            <w:tcW w:w="456" w:type="dxa"/>
          </w:tcPr>
          <w:p w14:paraId="2B230348" w14:textId="277D5AE6" w:rsidR="00C34BD9" w:rsidRPr="003936F7" w:rsidRDefault="001719DE" w:rsidP="00467695">
            <w:pPr>
              <w:tabs>
                <w:tab w:val="right" w:pos="9072"/>
              </w:tabs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C34BD9" w:rsidRPr="001719DE">
              <w:rPr>
                <w:b/>
                <w:sz w:val="32"/>
                <w:szCs w:val="32"/>
              </w:rPr>
              <w:t>.</w:t>
            </w:r>
          </w:p>
        </w:tc>
      </w:tr>
    </w:tbl>
    <w:p w14:paraId="7D605111" w14:textId="77777777" w:rsidR="00C34BD9" w:rsidRPr="003936F7" w:rsidRDefault="00C34BD9" w:rsidP="00C34BD9">
      <w:pPr>
        <w:tabs>
          <w:tab w:val="right" w:pos="9072"/>
        </w:tabs>
        <w:jc w:val="center"/>
        <w:rPr>
          <w:b/>
          <w:spacing w:val="50"/>
          <w:sz w:val="32"/>
          <w:szCs w:val="32"/>
          <w:highlight w:val="yellow"/>
        </w:rPr>
      </w:pPr>
    </w:p>
    <w:p w14:paraId="7312E658" w14:textId="77777777" w:rsidR="00C34BD9" w:rsidRPr="003936F7" w:rsidRDefault="00C34BD9" w:rsidP="00C34BD9">
      <w:pPr>
        <w:tabs>
          <w:tab w:val="right" w:pos="9072"/>
        </w:tabs>
        <w:jc w:val="center"/>
        <w:rPr>
          <w:b/>
          <w:spacing w:val="50"/>
          <w:sz w:val="32"/>
          <w:szCs w:val="32"/>
          <w:highlight w:val="yellow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C34BD9" w:rsidRPr="003936F7" w14:paraId="27E498C1" w14:textId="77777777" w:rsidTr="00FD4DF5">
        <w:trPr>
          <w:trHeight w:val="851"/>
          <w:jc w:val="center"/>
        </w:trPr>
        <w:tc>
          <w:tcPr>
            <w:tcW w:w="2835" w:type="dxa"/>
            <w:vAlign w:val="center"/>
          </w:tcPr>
          <w:p w14:paraId="371BB0D6" w14:textId="77777777" w:rsidR="00C34BD9" w:rsidRPr="003936F7" w:rsidRDefault="00C34BD9" w:rsidP="00467695">
            <w:pPr>
              <w:tabs>
                <w:tab w:val="right" w:pos="9072"/>
              </w:tabs>
              <w:jc w:val="both"/>
              <w:rPr>
                <w:b/>
                <w:spacing w:val="50"/>
                <w:sz w:val="32"/>
                <w:szCs w:val="32"/>
              </w:rPr>
            </w:pPr>
            <w:r w:rsidRPr="003936F7">
              <w:rPr>
                <w:b/>
                <w:sz w:val="26"/>
                <w:szCs w:val="26"/>
              </w:rPr>
              <w:t>Előterjesztő:</w:t>
            </w:r>
          </w:p>
        </w:tc>
        <w:tc>
          <w:tcPr>
            <w:tcW w:w="6235" w:type="dxa"/>
            <w:vAlign w:val="center"/>
          </w:tcPr>
          <w:p w14:paraId="3C5BC6C0" w14:textId="77777777" w:rsidR="00C34BD9" w:rsidRPr="003936F7" w:rsidRDefault="00C34BD9" w:rsidP="00467695">
            <w:pPr>
              <w:tabs>
                <w:tab w:val="right" w:pos="9072"/>
              </w:tabs>
              <w:jc w:val="both"/>
              <w:rPr>
                <w:b/>
                <w:spacing w:val="50"/>
                <w:sz w:val="32"/>
                <w:szCs w:val="32"/>
              </w:rPr>
            </w:pPr>
            <w:r w:rsidRPr="003936F7">
              <w:rPr>
                <w:sz w:val="26"/>
                <w:szCs w:val="26"/>
              </w:rPr>
              <w:t>Pajna Zoltán, a Közgyűlés elnöke</w:t>
            </w:r>
          </w:p>
        </w:tc>
      </w:tr>
      <w:tr w:rsidR="00C34BD9" w:rsidRPr="003936F7" w14:paraId="5F21A5C3" w14:textId="77777777" w:rsidTr="00FD4DF5">
        <w:trPr>
          <w:trHeight w:val="851"/>
          <w:jc w:val="center"/>
        </w:trPr>
        <w:tc>
          <w:tcPr>
            <w:tcW w:w="2835" w:type="dxa"/>
            <w:vAlign w:val="center"/>
          </w:tcPr>
          <w:p w14:paraId="07C4F843" w14:textId="77777777" w:rsidR="00C34BD9" w:rsidRPr="003936F7" w:rsidRDefault="00C34BD9" w:rsidP="00467695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3936F7">
              <w:rPr>
                <w:b/>
                <w:sz w:val="26"/>
                <w:szCs w:val="26"/>
              </w:rPr>
              <w:t>Tárgy:</w:t>
            </w:r>
          </w:p>
        </w:tc>
        <w:tc>
          <w:tcPr>
            <w:tcW w:w="6235" w:type="dxa"/>
            <w:vAlign w:val="center"/>
          </w:tcPr>
          <w:p w14:paraId="2A74D525" w14:textId="77777777" w:rsidR="00C34BD9" w:rsidRPr="003936F7" w:rsidRDefault="00C34BD9" w:rsidP="00467695">
            <w:pPr>
              <w:contextualSpacing/>
              <w:jc w:val="both"/>
              <w:rPr>
                <w:sz w:val="26"/>
                <w:szCs w:val="26"/>
              </w:rPr>
            </w:pPr>
            <w:r w:rsidRPr="003936F7">
              <w:rPr>
                <w:sz w:val="26"/>
                <w:szCs w:val="26"/>
              </w:rPr>
              <w:t>Pályázat benyújtása a TOP Plusz 2.1.1-21 kódszámú „Önkormányzati épületek energetikai korszerűsítése” tárgyú felhívásra</w:t>
            </w:r>
          </w:p>
        </w:tc>
      </w:tr>
      <w:tr w:rsidR="00C34BD9" w:rsidRPr="003936F7" w14:paraId="52010956" w14:textId="77777777" w:rsidTr="00FD4DF5">
        <w:trPr>
          <w:trHeight w:val="851"/>
          <w:jc w:val="center"/>
        </w:trPr>
        <w:tc>
          <w:tcPr>
            <w:tcW w:w="2835" w:type="dxa"/>
            <w:vAlign w:val="center"/>
          </w:tcPr>
          <w:p w14:paraId="28E101F5" w14:textId="25D98459" w:rsidR="00C34BD9" w:rsidRPr="003936F7" w:rsidRDefault="00C34BD9" w:rsidP="00467695">
            <w:pPr>
              <w:tabs>
                <w:tab w:val="right" w:pos="9072"/>
              </w:tabs>
              <w:jc w:val="both"/>
              <w:rPr>
                <w:b/>
                <w:sz w:val="26"/>
                <w:szCs w:val="26"/>
              </w:rPr>
            </w:pPr>
            <w:r w:rsidRPr="003936F7">
              <w:rPr>
                <w:b/>
                <w:sz w:val="26"/>
                <w:szCs w:val="26"/>
              </w:rPr>
              <w:t>Készített</w:t>
            </w:r>
            <w:r w:rsidR="00FD4DF5">
              <w:rPr>
                <w:b/>
                <w:sz w:val="26"/>
                <w:szCs w:val="26"/>
              </w:rPr>
              <w:t>ék</w:t>
            </w:r>
            <w:r w:rsidRPr="003936F7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235" w:type="dxa"/>
            <w:vAlign w:val="center"/>
          </w:tcPr>
          <w:p w14:paraId="5B14DEDB" w14:textId="77777777" w:rsidR="00C34BD9" w:rsidRPr="003936F7" w:rsidRDefault="00C34BD9" w:rsidP="00467695">
            <w:pPr>
              <w:tabs>
                <w:tab w:val="right" w:pos="9072"/>
              </w:tabs>
              <w:jc w:val="both"/>
              <w:rPr>
                <w:sz w:val="26"/>
                <w:szCs w:val="26"/>
              </w:rPr>
            </w:pPr>
            <w:r w:rsidRPr="003936F7">
              <w:rPr>
                <w:sz w:val="26"/>
                <w:szCs w:val="26"/>
              </w:rPr>
              <w:t>Czapp Zsuzsa</w:t>
            </w:r>
          </w:p>
          <w:p w14:paraId="4AB66301" w14:textId="77777777" w:rsidR="00C34BD9" w:rsidRPr="003936F7" w:rsidRDefault="00C34BD9" w:rsidP="00467695">
            <w:pPr>
              <w:tabs>
                <w:tab w:val="right" w:pos="9072"/>
              </w:tabs>
              <w:jc w:val="both"/>
              <w:rPr>
                <w:sz w:val="26"/>
                <w:szCs w:val="26"/>
              </w:rPr>
            </w:pPr>
            <w:r w:rsidRPr="003936F7">
              <w:rPr>
                <w:sz w:val="26"/>
                <w:szCs w:val="26"/>
              </w:rPr>
              <w:t>Nemes Péter</w:t>
            </w:r>
          </w:p>
        </w:tc>
      </w:tr>
      <w:tr w:rsidR="00C34BD9" w:rsidRPr="003936F7" w14:paraId="1B1FA373" w14:textId="77777777" w:rsidTr="00FD4DF5">
        <w:trPr>
          <w:trHeight w:val="851"/>
          <w:jc w:val="center"/>
        </w:trPr>
        <w:tc>
          <w:tcPr>
            <w:tcW w:w="2835" w:type="dxa"/>
            <w:vAlign w:val="center"/>
          </w:tcPr>
          <w:p w14:paraId="0CCFF845" w14:textId="77777777" w:rsidR="00C34BD9" w:rsidRPr="003936F7" w:rsidRDefault="00C34BD9" w:rsidP="00467695">
            <w:pPr>
              <w:tabs>
                <w:tab w:val="right" w:pos="9072"/>
              </w:tabs>
              <w:rPr>
                <w:b/>
                <w:sz w:val="26"/>
                <w:szCs w:val="26"/>
              </w:rPr>
            </w:pPr>
            <w:r w:rsidRPr="003936F7">
              <w:rPr>
                <w:b/>
                <w:sz w:val="26"/>
                <w:szCs w:val="26"/>
              </w:rPr>
              <w:t>Véleményező bizottságok:</w:t>
            </w:r>
          </w:p>
        </w:tc>
        <w:tc>
          <w:tcPr>
            <w:tcW w:w="6235" w:type="dxa"/>
            <w:vAlign w:val="center"/>
          </w:tcPr>
          <w:p w14:paraId="2174223F" w14:textId="77777777" w:rsidR="00C34BD9" w:rsidRPr="003936F7" w:rsidRDefault="00C34BD9" w:rsidP="00467695">
            <w:pPr>
              <w:jc w:val="both"/>
              <w:rPr>
                <w:sz w:val="26"/>
                <w:szCs w:val="26"/>
              </w:rPr>
            </w:pPr>
            <w:r w:rsidRPr="003936F7">
              <w:rPr>
                <w:sz w:val="26"/>
                <w:szCs w:val="26"/>
              </w:rPr>
              <w:t>Fejlesztési, Tervezési és Stratégiai Bizottság</w:t>
            </w:r>
          </w:p>
          <w:p w14:paraId="7F5280AF" w14:textId="77777777" w:rsidR="00C34BD9" w:rsidRPr="003936F7" w:rsidRDefault="00C34BD9" w:rsidP="00467695">
            <w:pPr>
              <w:jc w:val="both"/>
              <w:rPr>
                <w:sz w:val="26"/>
                <w:szCs w:val="26"/>
              </w:rPr>
            </w:pPr>
            <w:r w:rsidRPr="003936F7">
              <w:rPr>
                <w:bCs/>
                <w:sz w:val="26"/>
                <w:szCs w:val="26"/>
              </w:rPr>
              <w:t>Pénzügyi Bizottság</w:t>
            </w:r>
          </w:p>
        </w:tc>
      </w:tr>
    </w:tbl>
    <w:p w14:paraId="27CE3F95" w14:textId="77777777" w:rsidR="00C34BD9" w:rsidRPr="003936F7" w:rsidRDefault="00C34BD9" w:rsidP="00C34BD9">
      <w:pPr>
        <w:tabs>
          <w:tab w:val="right" w:pos="9072"/>
        </w:tabs>
        <w:rPr>
          <w:b/>
          <w:spacing w:val="50"/>
          <w:sz w:val="32"/>
          <w:szCs w:val="32"/>
          <w:highlight w:val="yellow"/>
        </w:rPr>
      </w:pPr>
    </w:p>
    <w:p w14:paraId="2E69F193" w14:textId="77777777" w:rsidR="00C34BD9" w:rsidRPr="003936F7" w:rsidRDefault="00C34BD9" w:rsidP="00C34BD9">
      <w:pPr>
        <w:tabs>
          <w:tab w:val="right" w:pos="9072"/>
        </w:tabs>
        <w:spacing w:line="259" w:lineRule="auto"/>
        <w:rPr>
          <w:b/>
          <w:bCs/>
          <w:highlight w:val="yellow"/>
        </w:rPr>
      </w:pPr>
      <w:r w:rsidRPr="003936F7">
        <w:rPr>
          <w:b/>
          <w:bCs/>
          <w:highlight w:val="yellow"/>
        </w:rPr>
        <w:br w:type="page"/>
      </w:r>
    </w:p>
    <w:p w14:paraId="316561F4" w14:textId="77777777" w:rsidR="00C34BD9" w:rsidRPr="003936F7" w:rsidRDefault="00C34BD9" w:rsidP="00C34BD9">
      <w:pPr>
        <w:tabs>
          <w:tab w:val="right" w:pos="9072"/>
        </w:tabs>
        <w:rPr>
          <w:b/>
          <w:bCs/>
        </w:rPr>
      </w:pPr>
      <w:r w:rsidRPr="003936F7">
        <w:rPr>
          <w:b/>
          <w:bCs/>
        </w:rPr>
        <w:lastRenderedPageBreak/>
        <w:t>Tisztelt Közgyűlés!</w:t>
      </w:r>
    </w:p>
    <w:p w14:paraId="52020B7C" w14:textId="77777777" w:rsidR="00C34BD9" w:rsidRPr="003936F7" w:rsidRDefault="00C34BD9" w:rsidP="00C34BD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B3448CD" w14:textId="42F40559" w:rsidR="00C34BD9" w:rsidRPr="003936F7" w:rsidRDefault="00C34BD9" w:rsidP="00C34BD9">
      <w:pPr>
        <w:jc w:val="both"/>
        <w:rPr>
          <w:rFonts w:eastAsiaTheme="minorHAnsi"/>
          <w:color w:val="000000"/>
          <w:lang w:eastAsia="en-US"/>
        </w:rPr>
      </w:pPr>
      <w:r w:rsidRPr="003936F7">
        <w:rPr>
          <w:rFonts w:eastAsiaTheme="minorHAnsi"/>
          <w:color w:val="000000"/>
          <w:lang w:eastAsia="en-US"/>
        </w:rPr>
        <w:t>A Magyarország helyi önkormányzatairól szóló 2011. évi CLXXXIX. törvény 27.§ (1) bekezdése szerint a vármegyei önkormányzat törvényben meghatározottak szerint területfejlesztési, vidékfejlesztési, valamint koordinációs feladatokat lát el.</w:t>
      </w:r>
      <w:r w:rsidR="00013CB9">
        <w:rPr>
          <w:rFonts w:eastAsiaTheme="minorHAnsi"/>
          <w:color w:val="000000"/>
          <w:lang w:eastAsia="en-US"/>
        </w:rPr>
        <w:t xml:space="preserve"> </w:t>
      </w:r>
      <w:r w:rsidRPr="003936F7">
        <w:rPr>
          <w:rFonts w:eastAsiaTheme="minorHAnsi"/>
          <w:color w:val="000000"/>
          <w:lang w:eastAsia="en-US"/>
        </w:rPr>
        <w:t>A területfejlesztésről szóló 2023. évi CII. törvény (Tftv.) 2.§-a értelmében a területfejlesztés célja - egyebek mellett – a területi kohézió erősítése, az ország valamennyi térségében a fenntartható fejlődés biztosítása, a főváros, a városok és a községek, illetve az országos átlagtól fejlettebb és az attól elmaradó térségek és települések közötti (az életkörülményekben, a gazdasági és társadalmi jellemzőkben, az infrastrukturális ellátottságban megnyilvánuló) jelentős különbségek mérséklése, a társadalmi és környezeti erőforrásokkal való fenntartható gazdálkodás elősegítése, a társadalom jólétének erősítése.</w:t>
      </w:r>
    </w:p>
    <w:p w14:paraId="5FD9AFBF" w14:textId="77777777" w:rsidR="00C34BD9" w:rsidRPr="003936F7" w:rsidRDefault="00C34BD9" w:rsidP="00C34BD9">
      <w:pPr>
        <w:jc w:val="both"/>
        <w:rPr>
          <w:rFonts w:eastAsiaTheme="minorHAnsi"/>
          <w:color w:val="000000"/>
          <w:lang w:eastAsia="en-US"/>
        </w:rPr>
      </w:pPr>
      <w:r w:rsidRPr="003936F7">
        <w:rPr>
          <w:rFonts w:eastAsiaTheme="minorHAnsi"/>
          <w:color w:val="000000"/>
          <w:lang w:eastAsia="en-US"/>
        </w:rPr>
        <w:t>A Terület- és Településfejlesztési Operatív Program Plusz (TOP Plusz) regionális stratégiai célja az alacsony széndioxid-kibocsátású gazdaságra való áttérés ösztönzése, csatlakozva a globális erőfeszítésekhez. Bár a klímaváltozás alapvető okainak nagy része a városias térségekben összpontosul, a széndioxid-kibocsátás csökkentés és az erőforrás-hatékonyság megvalósítása valamennyi településen kihívást jelent.</w:t>
      </w:r>
    </w:p>
    <w:p w14:paraId="2B3C931B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 xml:space="preserve">A Terület-és Településfejlesztési Operatív Program Plusz keretén belül 2021. október 28. napján a </w:t>
      </w:r>
      <w:hyperlink r:id="rId8" w:history="1">
        <w:r w:rsidRPr="003936F7">
          <w:rPr>
            <w:rFonts w:ascii="Times New Roman" w:hAnsi="Times New Roman" w:cs="Times New Roman"/>
          </w:rPr>
          <w:t>www.palyazat.gov.hu</w:t>
        </w:r>
      </w:hyperlink>
      <w:r w:rsidRPr="003936F7">
        <w:rPr>
          <w:rFonts w:ascii="Times New Roman" w:hAnsi="Times New Roman" w:cs="Times New Roman"/>
        </w:rPr>
        <w:t xml:space="preserve"> oldalon megjelent a „Önkormányzati épületek energetikai korszerűsítése” (TOP_Plusz-2.1.1-21) elnevezésű pályázati felhívás.</w:t>
      </w:r>
    </w:p>
    <w:p w14:paraId="4674FAFB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A felhívás átfogó célja az önkormányzati intézmények hatékonyabb energiahasználatának, racionálisabb energiagazdálkodásának elősegítése, amelyen belül alcélként jelenik meg:</w:t>
      </w:r>
    </w:p>
    <w:p w14:paraId="10CD5743" w14:textId="77777777" w:rsidR="00C34BD9" w:rsidRPr="003936F7" w:rsidRDefault="00C34BD9" w:rsidP="00C34BD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Többségi önkormányzati és/vagy Többségi önkormányzati tulajdonú gazdasági társaságok tulajdonában lévő épületek, illetve infrastrukturális létesítmények energiahatékonyságot célzó felújítása és fejlesztése, amennyiben az egyes beruházások a fosszilis energiahordozókból származó üvegházhatású gázok (ÜHG) kibocsátásának csökkentését szolgálják;</w:t>
      </w:r>
    </w:p>
    <w:p w14:paraId="30996448" w14:textId="77777777" w:rsidR="00C34BD9" w:rsidRPr="003936F7" w:rsidRDefault="00C34BD9" w:rsidP="00C34BD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a hazai megújuló energiaforrások fokozottabb használata, mivel az elmarad az EU átlagtól, ugyanakkor Magyarország ilyen jellegű potenciálja több területen is kimagasló. Ezért további cél a projektek keretein belül a megújuló energiaforrások elérhetőbbé tétele, használatának ösztönzése, népszerűsítése</w:t>
      </w:r>
    </w:p>
    <w:p w14:paraId="75D1DF3D" w14:textId="77777777" w:rsidR="00C34BD9" w:rsidRPr="003936F7" w:rsidRDefault="00C34BD9" w:rsidP="00C34BD9">
      <w:pPr>
        <w:tabs>
          <w:tab w:val="right" w:pos="9072"/>
        </w:tabs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4BD9" w:rsidRPr="003936F7" w14:paraId="11029FDC" w14:textId="77777777" w:rsidTr="00467695">
        <w:tc>
          <w:tcPr>
            <w:tcW w:w="9062" w:type="dxa"/>
            <w:gridSpan w:val="2"/>
            <w:shd w:val="pct20" w:color="auto" w:fill="auto"/>
          </w:tcPr>
          <w:p w14:paraId="0F6E2EB5" w14:textId="77777777" w:rsidR="00C34BD9" w:rsidRPr="003936F7" w:rsidRDefault="00C34BD9" w:rsidP="00467695">
            <w:pPr>
              <w:tabs>
                <w:tab w:val="right" w:pos="9072"/>
              </w:tabs>
              <w:jc w:val="center"/>
              <w:rPr>
                <w:b/>
                <w:bCs/>
              </w:rPr>
            </w:pPr>
            <w:r w:rsidRPr="003936F7">
              <w:rPr>
                <w:b/>
                <w:bCs/>
              </w:rPr>
              <w:t>Jelen Felhívásra támogatási kérelmet nyújthatnak be az alábbi szervezetek:</w:t>
            </w:r>
          </w:p>
        </w:tc>
      </w:tr>
      <w:tr w:rsidR="00C34BD9" w:rsidRPr="00013CB9" w14:paraId="227B6966" w14:textId="77777777" w:rsidTr="00467695">
        <w:tc>
          <w:tcPr>
            <w:tcW w:w="4531" w:type="dxa"/>
          </w:tcPr>
          <w:p w14:paraId="2CBB870D" w14:textId="77777777" w:rsidR="00C34BD9" w:rsidRPr="00013CB9" w:rsidRDefault="00C34BD9" w:rsidP="00013CB9">
            <w:pPr>
              <w:pStyle w:val="Default"/>
              <w:spacing w:after="13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Főkedvezményezettként:</w:t>
            </w:r>
          </w:p>
          <w:p w14:paraId="3138C62E" w14:textId="77777777" w:rsidR="00C34BD9" w:rsidRPr="00013CB9" w:rsidRDefault="00C34BD9" w:rsidP="00013CB9">
            <w:pPr>
              <w:pStyle w:val="Default"/>
              <w:spacing w:after="1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79EFC" w14:textId="77777777" w:rsidR="00C34BD9" w:rsidRPr="003936F7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6F7">
              <w:rPr>
                <w:rFonts w:ascii="Times New Roman" w:hAnsi="Times New Roman" w:cs="Times New Roman"/>
                <w:sz w:val="22"/>
                <w:szCs w:val="22"/>
              </w:rPr>
              <w:t>Helyi önkormányzatok (GFO 321)</w:t>
            </w:r>
          </w:p>
          <w:p w14:paraId="273B264E" w14:textId="77777777" w:rsidR="00C34BD9" w:rsidRPr="003936F7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6F7">
              <w:rPr>
                <w:rFonts w:ascii="Times New Roman" w:hAnsi="Times New Roman" w:cs="Times New Roman"/>
                <w:sz w:val="22"/>
                <w:szCs w:val="22"/>
              </w:rPr>
              <w:t>Vármegyei önkormányzat (GFO 321)</w:t>
            </w:r>
          </w:p>
          <w:p w14:paraId="2339425F" w14:textId="77777777" w:rsidR="00C34BD9" w:rsidRPr="003936F7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6F7">
              <w:rPr>
                <w:rFonts w:ascii="Times New Roman" w:hAnsi="Times New Roman" w:cs="Times New Roman"/>
                <w:sz w:val="22"/>
                <w:szCs w:val="22"/>
              </w:rPr>
              <w:t>Helyi önkormányzati költségvetési irányító és költségvetési szervek (GFO 322)</w:t>
            </w:r>
          </w:p>
          <w:p w14:paraId="66B40DA7" w14:textId="77777777" w:rsidR="00C34BD9" w:rsidRPr="003936F7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6F7">
              <w:rPr>
                <w:rFonts w:ascii="Times New Roman" w:hAnsi="Times New Roman" w:cs="Times New Roman"/>
                <w:sz w:val="22"/>
                <w:szCs w:val="22"/>
              </w:rPr>
              <w:t>Helyi nemzetiségi önkormányzati költségvetési irányító és költségvetési szervek (GFO 37)</w:t>
            </w:r>
          </w:p>
          <w:p w14:paraId="247CA306" w14:textId="77777777" w:rsidR="00C34BD9" w:rsidRPr="003936F7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Helyi önkormányzatok társulása (GFO 327)</w:t>
            </w:r>
          </w:p>
          <w:p w14:paraId="3FEA960F" w14:textId="535D7F04" w:rsidR="00C34BD9" w:rsidRPr="00013CB9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100% önkormányzati tulajdonú, többségi önkormányzati tulajdonú gazdasági társaságok (GFO 11; 572; 573; 575; 576)</w:t>
            </w:r>
          </w:p>
        </w:tc>
        <w:tc>
          <w:tcPr>
            <w:tcW w:w="4531" w:type="dxa"/>
          </w:tcPr>
          <w:p w14:paraId="258B94E4" w14:textId="77777777" w:rsidR="00C34BD9" w:rsidRPr="00013CB9" w:rsidRDefault="00C34BD9" w:rsidP="00013CB9">
            <w:pPr>
              <w:pStyle w:val="Default"/>
              <w:spacing w:after="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Önállóan nem, kizárólag konzorciumi partnerként nyújthatnak be támogatási kérelmet az alábbi szervezetek:</w:t>
            </w:r>
          </w:p>
          <w:p w14:paraId="76DBC7B1" w14:textId="77777777" w:rsidR="00C34BD9" w:rsidRPr="00013CB9" w:rsidRDefault="00C34BD9" w:rsidP="00013CB9">
            <w:pPr>
              <w:pStyle w:val="Default"/>
              <w:spacing w:after="1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8BB79" w14:textId="77777777" w:rsidR="00C34BD9" w:rsidRPr="00013CB9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Önkormányzati hivatal (költségvetési szerv) (GFO 325)</w:t>
            </w:r>
          </w:p>
          <w:p w14:paraId="608CF9A1" w14:textId="77777777" w:rsidR="00C34BD9" w:rsidRPr="00013CB9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Nonprofit gazdasági társaság, szervezet (GFO 572; 573; 575; 576; GFO 599), amelyben az állam vagy önkormányzat – együttesen vagy külön, közvetve vagy közvetlenül – 100%-os tulajdoni részesedéssel rendelkezik</w:t>
            </w:r>
          </w:p>
          <w:p w14:paraId="1B518C2D" w14:textId="77777777" w:rsidR="00C34BD9" w:rsidRPr="00013CB9" w:rsidRDefault="00C34BD9" w:rsidP="00013CB9">
            <w:pPr>
              <w:pStyle w:val="Default"/>
              <w:numPr>
                <w:ilvl w:val="0"/>
                <w:numId w:val="9"/>
              </w:numPr>
              <w:spacing w:after="13"/>
              <w:rPr>
                <w:rFonts w:ascii="Times New Roman" w:hAnsi="Times New Roman" w:cs="Times New Roman"/>
                <w:sz w:val="22"/>
                <w:szCs w:val="22"/>
              </w:rPr>
            </w:pPr>
            <w:r w:rsidRPr="00013CB9">
              <w:rPr>
                <w:rFonts w:ascii="Times New Roman" w:hAnsi="Times New Roman" w:cs="Times New Roman"/>
                <w:sz w:val="22"/>
                <w:szCs w:val="22"/>
              </w:rPr>
              <w:t>Vállalkozás (GFO 11), amelyben az állam vagy helyi önkormányzat – együttesen vagy külön, közvetve vagy közvetlenül – 100%-os tulajdoni részesedéssel rendelkezik.</w:t>
            </w:r>
          </w:p>
        </w:tc>
      </w:tr>
    </w:tbl>
    <w:p w14:paraId="738739BB" w14:textId="77777777" w:rsidR="00C34BD9" w:rsidRPr="003936F7" w:rsidRDefault="00C34BD9" w:rsidP="00C34BD9">
      <w:pPr>
        <w:tabs>
          <w:tab w:val="right" w:pos="9072"/>
        </w:tabs>
        <w:jc w:val="both"/>
        <w:rPr>
          <w:bCs/>
        </w:rPr>
      </w:pPr>
    </w:p>
    <w:p w14:paraId="1DFEE36B" w14:textId="4A6C175E" w:rsidR="00C34BD9" w:rsidRPr="00FB4AB5" w:rsidRDefault="00C34BD9" w:rsidP="00FB4AB5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 xml:space="preserve">A pályázati felhívás az alábbi </w:t>
      </w:r>
      <w:r w:rsidRPr="003936F7">
        <w:rPr>
          <w:rFonts w:ascii="Times New Roman" w:hAnsi="Times New Roman" w:cs="Times New Roman"/>
          <w:b/>
          <w:bCs/>
        </w:rPr>
        <w:t>támogatható tevékenységeket</w:t>
      </w:r>
      <w:r w:rsidRPr="003936F7">
        <w:rPr>
          <w:rFonts w:ascii="Times New Roman" w:hAnsi="Times New Roman" w:cs="Times New Roman"/>
        </w:rPr>
        <w:t xml:space="preserve"> (a felhívás az alábbi tevékenységeket tovább részletezi) tartalmazza:</w:t>
      </w:r>
    </w:p>
    <w:p w14:paraId="5667349F" w14:textId="77777777" w:rsidR="00C34BD9" w:rsidRPr="003936F7" w:rsidRDefault="00C34BD9" w:rsidP="00C34BD9">
      <w:pPr>
        <w:pStyle w:val="Default"/>
        <w:rPr>
          <w:rFonts w:ascii="Times New Roman" w:hAnsi="Times New Roman" w:cs="Times New Roman"/>
          <w:b/>
          <w:bCs/>
          <w:i/>
          <w:iCs/>
          <w:u w:val="single"/>
        </w:rPr>
      </w:pPr>
      <w:r w:rsidRPr="003936F7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1. Önállóan támogatható tevékenységek:</w:t>
      </w:r>
    </w:p>
    <w:p w14:paraId="505A8CCE" w14:textId="35B71C4C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Épületek energiahatékonyság-központú fejlesztése külső határoló szerkezeteik korszerűsítése által </w:t>
      </w:r>
    </w:p>
    <w:p w14:paraId="108C56A2" w14:textId="6B5D8750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Fosszilis energiahordozó alapú hőtermelő berendezések korszerűsítése, cseréje, és/vagy a kapcsolódó fűtési és HMV rendszerek korszerűsítése,</w:t>
      </w:r>
    </w:p>
    <w:p w14:paraId="3B3D1E90" w14:textId="7574C22A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Napkollektorok telepítése és hőközlő rendszerre kötése, </w:t>
      </w:r>
    </w:p>
    <w:p w14:paraId="176729B4" w14:textId="48840F26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Maximum háztartási méretű kiserőmű (HMKE) </w:t>
      </w:r>
      <w:proofErr w:type="spellStart"/>
      <w:r w:rsidRPr="00C34BD9">
        <w:rPr>
          <w:rFonts w:ascii="Times New Roman" w:hAnsi="Times New Roman" w:cs="Times New Roman"/>
        </w:rPr>
        <w:t>fotovillamos</w:t>
      </w:r>
      <w:proofErr w:type="spellEnd"/>
      <w:r w:rsidRPr="00C34BD9">
        <w:rPr>
          <w:rFonts w:ascii="Times New Roman" w:hAnsi="Times New Roman" w:cs="Times New Roman"/>
        </w:rPr>
        <w:t xml:space="preserve"> rendszer kialakítása,</w:t>
      </w:r>
    </w:p>
    <w:p w14:paraId="7F8E5ED9" w14:textId="4ED70DAD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Hőszivattyú rendszerek telepítése és hőközlő rendszerre kötése,</w:t>
      </w:r>
    </w:p>
    <w:p w14:paraId="34D2D4DE" w14:textId="68677137" w:rsidR="00C34BD9" w:rsidRPr="00B73992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73992">
        <w:rPr>
          <w:rFonts w:ascii="Times New Roman" w:hAnsi="Times New Roman" w:cs="Times New Roman"/>
        </w:rPr>
        <w:t>Fosszilis- vagy vegyes- (fosszilis és megújuló egyaránt) vagy tisztán megújuló energiaforrásokból táplálkozó, meglévő helyi közösségi fűtőműre vagy hulladékhőt hasznosító rendszerre való csatlakozás megteremtése,</w:t>
      </w:r>
    </w:p>
    <w:p w14:paraId="1FC2A2B0" w14:textId="49B114D7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Vármegyei önkormányzati konzorciumvezetői szinten összefogott és koordinált, a helyi önkormányzati konzorciumi tagok Fenntartható Energia Akciótervének (SEAP) felülvizsgálata, illetve átdolgozása Fenntartható Energia és Klíma Akciótervvé (SECAP) vagy a saját SECAP-</w:t>
      </w:r>
      <w:proofErr w:type="spellStart"/>
      <w:r w:rsidRPr="00C34BD9">
        <w:rPr>
          <w:rFonts w:ascii="Times New Roman" w:hAnsi="Times New Roman" w:cs="Times New Roman"/>
        </w:rPr>
        <w:t>juk</w:t>
      </w:r>
      <w:proofErr w:type="spellEnd"/>
      <w:r w:rsidRPr="00C34BD9">
        <w:rPr>
          <w:rFonts w:ascii="Times New Roman" w:hAnsi="Times New Roman" w:cs="Times New Roman"/>
        </w:rPr>
        <w:t xml:space="preserve"> kidolgozása és/vagy a vármegye területén működő Helyi Fejlesztési Stratégiával rendelkező vidékfejlesztési közösségek SECAP-</w:t>
      </w:r>
      <w:proofErr w:type="spellStart"/>
      <w:r w:rsidRPr="00C34BD9">
        <w:rPr>
          <w:rFonts w:ascii="Times New Roman" w:hAnsi="Times New Roman" w:cs="Times New Roman"/>
        </w:rPr>
        <w:t>jainak</w:t>
      </w:r>
      <w:proofErr w:type="spellEnd"/>
      <w:r w:rsidRPr="00C34BD9">
        <w:rPr>
          <w:rFonts w:ascii="Times New Roman" w:hAnsi="Times New Roman" w:cs="Times New Roman"/>
        </w:rPr>
        <w:t xml:space="preserve"> összefogása,</w:t>
      </w:r>
    </w:p>
    <w:p w14:paraId="467A36EF" w14:textId="297967A1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Városok energiahatékonyságának növelése érdekében okos hálózat (</w:t>
      </w:r>
      <w:proofErr w:type="spellStart"/>
      <w:r w:rsidRPr="00C34BD9">
        <w:rPr>
          <w:rFonts w:ascii="Times New Roman" w:hAnsi="Times New Roman" w:cs="Times New Roman"/>
        </w:rPr>
        <w:t>smart</w:t>
      </w:r>
      <w:proofErr w:type="spellEnd"/>
      <w:r w:rsidRPr="00C34BD9">
        <w:rPr>
          <w:rFonts w:ascii="Times New Roman" w:hAnsi="Times New Roman" w:cs="Times New Roman"/>
        </w:rPr>
        <w:t xml:space="preserve"> </w:t>
      </w:r>
      <w:proofErr w:type="spellStart"/>
      <w:r w:rsidRPr="00C34BD9">
        <w:rPr>
          <w:rFonts w:ascii="Times New Roman" w:hAnsi="Times New Roman" w:cs="Times New Roman"/>
        </w:rPr>
        <w:t>grid</w:t>
      </w:r>
      <w:proofErr w:type="spellEnd"/>
      <w:r w:rsidRPr="00C34BD9">
        <w:rPr>
          <w:rFonts w:ascii="Times New Roman" w:hAnsi="Times New Roman" w:cs="Times New Roman"/>
        </w:rPr>
        <w:t>) és okos mérés (</w:t>
      </w:r>
      <w:proofErr w:type="spellStart"/>
      <w:r w:rsidRPr="00C34BD9">
        <w:rPr>
          <w:rFonts w:ascii="Times New Roman" w:hAnsi="Times New Roman" w:cs="Times New Roman"/>
        </w:rPr>
        <w:t>smart</w:t>
      </w:r>
      <w:proofErr w:type="spellEnd"/>
      <w:r w:rsidRPr="00C34BD9">
        <w:rPr>
          <w:rFonts w:ascii="Times New Roman" w:hAnsi="Times New Roman" w:cs="Times New Roman"/>
        </w:rPr>
        <w:t xml:space="preserve"> </w:t>
      </w:r>
      <w:proofErr w:type="spellStart"/>
      <w:r w:rsidRPr="00C34BD9">
        <w:rPr>
          <w:rFonts w:ascii="Times New Roman" w:hAnsi="Times New Roman" w:cs="Times New Roman"/>
        </w:rPr>
        <w:t>metering</w:t>
      </w:r>
      <w:proofErr w:type="spellEnd"/>
      <w:r w:rsidRPr="00C34BD9">
        <w:rPr>
          <w:rFonts w:ascii="Times New Roman" w:hAnsi="Times New Roman" w:cs="Times New Roman"/>
        </w:rPr>
        <w:t xml:space="preserve">) rendszer létrehozása, </w:t>
      </w:r>
    </w:p>
    <w:p w14:paraId="11D3918D" w14:textId="2980E92E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Helyi, térségi jelentőségű gyógyfürdők/fürdők energetikai célú fejlesztése, korszerűsítése.</w:t>
      </w:r>
    </w:p>
    <w:p w14:paraId="7C837BB3" w14:textId="77777777" w:rsidR="00C34BD9" w:rsidRPr="003936F7" w:rsidRDefault="00C34BD9" w:rsidP="00C34BD9">
      <w:pPr>
        <w:pStyle w:val="Default"/>
        <w:rPr>
          <w:rFonts w:ascii="Times New Roman" w:hAnsi="Times New Roman" w:cs="Times New Roman"/>
        </w:rPr>
      </w:pPr>
    </w:p>
    <w:p w14:paraId="54364683" w14:textId="12265AA1" w:rsidR="00C34BD9" w:rsidRPr="003936F7" w:rsidRDefault="00C34BD9" w:rsidP="00C34BD9">
      <w:pPr>
        <w:pStyle w:val="Default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2</w:t>
      </w:r>
      <w:r w:rsidRPr="003936F7">
        <w:rPr>
          <w:rFonts w:ascii="Times New Roman" w:hAnsi="Times New Roman" w:cs="Times New Roman"/>
          <w:b/>
          <w:bCs/>
          <w:i/>
          <w:iCs/>
          <w:u w:val="single"/>
        </w:rPr>
        <w:t xml:space="preserve">. Választható, önállóan nem támogatható tevékenységek  </w:t>
      </w:r>
    </w:p>
    <w:p w14:paraId="413BF9FD" w14:textId="36762CFE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Fosszilis energiahordozó alapú hőtermelő berendezések korszerűsítése, cseréje, és/vagy a kapcsolódó fűtési és HMV rendszerek korszerűsítése,</w:t>
      </w:r>
    </w:p>
    <w:p w14:paraId="4B107414" w14:textId="6EA8CFB5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Napkollektorok telepítése és hőközlő rendszerre kötése, </w:t>
      </w:r>
    </w:p>
    <w:p w14:paraId="6AC3100C" w14:textId="5D353EE0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Hőszivattyú rendszerek telepítése és hőközlő rendszerre kötése, </w:t>
      </w:r>
    </w:p>
    <w:p w14:paraId="6766161F" w14:textId="5EB9F569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Fosszilis- vagy vegyes- (fosszilis és megújuló egyaránt) vagy tisztán megújuló energiaforrásokból táplálkozó, meglévő helyi közösségi fűtőműre, vagy hulladékhőt hasznosító rendszerre való csatlakozás megteremtése, </w:t>
      </w:r>
    </w:p>
    <w:p w14:paraId="031DC3EE" w14:textId="5D654BAF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 xml:space="preserve">az adott épülethez kapcsolódó, már meglévő, </w:t>
      </w:r>
      <w:proofErr w:type="spellStart"/>
      <w:r w:rsidRPr="00C34BD9">
        <w:rPr>
          <w:rFonts w:ascii="Times New Roman" w:hAnsi="Times New Roman" w:cs="Times New Roman"/>
        </w:rPr>
        <w:t>kül</w:t>
      </w:r>
      <w:proofErr w:type="spellEnd"/>
      <w:r w:rsidRPr="00C34BD9">
        <w:rPr>
          <w:rFonts w:ascii="Times New Roman" w:hAnsi="Times New Roman" w:cs="Times New Roman"/>
        </w:rPr>
        <w:t xml:space="preserve">- és beltéri világítási rendszerek korszerűsítése: </w:t>
      </w:r>
    </w:p>
    <w:p w14:paraId="27F22474" w14:textId="77777777" w:rsidR="00C34BD9" w:rsidRPr="003936F7" w:rsidRDefault="00C34BD9" w:rsidP="00C34BD9">
      <w:pPr>
        <w:pStyle w:val="Default"/>
        <w:numPr>
          <w:ilvl w:val="0"/>
          <w:numId w:val="7"/>
        </w:numPr>
        <w:spacing w:after="47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 xml:space="preserve">Világítótest és kapcsolódó villamos és rögzítő szerkezeti elemek beszerzése, beszerelése; </w:t>
      </w:r>
    </w:p>
    <w:p w14:paraId="0F6D4951" w14:textId="77777777" w:rsidR="00C34BD9" w:rsidRPr="003936F7" w:rsidRDefault="00C34BD9" w:rsidP="00C34BD9">
      <w:pPr>
        <w:pStyle w:val="Default"/>
        <w:numPr>
          <w:ilvl w:val="0"/>
          <w:numId w:val="7"/>
        </w:numPr>
        <w:spacing w:after="47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 xml:space="preserve">Az érvényben lévő szabályozásnak nem megfelelő, kizárólag a korszerűsítés megkezdése előtt meglévő elektromos vezeték-szakaszok felújítása vagy cseréje, amennyiben azok jelen tevékenység keretében érintetté válnak. Új vezetékszakaszok kiépítése nem támogatható; </w:t>
      </w:r>
    </w:p>
    <w:p w14:paraId="6EA2645E" w14:textId="77777777" w:rsidR="00C34BD9" w:rsidRPr="003936F7" w:rsidRDefault="00C34BD9" w:rsidP="00C34BD9">
      <w:pPr>
        <w:pStyle w:val="Default"/>
        <w:numPr>
          <w:ilvl w:val="0"/>
          <w:numId w:val="7"/>
        </w:numPr>
        <w:spacing w:after="47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 xml:space="preserve">Vezérlés, automatika beszerzése és beépítése; </w:t>
      </w:r>
    </w:p>
    <w:p w14:paraId="66F14FF9" w14:textId="12154F45" w:rsidR="00C34BD9" w:rsidRPr="003936F7" w:rsidRDefault="00C34BD9" w:rsidP="00C34BD9">
      <w:pPr>
        <w:pStyle w:val="Default"/>
        <w:numPr>
          <w:ilvl w:val="0"/>
          <w:numId w:val="7"/>
        </w:numPr>
        <w:spacing w:after="47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Intelligens világítási rendszerek kiépítése</w:t>
      </w:r>
      <w:r>
        <w:rPr>
          <w:rFonts w:ascii="Times New Roman" w:hAnsi="Times New Roman" w:cs="Times New Roman"/>
        </w:rPr>
        <w:t>.</w:t>
      </w:r>
    </w:p>
    <w:p w14:paraId="5F3CC5E5" w14:textId="5161B117" w:rsidR="00C34BD9" w:rsidRPr="00C34BD9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34BD9">
        <w:rPr>
          <w:rFonts w:ascii="Times New Roman" w:hAnsi="Times New Roman" w:cs="Times New Roman"/>
        </w:rPr>
        <w:t>Központi szellőző- és légkondicionáló rendszerek korszerűsítése:</w:t>
      </w:r>
    </w:p>
    <w:p w14:paraId="3980C1E0" w14:textId="33D37F28" w:rsidR="00C34BD9" w:rsidRDefault="00C34BD9" w:rsidP="00C34BD9">
      <w:pPr>
        <w:pStyle w:val="Default"/>
        <w:numPr>
          <w:ilvl w:val="0"/>
          <w:numId w:val="7"/>
        </w:numPr>
        <w:spacing w:after="47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Meglévő, központi szellőző- és légkondicionáló berendezések korszerűsítése vagy cseréje</w:t>
      </w:r>
      <w:r>
        <w:rPr>
          <w:rFonts w:ascii="Times New Roman" w:hAnsi="Times New Roman" w:cs="Times New Roman"/>
        </w:rPr>
        <w:t>.</w:t>
      </w:r>
    </w:p>
    <w:p w14:paraId="50E41F11" w14:textId="77777777" w:rsidR="00C34BD9" w:rsidRPr="003936F7" w:rsidRDefault="00C34BD9" w:rsidP="00FB4AB5">
      <w:pPr>
        <w:pStyle w:val="Default"/>
        <w:spacing w:after="47"/>
        <w:jc w:val="both"/>
        <w:rPr>
          <w:rFonts w:ascii="Times New Roman" w:hAnsi="Times New Roman" w:cs="Times New Roman"/>
        </w:rPr>
      </w:pPr>
    </w:p>
    <w:p w14:paraId="5B2D8C0B" w14:textId="488C4755" w:rsidR="00C34BD9" w:rsidRPr="003936F7" w:rsidRDefault="00C34BD9" w:rsidP="00C34BD9">
      <w:pPr>
        <w:pStyle w:val="Default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3</w:t>
      </w:r>
      <w:r w:rsidRPr="003936F7">
        <w:rPr>
          <w:rFonts w:ascii="Times New Roman" w:hAnsi="Times New Roman" w:cs="Times New Roman"/>
          <w:b/>
          <w:bCs/>
          <w:i/>
          <w:iCs/>
          <w:u w:val="single"/>
        </w:rPr>
        <w:t>. Kötelezően megvalósítandó, önállóan nem támogatható tevékenységek:</w:t>
      </w:r>
    </w:p>
    <w:p w14:paraId="7D62724F" w14:textId="0D5D04E1" w:rsidR="00C34BD9" w:rsidRPr="003936F7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Akadálymentesítés: amennyiben releváns</w:t>
      </w:r>
      <w:r>
        <w:rPr>
          <w:rFonts w:ascii="Times New Roman" w:hAnsi="Times New Roman" w:cs="Times New Roman"/>
        </w:rPr>
        <w:t>,</w:t>
      </w:r>
    </w:p>
    <w:p w14:paraId="44C84B9E" w14:textId="4490E1E9" w:rsidR="00C34BD9" w:rsidRPr="003936F7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Azbesztmentesítés</w:t>
      </w:r>
      <w:r>
        <w:rPr>
          <w:rFonts w:ascii="Times New Roman" w:hAnsi="Times New Roman" w:cs="Times New Roman"/>
        </w:rPr>
        <w:t>,</w:t>
      </w:r>
    </w:p>
    <w:p w14:paraId="5309BD3F" w14:textId="05378E00" w:rsidR="00C34BD9" w:rsidRPr="003936F7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Nyilvánosság biztosítása</w:t>
      </w:r>
      <w:r>
        <w:rPr>
          <w:rFonts w:ascii="Times New Roman" w:hAnsi="Times New Roman" w:cs="Times New Roman"/>
        </w:rPr>
        <w:t>,</w:t>
      </w:r>
    </w:p>
    <w:p w14:paraId="37ADF35A" w14:textId="3F4F4E1F" w:rsidR="00C34BD9" w:rsidRPr="003936F7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Képzési anyag kidolgozása és képzés tartása</w:t>
      </w:r>
      <w:r>
        <w:rPr>
          <w:rFonts w:ascii="Times New Roman" w:hAnsi="Times New Roman" w:cs="Times New Roman"/>
        </w:rPr>
        <w:t>,</w:t>
      </w:r>
    </w:p>
    <w:p w14:paraId="275D98E4" w14:textId="60297746" w:rsidR="00C34BD9" w:rsidRPr="003936F7" w:rsidRDefault="00C34BD9" w:rsidP="00FB4AB5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Műemléki</w:t>
      </w:r>
      <w:r w:rsidR="00FB4AB5">
        <w:rPr>
          <w:rFonts w:ascii="Times New Roman" w:hAnsi="Times New Roman" w:cs="Times New Roman"/>
        </w:rPr>
        <w:t>,</w:t>
      </w:r>
      <w:r w:rsidRPr="003936F7">
        <w:rPr>
          <w:rFonts w:ascii="Times New Roman" w:hAnsi="Times New Roman" w:cs="Times New Roman"/>
        </w:rPr>
        <w:t xml:space="preserve"> vagy a helyi védettséget megalapozó érték megőrzése</w:t>
      </w:r>
      <w:r>
        <w:rPr>
          <w:rFonts w:ascii="Times New Roman" w:hAnsi="Times New Roman" w:cs="Times New Roman"/>
        </w:rPr>
        <w:t>.</w:t>
      </w:r>
    </w:p>
    <w:p w14:paraId="4CBF2A76" w14:textId="77777777" w:rsidR="00C34BD9" w:rsidRPr="003936F7" w:rsidRDefault="00C34BD9" w:rsidP="00C34BD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1B47D06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lastRenderedPageBreak/>
        <w:t xml:space="preserve">Az alábbi táblázatban szereplő </w:t>
      </w:r>
      <w:r w:rsidRPr="003936F7">
        <w:rPr>
          <w:rFonts w:ascii="Times New Roman" w:hAnsi="Times New Roman" w:cs="Times New Roman"/>
          <w:b/>
          <w:bCs/>
        </w:rPr>
        <w:t>indikátorok vállalása</w:t>
      </w:r>
      <w:r w:rsidRPr="003936F7">
        <w:rPr>
          <w:rFonts w:ascii="Times New Roman" w:hAnsi="Times New Roman" w:cs="Times New Roman"/>
        </w:rPr>
        <w:t xml:space="preserve"> kötelező, amennyiben azok az adott projekt szempontjából relevánsak:</w:t>
      </w:r>
    </w:p>
    <w:p w14:paraId="642D493C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5382"/>
        <w:gridCol w:w="1701"/>
        <w:gridCol w:w="2410"/>
      </w:tblGrid>
      <w:tr w:rsidR="00C34BD9" w:rsidRPr="003936F7" w14:paraId="51FD8F72" w14:textId="77777777" w:rsidTr="00467695">
        <w:tc>
          <w:tcPr>
            <w:tcW w:w="5382" w:type="dxa"/>
            <w:shd w:val="pct20" w:color="auto" w:fill="auto"/>
          </w:tcPr>
          <w:p w14:paraId="385F7EE1" w14:textId="77777777" w:rsidR="00C34BD9" w:rsidRPr="003936F7" w:rsidRDefault="00C34BD9" w:rsidP="00FB4AB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36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Indikátor neve:</w:t>
            </w:r>
          </w:p>
        </w:tc>
        <w:tc>
          <w:tcPr>
            <w:tcW w:w="1701" w:type="dxa"/>
            <w:shd w:val="pct20" w:color="auto" w:fill="auto"/>
          </w:tcPr>
          <w:p w14:paraId="42934FC9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36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Mértékegység:</w:t>
            </w:r>
          </w:p>
        </w:tc>
        <w:tc>
          <w:tcPr>
            <w:tcW w:w="2410" w:type="dxa"/>
            <w:shd w:val="pct20" w:color="auto" w:fill="auto"/>
          </w:tcPr>
          <w:p w14:paraId="2868A7E4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3936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Célérték tervezése szükséges (Igen /Nem):</w:t>
            </w:r>
          </w:p>
        </w:tc>
      </w:tr>
      <w:tr w:rsidR="00C34BD9" w:rsidRPr="003936F7" w14:paraId="17505D88" w14:textId="77777777" w:rsidTr="00467695">
        <w:tc>
          <w:tcPr>
            <w:tcW w:w="5382" w:type="dxa"/>
          </w:tcPr>
          <w:p w14:paraId="2E03DC27" w14:textId="31D1A8E6" w:rsidR="00C34BD9" w:rsidRPr="003936F7" w:rsidRDefault="00C34BD9" w:rsidP="00FB4A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Éves elsődleges energiafogyasztás (RCR26)</w:t>
            </w:r>
          </w:p>
        </w:tc>
        <w:tc>
          <w:tcPr>
            <w:tcW w:w="1701" w:type="dxa"/>
          </w:tcPr>
          <w:p w14:paraId="52D4C5A2" w14:textId="53494BAE" w:rsidR="00C34BD9" w:rsidRPr="003936F7" w:rsidRDefault="00C34BD9" w:rsidP="00FB4A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 xml:space="preserve">kWh/év </w:t>
            </w:r>
          </w:p>
        </w:tc>
        <w:tc>
          <w:tcPr>
            <w:tcW w:w="2410" w:type="dxa"/>
          </w:tcPr>
          <w:p w14:paraId="47AEC88B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Igen</w:t>
            </w:r>
          </w:p>
        </w:tc>
      </w:tr>
      <w:tr w:rsidR="00C34BD9" w:rsidRPr="003936F7" w14:paraId="7DB833CB" w14:textId="77777777" w:rsidTr="00FB4AB5">
        <w:tc>
          <w:tcPr>
            <w:tcW w:w="5382" w:type="dxa"/>
            <w:vAlign w:val="center"/>
          </w:tcPr>
          <w:p w14:paraId="0120E681" w14:textId="77777777" w:rsidR="00C34BD9" w:rsidRPr="003936F7" w:rsidRDefault="00C34BD9" w:rsidP="00FB4A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Becsült üvegházhatásúgáz-kibocsátások (RCR29)</w:t>
            </w:r>
          </w:p>
        </w:tc>
        <w:tc>
          <w:tcPr>
            <w:tcW w:w="1701" w:type="dxa"/>
          </w:tcPr>
          <w:p w14:paraId="663789E6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tonna CO2 egyenérték/év</w:t>
            </w:r>
          </w:p>
        </w:tc>
        <w:tc>
          <w:tcPr>
            <w:tcW w:w="2410" w:type="dxa"/>
            <w:vAlign w:val="center"/>
          </w:tcPr>
          <w:p w14:paraId="7BB22EBE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Igen</w:t>
            </w:r>
          </w:p>
        </w:tc>
      </w:tr>
      <w:tr w:rsidR="00C34BD9" w:rsidRPr="003936F7" w14:paraId="558CEE73" w14:textId="77777777" w:rsidTr="00467695">
        <w:tc>
          <w:tcPr>
            <w:tcW w:w="5382" w:type="dxa"/>
          </w:tcPr>
          <w:p w14:paraId="1EA7EDDB" w14:textId="77777777" w:rsidR="00C34BD9" w:rsidRPr="003936F7" w:rsidRDefault="00C34BD9" w:rsidP="00FB4AB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Jobb energiahatékonyságú középületek (RCO19)</w:t>
            </w:r>
          </w:p>
        </w:tc>
        <w:tc>
          <w:tcPr>
            <w:tcW w:w="1701" w:type="dxa"/>
          </w:tcPr>
          <w:p w14:paraId="2B5CAED2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 xml:space="preserve">m2 </w:t>
            </w:r>
          </w:p>
        </w:tc>
        <w:tc>
          <w:tcPr>
            <w:tcW w:w="2410" w:type="dxa"/>
          </w:tcPr>
          <w:p w14:paraId="1DAB73FA" w14:textId="77777777" w:rsidR="00C34BD9" w:rsidRPr="003936F7" w:rsidRDefault="00C34BD9" w:rsidP="004676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936F7">
              <w:rPr>
                <w:rFonts w:ascii="Times New Roman" w:hAnsi="Times New Roman" w:cs="Times New Roman"/>
              </w:rPr>
              <w:t>Igen</w:t>
            </w:r>
          </w:p>
        </w:tc>
      </w:tr>
    </w:tbl>
    <w:p w14:paraId="34E365B4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2C16A62" w14:textId="77777777" w:rsidR="00C34BD9" w:rsidRPr="003936F7" w:rsidRDefault="00C34BD9" w:rsidP="00FB4AB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936F7">
        <w:rPr>
          <w:rFonts w:ascii="Times New Roman" w:hAnsi="Times New Roman" w:cs="Times New Roman"/>
          <w:b/>
          <w:bCs/>
        </w:rPr>
        <w:t xml:space="preserve">A felhívás keretében többek között az alábbi költségek tervezhetők, illetve számolhatók el: </w:t>
      </w:r>
    </w:p>
    <w:p w14:paraId="211AE9BA" w14:textId="77777777" w:rsidR="00C34BD9" w:rsidRPr="003936F7" w:rsidRDefault="00C34BD9" w:rsidP="00C34BD9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</w:p>
    <w:p w14:paraId="208539EC" w14:textId="77777777" w:rsidR="00C34BD9" w:rsidRPr="003936F7" w:rsidRDefault="00C34BD9" w:rsidP="00C34BD9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  <w:r w:rsidRPr="003936F7">
        <w:rPr>
          <w:rFonts w:eastAsiaTheme="minorHAnsi"/>
          <w:color w:val="000000"/>
          <w:u w:val="single"/>
          <w:lang w:eastAsia="en-US"/>
        </w:rPr>
        <w:t xml:space="preserve">1. Projektelőkészítés költségei </w:t>
      </w:r>
    </w:p>
    <w:p w14:paraId="320BD2CD" w14:textId="7D67F4E1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Műszaki dokumentáció költségei: műszaki tervek, kiviteli- és tendertervek, engedélyes tervek, ezek hatósági díja, szakági tervek, műszaki felmérések, vizsgálatok, épületenergetikai tanúsítvány</w:t>
      </w:r>
      <w:r>
        <w:rPr>
          <w:rFonts w:eastAsiaTheme="minorHAnsi"/>
          <w:color w:val="000000"/>
        </w:rPr>
        <w:t>,</w:t>
      </w:r>
    </w:p>
    <w:p w14:paraId="0AA2C191" w14:textId="182A678F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Előzetes tanulmányok, dokumentumok költsége: műemlék vagy helyi védelmi igazoláshoz, állagmegóváshoz szükséges tanulmányok, szakértés. A 176/2008. (VI. 30.) Korm. rendelet az épületek energetikai jellemzőinek tanúsításáról szerinti épületenergetikai átvilágítás</w:t>
      </w:r>
      <w:r>
        <w:rPr>
          <w:rFonts w:eastAsiaTheme="minorHAnsi"/>
          <w:color w:val="000000"/>
        </w:rPr>
        <w:t>,</w:t>
      </w:r>
    </w:p>
    <w:p w14:paraId="20E888E8" w14:textId="2DD38A54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Közbeszerzés költsége</w:t>
      </w:r>
      <w:r>
        <w:rPr>
          <w:rFonts w:eastAsiaTheme="minorHAnsi"/>
          <w:color w:val="000000"/>
        </w:rPr>
        <w:t>.</w:t>
      </w:r>
    </w:p>
    <w:p w14:paraId="13D8ECB9" w14:textId="77777777" w:rsidR="00C34BD9" w:rsidRPr="003936F7" w:rsidRDefault="00C34BD9" w:rsidP="00C34BD9">
      <w:pPr>
        <w:rPr>
          <w:rFonts w:eastAsiaTheme="minorHAnsi"/>
          <w:u w:val="single"/>
          <w:lang w:eastAsia="en-US"/>
        </w:rPr>
      </w:pPr>
    </w:p>
    <w:p w14:paraId="03FE30C7" w14:textId="77777777" w:rsidR="00C34BD9" w:rsidRPr="003936F7" w:rsidRDefault="00C34BD9" w:rsidP="00C34BD9">
      <w:pPr>
        <w:rPr>
          <w:rFonts w:eastAsiaTheme="minorHAnsi"/>
          <w:u w:val="single"/>
          <w:lang w:eastAsia="en-US"/>
        </w:rPr>
      </w:pPr>
      <w:r w:rsidRPr="003936F7">
        <w:rPr>
          <w:rFonts w:eastAsiaTheme="minorHAnsi"/>
          <w:u w:val="single"/>
          <w:lang w:eastAsia="en-US"/>
        </w:rPr>
        <w:t xml:space="preserve">2. Beruházáshoz kapcsolódó költségek </w:t>
      </w:r>
    </w:p>
    <w:p w14:paraId="49A20547" w14:textId="276E86E4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Építéshez kapcsolódó költségek: átalakítás, felújítás</w:t>
      </w:r>
      <w:r>
        <w:rPr>
          <w:rFonts w:eastAsiaTheme="minorHAnsi"/>
          <w:color w:val="000000"/>
        </w:rPr>
        <w:t>.</w:t>
      </w:r>
    </w:p>
    <w:p w14:paraId="67B15D77" w14:textId="77777777" w:rsidR="00C34BD9" w:rsidRPr="003936F7" w:rsidRDefault="00C34BD9" w:rsidP="00C34BD9">
      <w:pPr>
        <w:pStyle w:val="Listaszerbekezds"/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1A5B94EB" w14:textId="77777777" w:rsidR="00C34BD9" w:rsidRPr="003936F7" w:rsidRDefault="00C34BD9" w:rsidP="00C34BD9">
      <w:pPr>
        <w:jc w:val="both"/>
        <w:rPr>
          <w:rFonts w:eastAsiaTheme="minorHAnsi"/>
          <w:u w:val="single"/>
          <w:lang w:eastAsia="en-US"/>
        </w:rPr>
      </w:pPr>
      <w:r w:rsidRPr="003936F7">
        <w:rPr>
          <w:rFonts w:eastAsiaTheme="minorHAnsi"/>
          <w:u w:val="single"/>
          <w:lang w:eastAsia="en-US"/>
        </w:rPr>
        <w:t xml:space="preserve">3. Szakmai tevékenységekhez kapcsolódó szolgáltatások költségei </w:t>
      </w:r>
    </w:p>
    <w:p w14:paraId="466CCA6C" w14:textId="5639B284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Műszaki ellenőri szolgáltatás költsége</w:t>
      </w:r>
      <w:r>
        <w:rPr>
          <w:rFonts w:eastAsiaTheme="minorHAnsi"/>
          <w:color w:val="000000"/>
        </w:rPr>
        <w:t>,</w:t>
      </w:r>
    </w:p>
    <w:p w14:paraId="569E5CE9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Képzéshez kapcsolódó költségek,</w:t>
      </w:r>
    </w:p>
    <w:p w14:paraId="145F4205" w14:textId="7E825C0C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Egyéb szakértői szolgáltatás költségei: meglévő üzemeltetési-karbantartási terv felülvizsgálata vagy új készítése energiahatékonysági szempontból</w:t>
      </w:r>
      <w:r>
        <w:rPr>
          <w:rFonts w:eastAsiaTheme="minorHAnsi"/>
          <w:color w:val="000000"/>
        </w:rPr>
        <w:t>,</w:t>
      </w:r>
    </w:p>
    <w:p w14:paraId="25747875" w14:textId="593BB09C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Kötelezően előírt nyilvánosság biztosításának költsége</w:t>
      </w:r>
      <w:r>
        <w:rPr>
          <w:rFonts w:eastAsiaTheme="minorHAnsi"/>
          <w:color w:val="000000"/>
        </w:rPr>
        <w:t>.</w:t>
      </w:r>
      <w:r w:rsidRPr="003936F7">
        <w:rPr>
          <w:rFonts w:eastAsiaTheme="minorHAnsi"/>
          <w:color w:val="000000"/>
        </w:rPr>
        <w:t xml:space="preserve"> </w:t>
      </w:r>
    </w:p>
    <w:p w14:paraId="003DF4A7" w14:textId="77777777" w:rsidR="00C34BD9" w:rsidRPr="003936F7" w:rsidRDefault="00C34BD9" w:rsidP="00C34BD9">
      <w:pPr>
        <w:autoSpaceDE w:val="0"/>
        <w:autoSpaceDN w:val="0"/>
        <w:adjustRightInd w:val="0"/>
        <w:jc w:val="both"/>
        <w:rPr>
          <w:rFonts w:eastAsiaTheme="minorHAnsi"/>
          <w:color w:val="000000"/>
          <w:u w:val="single"/>
          <w:lang w:eastAsia="en-US"/>
        </w:rPr>
      </w:pPr>
    </w:p>
    <w:p w14:paraId="63DF5D78" w14:textId="77777777" w:rsidR="00C34BD9" w:rsidRPr="003936F7" w:rsidRDefault="00C34BD9" w:rsidP="00C34BD9">
      <w:pPr>
        <w:autoSpaceDE w:val="0"/>
        <w:autoSpaceDN w:val="0"/>
        <w:adjustRightInd w:val="0"/>
        <w:jc w:val="both"/>
        <w:rPr>
          <w:rFonts w:eastAsiaTheme="minorHAnsi"/>
          <w:color w:val="000000"/>
          <w:u w:val="single"/>
          <w:lang w:eastAsia="en-US"/>
        </w:rPr>
      </w:pPr>
      <w:r w:rsidRPr="003936F7">
        <w:rPr>
          <w:rFonts w:eastAsiaTheme="minorHAnsi"/>
          <w:color w:val="000000"/>
          <w:u w:val="single"/>
          <w:lang w:eastAsia="en-US"/>
        </w:rPr>
        <w:t xml:space="preserve">4. Szakmai megvalósításban közreműködő munkatársak költségei </w:t>
      </w:r>
    </w:p>
    <w:p w14:paraId="0B11A448" w14:textId="48AFD564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Szakmai megvalósításhoz kapcsolódó személyi jellegű ráfordítás</w:t>
      </w:r>
      <w:r>
        <w:rPr>
          <w:rFonts w:eastAsiaTheme="minorHAnsi"/>
          <w:color w:val="000000"/>
        </w:rPr>
        <w:t>,</w:t>
      </w:r>
    </w:p>
    <w:p w14:paraId="3ED81E4C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Munkabér, foglalkoztatást terhelő adók, járulékok,</w:t>
      </w:r>
    </w:p>
    <w:p w14:paraId="040F0FAC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Személyi jellegű egyéb kifizetések.</w:t>
      </w:r>
    </w:p>
    <w:p w14:paraId="50D8E697" w14:textId="77777777" w:rsidR="00C34BD9" w:rsidRPr="003936F7" w:rsidRDefault="00C34BD9" w:rsidP="00C34BD9">
      <w:pPr>
        <w:autoSpaceDE w:val="0"/>
        <w:autoSpaceDN w:val="0"/>
        <w:adjustRightInd w:val="0"/>
        <w:jc w:val="both"/>
        <w:rPr>
          <w:rFonts w:eastAsiaTheme="minorHAnsi"/>
          <w:color w:val="000000"/>
          <w:u w:val="single"/>
          <w:lang w:eastAsia="en-US"/>
        </w:rPr>
      </w:pPr>
    </w:p>
    <w:p w14:paraId="2C131609" w14:textId="77777777" w:rsidR="00C34BD9" w:rsidRPr="003936F7" w:rsidRDefault="00C34BD9" w:rsidP="00C34BD9">
      <w:pPr>
        <w:autoSpaceDE w:val="0"/>
        <w:autoSpaceDN w:val="0"/>
        <w:adjustRightInd w:val="0"/>
        <w:jc w:val="both"/>
        <w:rPr>
          <w:rFonts w:eastAsiaTheme="minorHAnsi"/>
          <w:color w:val="000000"/>
          <w:u w:val="single"/>
          <w:lang w:eastAsia="en-US"/>
        </w:rPr>
      </w:pPr>
      <w:r w:rsidRPr="003936F7">
        <w:rPr>
          <w:rFonts w:eastAsiaTheme="minorHAnsi"/>
          <w:color w:val="000000"/>
          <w:u w:val="single"/>
          <w:lang w:eastAsia="en-US"/>
        </w:rPr>
        <w:t xml:space="preserve">5. Projektmenedzsment költség </w:t>
      </w:r>
    </w:p>
    <w:p w14:paraId="73410F50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Projektmenedzsment személyi jellegű ráfordítása,</w:t>
      </w:r>
    </w:p>
    <w:p w14:paraId="21F56B2C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Projektmenedzsmenthez kapcsolódó útiköltség, kiküldetési költség,</w:t>
      </w:r>
    </w:p>
    <w:p w14:paraId="5F1D3B3E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>Projektmenedzsmenthez igénybe vett szakértői szolgáltatás díja,</w:t>
      </w:r>
    </w:p>
    <w:p w14:paraId="7F76A591" w14:textId="77777777" w:rsidR="00C34BD9" w:rsidRPr="003936F7" w:rsidRDefault="00C34BD9" w:rsidP="00C34BD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3936F7">
        <w:rPr>
          <w:rFonts w:eastAsiaTheme="minorHAnsi"/>
          <w:color w:val="000000"/>
        </w:rPr>
        <w:t xml:space="preserve">Egyéb projektmenedzsment költség. </w:t>
      </w:r>
    </w:p>
    <w:p w14:paraId="64F36D66" w14:textId="77777777" w:rsidR="00C34BD9" w:rsidRPr="003936F7" w:rsidRDefault="00C34BD9" w:rsidP="00C34BD9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14:paraId="69B8C58F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 xml:space="preserve">A </w:t>
      </w:r>
      <w:r w:rsidRPr="003936F7">
        <w:rPr>
          <w:rFonts w:ascii="Times New Roman" w:hAnsi="Times New Roman" w:cs="Times New Roman"/>
          <w:b/>
          <w:bCs/>
        </w:rPr>
        <w:t xml:space="preserve">támogatás mértéke: az összes elszámolható költség 100%-a. </w:t>
      </w:r>
      <w:r w:rsidRPr="003936F7">
        <w:rPr>
          <w:rFonts w:ascii="Times New Roman" w:hAnsi="Times New Roman" w:cs="Times New Roman"/>
        </w:rPr>
        <w:t>A pályázathoz önerő biztosítása nem feltétel.</w:t>
      </w:r>
    </w:p>
    <w:p w14:paraId="707FE12D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</w:p>
    <w:p w14:paraId="74EE8091" w14:textId="7E56415F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A felhívásra beérkező támogatási kérelmet a Korm. rendelet alapján kiemelt eljárásrend szabályai szerint, területi kiválasztási eljárásrend alapján kerül elbírálásra.</w:t>
      </w:r>
    </w:p>
    <w:p w14:paraId="7CC73960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</w:p>
    <w:p w14:paraId="01F11E13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lastRenderedPageBreak/>
        <w:t xml:space="preserve">A projektben Hajdú-Bihar Vármegye Önkormányzata önállóan kíván pályázatot benyújtani bruttó 100 000 000 Ft értékben és az alábbi tevékenységi területeken tervez tevékenységeket megvalósítani: </w:t>
      </w:r>
    </w:p>
    <w:p w14:paraId="1A1B7EAB" w14:textId="4E16DEE2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</w:rPr>
        <w:t>Épület hőtechnikai jellemzőinek javítása, nyílászárók cseréje vagy korszerűsítése</w:t>
      </w:r>
      <w:r>
        <w:rPr>
          <w:rFonts w:ascii="Times New Roman" w:hAnsi="Times New Roman" w:cs="Times New Roman"/>
        </w:rPr>
        <w:t>,</w:t>
      </w:r>
    </w:p>
    <w:p w14:paraId="2BD72FB4" w14:textId="5E716A3A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936F7">
        <w:rPr>
          <w:rFonts w:ascii="Times New Roman" w:hAnsi="Times New Roman" w:cs="Times New Roman"/>
          <w:bCs/>
        </w:rPr>
        <w:t>Kül</w:t>
      </w:r>
      <w:proofErr w:type="spellEnd"/>
      <w:r w:rsidRPr="003936F7">
        <w:rPr>
          <w:rFonts w:ascii="Times New Roman" w:hAnsi="Times New Roman" w:cs="Times New Roman"/>
          <w:bCs/>
        </w:rPr>
        <w:t>- és beltéri világítási rendszerek korszerűsítése</w:t>
      </w:r>
      <w:r>
        <w:rPr>
          <w:rFonts w:ascii="Times New Roman" w:hAnsi="Times New Roman" w:cs="Times New Roman"/>
          <w:bCs/>
        </w:rPr>
        <w:t>,</w:t>
      </w:r>
    </w:p>
    <w:p w14:paraId="794DE51A" w14:textId="40052303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  <w:bCs/>
        </w:rPr>
        <w:t>Légkondicionáló rendszerek korszerűsítése</w:t>
      </w:r>
      <w:r>
        <w:rPr>
          <w:rFonts w:ascii="Times New Roman" w:hAnsi="Times New Roman" w:cs="Times New Roman"/>
          <w:bCs/>
        </w:rPr>
        <w:t>,</w:t>
      </w:r>
    </w:p>
    <w:p w14:paraId="3C5B190C" w14:textId="201D122B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  <w:bCs/>
        </w:rPr>
        <w:t>Akadálymentesítés (amennyiben releváns)</w:t>
      </w:r>
      <w:r>
        <w:rPr>
          <w:rFonts w:ascii="Times New Roman" w:hAnsi="Times New Roman" w:cs="Times New Roman"/>
          <w:bCs/>
        </w:rPr>
        <w:t>,</w:t>
      </w:r>
    </w:p>
    <w:p w14:paraId="0DDCABEB" w14:textId="164EBA90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36F7">
        <w:rPr>
          <w:rFonts w:ascii="Times New Roman" w:hAnsi="Times New Roman" w:cs="Times New Roman"/>
          <w:bCs/>
        </w:rPr>
        <w:t>Képzés</w:t>
      </w:r>
      <w:r>
        <w:rPr>
          <w:rFonts w:ascii="Times New Roman" w:hAnsi="Times New Roman" w:cs="Times New Roman"/>
          <w:bCs/>
        </w:rPr>
        <w:t>,</w:t>
      </w:r>
    </w:p>
    <w:p w14:paraId="65BBFF94" w14:textId="34B91E1D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3936F7">
        <w:rPr>
          <w:rFonts w:ascii="Times New Roman" w:hAnsi="Times New Roman" w:cs="Times New Roman"/>
          <w:bCs/>
        </w:rPr>
        <w:t>Műemlékvédelem biztosítása</w:t>
      </w:r>
      <w:r>
        <w:rPr>
          <w:rFonts w:ascii="Times New Roman" w:hAnsi="Times New Roman" w:cs="Times New Roman"/>
          <w:bCs/>
        </w:rPr>
        <w:t>,</w:t>
      </w:r>
    </w:p>
    <w:p w14:paraId="7848CD38" w14:textId="3CC508A4" w:rsidR="00C34BD9" w:rsidRPr="003936F7" w:rsidRDefault="00C34BD9" w:rsidP="00C34BD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3936F7">
        <w:rPr>
          <w:rFonts w:ascii="Times New Roman" w:hAnsi="Times New Roman" w:cs="Times New Roman"/>
          <w:bCs/>
        </w:rPr>
        <w:t>Átalány költségek: Projektelőkészítés költsége, nyilvánosság biztosítása, műszaki ellenőri szolgáltatás, közbeszerzési költségek</w:t>
      </w:r>
      <w:r>
        <w:rPr>
          <w:rFonts w:ascii="Times New Roman" w:hAnsi="Times New Roman" w:cs="Times New Roman"/>
          <w:bCs/>
        </w:rPr>
        <w:t>.</w:t>
      </w:r>
    </w:p>
    <w:p w14:paraId="1BF5D23C" w14:textId="77777777" w:rsidR="00C34BD9" w:rsidRPr="003936F7" w:rsidRDefault="00C34BD9" w:rsidP="00C34BD9">
      <w:pPr>
        <w:pStyle w:val="Default"/>
        <w:jc w:val="both"/>
        <w:rPr>
          <w:rFonts w:ascii="Times New Roman" w:hAnsi="Times New Roman" w:cs="Times New Roman"/>
          <w:highlight w:val="yellow"/>
        </w:rPr>
      </w:pPr>
    </w:p>
    <w:p w14:paraId="408F090F" w14:textId="77777777" w:rsidR="00C34BD9" w:rsidRPr="003936F7" w:rsidRDefault="00C34BD9" w:rsidP="00C34BD9">
      <w:pPr>
        <w:tabs>
          <w:tab w:val="right" w:pos="9072"/>
        </w:tabs>
        <w:jc w:val="both"/>
        <w:rPr>
          <w:color w:val="000000"/>
        </w:rPr>
      </w:pPr>
      <w:r w:rsidRPr="003936F7">
        <w:rPr>
          <w:color w:val="000000"/>
        </w:rPr>
        <w:t>Kérem a közgyűlést, hogy a határozati javaslat elfogadásával támogassa a pályázat benyújtását.</w:t>
      </w:r>
    </w:p>
    <w:p w14:paraId="4A5B664E" w14:textId="77777777" w:rsidR="00C34BD9" w:rsidRPr="003936F7" w:rsidRDefault="00C34BD9" w:rsidP="00C34BD9">
      <w:pPr>
        <w:tabs>
          <w:tab w:val="right" w:pos="9072"/>
        </w:tabs>
        <w:jc w:val="both"/>
        <w:rPr>
          <w:b/>
          <w:bCs/>
          <w:u w:val="single"/>
        </w:rPr>
      </w:pPr>
    </w:p>
    <w:p w14:paraId="2F70A0B8" w14:textId="77777777" w:rsidR="00C34BD9" w:rsidRPr="003936F7" w:rsidRDefault="00C34BD9" w:rsidP="00C34BD9">
      <w:pPr>
        <w:tabs>
          <w:tab w:val="right" w:pos="9072"/>
        </w:tabs>
        <w:jc w:val="both"/>
        <w:rPr>
          <w:b/>
          <w:bCs/>
          <w:u w:val="single"/>
        </w:rPr>
      </w:pPr>
      <w:r w:rsidRPr="003936F7">
        <w:rPr>
          <w:b/>
          <w:bCs/>
          <w:u w:val="single"/>
        </w:rPr>
        <w:t>HATÁROZATI JAVASLAT</w:t>
      </w:r>
    </w:p>
    <w:p w14:paraId="0ED27948" w14:textId="77777777" w:rsidR="00C34BD9" w:rsidRPr="003936F7" w:rsidRDefault="00C34BD9" w:rsidP="00C34BD9">
      <w:pPr>
        <w:pStyle w:val="lfej"/>
        <w:jc w:val="both"/>
        <w:rPr>
          <w:highlight w:val="yellow"/>
        </w:rPr>
      </w:pPr>
      <w:r w:rsidRPr="003936F7">
        <w:t>Hajdú-Bihar Vármegye Önkormányzata Közgyűlése a</w:t>
      </w:r>
      <w:r w:rsidRPr="003936F7">
        <w:rPr>
          <w:rFonts w:eastAsiaTheme="minorHAnsi"/>
          <w:color w:val="000000"/>
          <w:lang w:eastAsia="en-US"/>
        </w:rPr>
        <w:t xml:space="preserve"> területfejlesztésről szóló</w:t>
      </w:r>
      <w:r w:rsidRPr="003936F7">
        <w:t xml:space="preserve"> 2023</w:t>
      </w:r>
      <w:r w:rsidRPr="003936F7">
        <w:rPr>
          <w:rFonts w:eastAsiaTheme="minorHAnsi"/>
          <w:lang w:eastAsia="en-US"/>
        </w:rPr>
        <w:t>. évi CII. törvény 2. § a)-b) és f) pontjai, 3. § (1) bekezdés b) pontja, 4. §-a, 10. § (2) bekezdés b)-c)</w:t>
      </w:r>
      <w:r w:rsidRPr="003936F7">
        <w:rPr>
          <w:rFonts w:eastAsiaTheme="minorHAnsi"/>
          <w:i/>
          <w:iCs/>
          <w:lang w:eastAsia="en-US"/>
        </w:rPr>
        <w:t xml:space="preserve"> </w:t>
      </w:r>
      <w:r w:rsidRPr="003936F7">
        <w:rPr>
          <w:rFonts w:eastAsiaTheme="minorHAnsi"/>
          <w:lang w:eastAsia="en-US"/>
        </w:rPr>
        <w:t>pontjai</w:t>
      </w:r>
      <w:r w:rsidRPr="003936F7">
        <w:t xml:space="preserve"> alapján</w:t>
      </w:r>
      <w:r w:rsidRPr="003936F7">
        <w:rPr>
          <w:rFonts w:eastAsiaTheme="minorHAnsi"/>
          <w:lang w:eastAsia="en-US"/>
        </w:rPr>
        <w:t xml:space="preserve">, </w:t>
      </w:r>
      <w:r w:rsidRPr="003936F7">
        <w:t>figyelemmel a Magyarország helyi önkormányzatairól szóló 2011. évi CLXXXIX. törvény 107. §-ára</w:t>
      </w:r>
    </w:p>
    <w:p w14:paraId="3B8368BE" w14:textId="77777777" w:rsidR="00C34BD9" w:rsidRPr="003936F7" w:rsidRDefault="00C34BD9" w:rsidP="00C34BD9">
      <w:pPr>
        <w:pStyle w:val="lfej"/>
        <w:jc w:val="both"/>
      </w:pPr>
    </w:p>
    <w:p w14:paraId="3B561398" w14:textId="77777777" w:rsidR="00C34BD9" w:rsidRPr="003936F7" w:rsidRDefault="00C34BD9" w:rsidP="00C34BD9">
      <w:pPr>
        <w:tabs>
          <w:tab w:val="right" w:pos="9072"/>
        </w:tabs>
        <w:jc w:val="both"/>
        <w:rPr>
          <w:color w:val="000000"/>
        </w:rPr>
      </w:pPr>
      <w:r w:rsidRPr="003936F7">
        <w:t xml:space="preserve">1./ </w:t>
      </w:r>
      <w:r w:rsidRPr="003936F7">
        <w:rPr>
          <w:lang w:eastAsia="en-US"/>
        </w:rPr>
        <w:t>a</w:t>
      </w:r>
      <w:r w:rsidRPr="003936F7">
        <w:rPr>
          <w:bCs/>
        </w:rPr>
        <w:t xml:space="preserve"> Terület- és Településfejlesztési Operatív Program Plusz </w:t>
      </w:r>
      <w:r w:rsidRPr="003936F7">
        <w:rPr>
          <w:lang w:eastAsia="en-US"/>
        </w:rPr>
        <w:t xml:space="preserve">keretében kiírt </w:t>
      </w:r>
      <w:r w:rsidRPr="003936F7">
        <w:rPr>
          <w:rFonts w:eastAsiaTheme="minorHAnsi"/>
          <w:color w:val="000000"/>
          <w:lang w:eastAsia="en-US"/>
        </w:rPr>
        <w:t>„Önkormányzati épületek energetikai korszerűsítése” című, TOP Plusz 2.1.1-21 kódszámú pályázati</w:t>
      </w:r>
      <w:r w:rsidRPr="003936F7">
        <w:rPr>
          <w:lang w:eastAsia="en-US"/>
        </w:rPr>
        <w:t xml:space="preserve"> felhívásra </w:t>
      </w:r>
      <w:r w:rsidRPr="003936F7">
        <w:t>100 000 000,- Ft</w:t>
      </w:r>
      <w:r w:rsidRPr="003936F7">
        <w:rPr>
          <w:lang w:eastAsia="en-US"/>
        </w:rPr>
        <w:t xml:space="preserve"> összköltségvetésű támogatási kérelmet nyújt be</w:t>
      </w:r>
      <w:r w:rsidRPr="003936F7">
        <w:t xml:space="preserve"> </w:t>
      </w:r>
      <w:r w:rsidRPr="003936F7">
        <w:rPr>
          <w:lang w:eastAsia="en-US"/>
        </w:rPr>
        <w:t>a projekt 100 %-os támogatásának elnyerése érdekében.</w:t>
      </w:r>
    </w:p>
    <w:p w14:paraId="703A8E80" w14:textId="77777777" w:rsidR="00C34BD9" w:rsidRPr="003936F7" w:rsidRDefault="00C34BD9" w:rsidP="00C34BD9">
      <w:pPr>
        <w:tabs>
          <w:tab w:val="right" w:pos="9072"/>
        </w:tabs>
        <w:jc w:val="both"/>
        <w:rPr>
          <w:color w:val="000000"/>
          <w:highlight w:val="yellow"/>
        </w:rPr>
      </w:pPr>
    </w:p>
    <w:p w14:paraId="1179AE01" w14:textId="77777777" w:rsidR="00C34BD9" w:rsidRPr="003936F7" w:rsidRDefault="00C34BD9" w:rsidP="00C34BD9">
      <w:pPr>
        <w:tabs>
          <w:tab w:val="right" w:pos="9072"/>
        </w:tabs>
        <w:jc w:val="both"/>
        <w:rPr>
          <w:lang w:eastAsia="en-US"/>
        </w:rPr>
      </w:pPr>
      <w:r w:rsidRPr="003936F7">
        <w:rPr>
          <w:color w:val="000000"/>
        </w:rPr>
        <w:t xml:space="preserve">2./ </w:t>
      </w:r>
      <w:r w:rsidRPr="003936F7">
        <w:rPr>
          <w:lang w:eastAsia="en-US"/>
        </w:rPr>
        <w:t xml:space="preserve">A közgyűlés felkéri elnökét, hogy az 1./ pontban foglalt támogatási kérelem benyújtásáról gondoskodjon. </w:t>
      </w:r>
    </w:p>
    <w:p w14:paraId="359D8D55" w14:textId="77777777" w:rsidR="00C34BD9" w:rsidRPr="003936F7" w:rsidRDefault="00C34BD9" w:rsidP="00C34BD9">
      <w:pPr>
        <w:tabs>
          <w:tab w:val="right" w:pos="9072"/>
        </w:tabs>
        <w:jc w:val="both"/>
        <w:rPr>
          <w:highlight w:val="yellow"/>
          <w:lang w:eastAsia="en-US"/>
        </w:rPr>
      </w:pPr>
    </w:p>
    <w:p w14:paraId="7843C5AD" w14:textId="77777777" w:rsidR="00C34BD9" w:rsidRPr="003936F7" w:rsidRDefault="00C34BD9" w:rsidP="00C34BD9">
      <w:pPr>
        <w:jc w:val="both"/>
      </w:pPr>
      <w:r w:rsidRPr="003936F7">
        <w:rPr>
          <w:b/>
          <w:bCs/>
          <w:u w:val="single"/>
        </w:rPr>
        <w:t>Végrehajtásért felelős:</w:t>
      </w:r>
      <w:r w:rsidRPr="003936F7">
        <w:rPr>
          <w:b/>
          <w:bCs/>
        </w:rPr>
        <w:tab/>
      </w:r>
      <w:r w:rsidRPr="003936F7">
        <w:t>Pajna Zoltán, a vármegyei közgyűlés elnöke</w:t>
      </w:r>
    </w:p>
    <w:p w14:paraId="5B0368D8" w14:textId="77777777" w:rsidR="00C34BD9" w:rsidRPr="003936F7" w:rsidRDefault="00C34BD9" w:rsidP="00C34BD9">
      <w:pPr>
        <w:jc w:val="both"/>
        <w:rPr>
          <w:b/>
          <w:bCs/>
          <w:u w:val="single"/>
        </w:rPr>
      </w:pPr>
      <w:r w:rsidRPr="003936F7">
        <w:rPr>
          <w:b/>
          <w:bCs/>
          <w:u w:val="single"/>
        </w:rPr>
        <w:t>Határidő</w:t>
      </w:r>
      <w:r w:rsidRPr="003936F7">
        <w:rPr>
          <w:bCs/>
        </w:rPr>
        <w:t>:</w:t>
      </w:r>
      <w:r w:rsidRPr="003936F7">
        <w:rPr>
          <w:bCs/>
        </w:rPr>
        <w:tab/>
      </w:r>
      <w:r w:rsidRPr="003936F7">
        <w:rPr>
          <w:bCs/>
        </w:rPr>
        <w:tab/>
      </w:r>
      <w:r w:rsidRPr="003936F7">
        <w:rPr>
          <w:bCs/>
        </w:rPr>
        <w:tab/>
        <w:t>2026. január 30.</w:t>
      </w:r>
    </w:p>
    <w:p w14:paraId="2CDA0EFF" w14:textId="77777777" w:rsidR="00C34BD9" w:rsidRPr="003936F7" w:rsidRDefault="00C34BD9" w:rsidP="00C34BD9">
      <w:pPr>
        <w:tabs>
          <w:tab w:val="right" w:pos="9072"/>
        </w:tabs>
        <w:jc w:val="both"/>
        <w:rPr>
          <w:b/>
          <w:bCs/>
          <w:highlight w:val="yellow"/>
        </w:rPr>
      </w:pPr>
    </w:p>
    <w:p w14:paraId="447E0F06" w14:textId="77777777" w:rsidR="00C34BD9" w:rsidRPr="003936F7" w:rsidRDefault="00C34BD9" w:rsidP="00C34BD9">
      <w:pPr>
        <w:shd w:val="clear" w:color="auto" w:fill="FFFFFF"/>
        <w:spacing w:after="150"/>
        <w:jc w:val="both"/>
        <w:rPr>
          <w:color w:val="323232"/>
        </w:rPr>
      </w:pPr>
      <w:r w:rsidRPr="003936F7">
        <w:t>3./ Sikeres pályázat esetén, felhatalmazza elnökét a támogatási szerződés és a kapcsolódó egyéb jognyilatkozatok, dokumentumok aláírására.</w:t>
      </w:r>
    </w:p>
    <w:p w14:paraId="33133079" w14:textId="77777777" w:rsidR="00C34BD9" w:rsidRPr="003936F7" w:rsidRDefault="00C34BD9" w:rsidP="00C34BD9">
      <w:pPr>
        <w:jc w:val="both"/>
      </w:pPr>
      <w:r w:rsidRPr="003936F7">
        <w:rPr>
          <w:b/>
          <w:bCs/>
          <w:u w:val="single"/>
        </w:rPr>
        <w:t>Végrehajtásért felelős:</w:t>
      </w:r>
      <w:r w:rsidRPr="003936F7">
        <w:rPr>
          <w:b/>
          <w:bCs/>
        </w:rPr>
        <w:tab/>
      </w:r>
      <w:r w:rsidRPr="003936F7">
        <w:t>Pajna Zoltán, a vármegyei közgyűlés elnöke</w:t>
      </w:r>
    </w:p>
    <w:p w14:paraId="02375CE4" w14:textId="77777777" w:rsidR="00C34BD9" w:rsidRPr="003936F7" w:rsidRDefault="00C34BD9" w:rsidP="00C34BD9">
      <w:pPr>
        <w:jc w:val="both"/>
        <w:rPr>
          <w:b/>
          <w:bCs/>
          <w:u w:val="single"/>
        </w:rPr>
      </w:pPr>
      <w:r w:rsidRPr="003936F7">
        <w:rPr>
          <w:b/>
          <w:bCs/>
          <w:u w:val="single"/>
        </w:rPr>
        <w:t>Határidő</w:t>
      </w:r>
      <w:r w:rsidRPr="003936F7">
        <w:rPr>
          <w:bCs/>
        </w:rPr>
        <w:t>:</w:t>
      </w:r>
      <w:r w:rsidRPr="003936F7">
        <w:rPr>
          <w:bCs/>
        </w:rPr>
        <w:tab/>
      </w:r>
      <w:r w:rsidRPr="003936F7">
        <w:rPr>
          <w:bCs/>
        </w:rPr>
        <w:tab/>
      </w:r>
      <w:r w:rsidRPr="003936F7">
        <w:rPr>
          <w:bCs/>
        </w:rPr>
        <w:tab/>
        <w:t>támogatói döntést követően, szükség szerint</w:t>
      </w:r>
    </w:p>
    <w:p w14:paraId="20F33C85" w14:textId="77777777" w:rsidR="00C34BD9" w:rsidRPr="003936F7" w:rsidRDefault="00C34BD9" w:rsidP="00C34BD9">
      <w:pPr>
        <w:tabs>
          <w:tab w:val="right" w:pos="9072"/>
        </w:tabs>
        <w:jc w:val="both"/>
        <w:rPr>
          <w:b/>
          <w:bCs/>
        </w:rPr>
      </w:pPr>
    </w:p>
    <w:p w14:paraId="2E657BCF" w14:textId="77777777" w:rsidR="00C34BD9" w:rsidRPr="003936F7" w:rsidRDefault="00C34BD9" w:rsidP="00C34BD9">
      <w:pPr>
        <w:tabs>
          <w:tab w:val="right" w:pos="9072"/>
        </w:tabs>
        <w:jc w:val="both"/>
        <w:rPr>
          <w:b/>
          <w:bCs/>
        </w:rPr>
      </w:pPr>
      <w:r w:rsidRPr="003936F7">
        <w:rPr>
          <w:b/>
          <w:bCs/>
        </w:rPr>
        <w:t>A határozati javaslat elfogadása minősített többséget igényel.</w:t>
      </w:r>
    </w:p>
    <w:p w14:paraId="064B753E" w14:textId="77777777" w:rsidR="00C34BD9" w:rsidRPr="003936F7" w:rsidRDefault="00C34BD9" w:rsidP="00C34BD9">
      <w:pPr>
        <w:tabs>
          <w:tab w:val="right" w:pos="9072"/>
        </w:tabs>
        <w:jc w:val="both"/>
        <w:rPr>
          <w:bCs/>
          <w:highlight w:val="yellow"/>
        </w:rPr>
      </w:pPr>
    </w:p>
    <w:p w14:paraId="17DD721D" w14:textId="39D80588" w:rsidR="00C34BD9" w:rsidRDefault="00C34BD9" w:rsidP="00C34BD9">
      <w:pPr>
        <w:jc w:val="both"/>
      </w:pPr>
      <w:r w:rsidRPr="003936F7">
        <w:t xml:space="preserve">Debrecen, 2025. december </w:t>
      </w:r>
      <w:r w:rsidR="00B73992">
        <w:t>5</w:t>
      </w:r>
      <w:r w:rsidRPr="003936F7">
        <w:t>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696"/>
      </w:tblGrid>
      <w:tr w:rsidR="00C34BD9" w:rsidRPr="003936F7" w14:paraId="26314A3C" w14:textId="77777777" w:rsidTr="00467695">
        <w:trPr>
          <w:jc w:val="right"/>
        </w:trPr>
        <w:tc>
          <w:tcPr>
            <w:tcW w:w="1696" w:type="dxa"/>
          </w:tcPr>
          <w:p w14:paraId="4E72D3B9" w14:textId="77777777" w:rsidR="00C34BD9" w:rsidRPr="003936F7" w:rsidRDefault="00C34BD9" w:rsidP="00467695">
            <w:pPr>
              <w:jc w:val="center"/>
              <w:rPr>
                <w:b/>
                <w:bCs/>
              </w:rPr>
            </w:pPr>
            <w:r w:rsidRPr="003936F7">
              <w:rPr>
                <w:b/>
                <w:bCs/>
              </w:rPr>
              <w:t>Pajna Zoltán</w:t>
            </w:r>
          </w:p>
        </w:tc>
      </w:tr>
      <w:tr w:rsidR="00C34BD9" w:rsidRPr="003936F7" w14:paraId="40B354AE" w14:textId="77777777" w:rsidTr="00467695">
        <w:trPr>
          <w:jc w:val="right"/>
        </w:trPr>
        <w:tc>
          <w:tcPr>
            <w:tcW w:w="1696" w:type="dxa"/>
          </w:tcPr>
          <w:p w14:paraId="4BF99419" w14:textId="77777777" w:rsidR="00C34BD9" w:rsidRPr="003936F7" w:rsidRDefault="00C34BD9" w:rsidP="00467695">
            <w:pPr>
              <w:jc w:val="center"/>
              <w:rPr>
                <w:b/>
                <w:bCs/>
              </w:rPr>
            </w:pPr>
            <w:r w:rsidRPr="003936F7">
              <w:rPr>
                <w:b/>
                <w:bCs/>
              </w:rPr>
              <w:t>elnök</w:t>
            </w:r>
          </w:p>
        </w:tc>
      </w:tr>
    </w:tbl>
    <w:p w14:paraId="75FFF5E7" w14:textId="77777777" w:rsidR="00C34BD9" w:rsidRPr="003936F7" w:rsidRDefault="00C34BD9" w:rsidP="00C34BD9">
      <w:pPr>
        <w:jc w:val="both"/>
      </w:pPr>
      <w:r w:rsidRPr="003936F7">
        <w:t>Az előterjesztés a törvényességi követelményeknek megfelel:</w:t>
      </w:r>
    </w:p>
    <w:p w14:paraId="778994C7" w14:textId="77777777" w:rsidR="00C34BD9" w:rsidRDefault="00C34BD9" w:rsidP="00C34BD9">
      <w:pPr>
        <w:jc w:val="both"/>
      </w:pPr>
    </w:p>
    <w:p w14:paraId="71E09D0F" w14:textId="77777777" w:rsidR="00C34BD9" w:rsidRPr="003936F7" w:rsidRDefault="00C34BD9" w:rsidP="00C34BD9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38"/>
      </w:tblGrid>
      <w:tr w:rsidR="00C34BD9" w:rsidRPr="003936F7" w14:paraId="0FC48915" w14:textId="77777777" w:rsidTr="00467695">
        <w:tc>
          <w:tcPr>
            <w:tcW w:w="1838" w:type="dxa"/>
          </w:tcPr>
          <w:p w14:paraId="50F6310C" w14:textId="77777777" w:rsidR="00C34BD9" w:rsidRPr="003936F7" w:rsidRDefault="00C34BD9" w:rsidP="00467695">
            <w:pPr>
              <w:jc w:val="center"/>
            </w:pPr>
            <w:r w:rsidRPr="003936F7">
              <w:t>Dr. Dobi Csaba</w:t>
            </w:r>
          </w:p>
        </w:tc>
      </w:tr>
      <w:tr w:rsidR="00C34BD9" w:rsidRPr="003936F7" w14:paraId="7A7D6EFD" w14:textId="77777777" w:rsidTr="00467695">
        <w:tc>
          <w:tcPr>
            <w:tcW w:w="1838" w:type="dxa"/>
          </w:tcPr>
          <w:p w14:paraId="01CB9771" w14:textId="77777777" w:rsidR="00C34BD9" w:rsidRPr="003936F7" w:rsidRDefault="00C34BD9" w:rsidP="00467695">
            <w:pPr>
              <w:jc w:val="center"/>
            </w:pPr>
            <w:r w:rsidRPr="003936F7">
              <w:t>jegyző</w:t>
            </w:r>
          </w:p>
        </w:tc>
      </w:tr>
    </w:tbl>
    <w:p w14:paraId="3917CECF" w14:textId="77777777" w:rsidR="00C34BD9" w:rsidRPr="003936F7" w:rsidRDefault="00C34BD9" w:rsidP="00C34BD9">
      <w:pPr>
        <w:pStyle w:val="Default"/>
        <w:rPr>
          <w:rFonts w:ascii="Times New Roman" w:hAnsi="Times New Roman" w:cs="Times New Roman"/>
        </w:rPr>
      </w:pPr>
    </w:p>
    <w:p w14:paraId="49032810" w14:textId="77777777" w:rsidR="00D70E26" w:rsidRDefault="00D70E26"/>
    <w:sectPr w:rsidR="00D70E26" w:rsidSect="00C34BD9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AC80" w14:textId="77777777" w:rsidR="00C14A66" w:rsidRDefault="00C14A66">
      <w:r>
        <w:separator/>
      </w:r>
    </w:p>
  </w:endnote>
  <w:endnote w:type="continuationSeparator" w:id="0">
    <w:p w14:paraId="7D3CC2F5" w14:textId="77777777" w:rsidR="00C14A66" w:rsidRDefault="00C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9695" w14:textId="77777777" w:rsidR="00C34BD9" w:rsidRDefault="00C34BD9">
    <w:pPr>
      <w:pStyle w:val="llb"/>
      <w:jc w:val="center"/>
    </w:pPr>
  </w:p>
  <w:p w14:paraId="7460A91E" w14:textId="77777777" w:rsidR="00C34BD9" w:rsidRDefault="00C34B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DDE3" w14:textId="77777777" w:rsidR="00C14A66" w:rsidRDefault="00C14A66">
      <w:r>
        <w:separator/>
      </w:r>
    </w:p>
  </w:footnote>
  <w:footnote w:type="continuationSeparator" w:id="0">
    <w:p w14:paraId="1A2D5B1D" w14:textId="77777777" w:rsidR="00C14A66" w:rsidRDefault="00C1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658094"/>
      <w:docPartObj>
        <w:docPartGallery w:val="Page Numbers (Top of Page)"/>
        <w:docPartUnique/>
      </w:docPartObj>
    </w:sdtPr>
    <w:sdtEndPr/>
    <w:sdtContent>
      <w:p w14:paraId="617D4BA6" w14:textId="77777777" w:rsidR="00C34BD9" w:rsidRDefault="00C34BD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ECC1997" w14:textId="77777777" w:rsidR="00C34BD9" w:rsidRDefault="00C34B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B83"/>
    <w:multiLevelType w:val="hybridMultilevel"/>
    <w:tmpl w:val="D26C0546"/>
    <w:lvl w:ilvl="0" w:tplc="32C88E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74E1"/>
    <w:multiLevelType w:val="hybridMultilevel"/>
    <w:tmpl w:val="6E52BAB4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2396A"/>
    <w:multiLevelType w:val="hybridMultilevel"/>
    <w:tmpl w:val="977E3AE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7B76E6"/>
    <w:multiLevelType w:val="hybridMultilevel"/>
    <w:tmpl w:val="2D00A934"/>
    <w:lvl w:ilvl="0" w:tplc="32C88E26">
      <w:start w:val="1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E020FFF"/>
    <w:multiLevelType w:val="hybridMultilevel"/>
    <w:tmpl w:val="C81A221E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934D7"/>
    <w:multiLevelType w:val="hybridMultilevel"/>
    <w:tmpl w:val="A1943B64"/>
    <w:lvl w:ilvl="0" w:tplc="32C88E26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3A157D"/>
    <w:multiLevelType w:val="hybridMultilevel"/>
    <w:tmpl w:val="1292BDA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D24C7A"/>
    <w:multiLevelType w:val="hybridMultilevel"/>
    <w:tmpl w:val="4E4E7F48"/>
    <w:lvl w:ilvl="0" w:tplc="32C88E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E3554"/>
    <w:multiLevelType w:val="hybridMultilevel"/>
    <w:tmpl w:val="22F0C9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C0B43"/>
    <w:multiLevelType w:val="hybridMultilevel"/>
    <w:tmpl w:val="8056FE1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79641">
    <w:abstractNumId w:val="2"/>
  </w:num>
  <w:num w:numId="2" w16cid:durableId="887573423">
    <w:abstractNumId w:val="3"/>
  </w:num>
  <w:num w:numId="3" w16cid:durableId="818419362">
    <w:abstractNumId w:val="9"/>
  </w:num>
  <w:num w:numId="4" w16cid:durableId="346450009">
    <w:abstractNumId w:val="8"/>
  </w:num>
  <w:num w:numId="5" w16cid:durableId="688869289">
    <w:abstractNumId w:val="7"/>
  </w:num>
  <w:num w:numId="6" w16cid:durableId="1864397408">
    <w:abstractNumId w:val="0"/>
  </w:num>
  <w:num w:numId="7" w16cid:durableId="1426003225">
    <w:abstractNumId w:val="6"/>
  </w:num>
  <w:num w:numId="8" w16cid:durableId="1850097968">
    <w:abstractNumId w:val="5"/>
  </w:num>
  <w:num w:numId="9" w16cid:durableId="81415738">
    <w:abstractNumId w:val="4"/>
  </w:num>
  <w:num w:numId="10" w16cid:durableId="214207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D9"/>
    <w:rsid w:val="00013CB9"/>
    <w:rsid w:val="00015FC0"/>
    <w:rsid w:val="0011707B"/>
    <w:rsid w:val="001719DE"/>
    <w:rsid w:val="00235DCC"/>
    <w:rsid w:val="002F73D2"/>
    <w:rsid w:val="00692FF3"/>
    <w:rsid w:val="00B73992"/>
    <w:rsid w:val="00C14A66"/>
    <w:rsid w:val="00C34BD9"/>
    <w:rsid w:val="00D70E26"/>
    <w:rsid w:val="00FB4AB5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4596"/>
  <w15:chartTrackingRefBased/>
  <w15:docId w15:val="{A1C9AABC-3EB4-4396-889E-51D62331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3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4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4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4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4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4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4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4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4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4B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4B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4B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4B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4B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4B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4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4BD9"/>
    <w:rPr>
      <w:i/>
      <w:iCs/>
      <w:color w:val="404040" w:themeColor="text1" w:themeTint="BF"/>
    </w:rPr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C34B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4BD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4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4B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4BD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rsid w:val="00C34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C34B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34B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34BD9"/>
    <w:pPr>
      <w:widowControl w:val="0"/>
      <w:tabs>
        <w:tab w:val="center" w:pos="4536"/>
        <w:tab w:val="right" w:pos="9072"/>
      </w:tabs>
    </w:pPr>
    <w:rPr>
      <w:kern w:val="2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34BD9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C34BD9"/>
  </w:style>
  <w:style w:type="paragraph" w:customStyle="1" w:styleId="Default">
    <w:name w:val="Default"/>
    <w:rsid w:val="00C34B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yazat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1379</Words>
  <Characters>9517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Czapp</dc:creator>
  <cp:keywords/>
  <dc:description/>
  <cp:lastModifiedBy>CzarEszter</cp:lastModifiedBy>
  <cp:revision>6</cp:revision>
  <dcterms:created xsi:type="dcterms:W3CDTF">2025-12-05T09:02:00Z</dcterms:created>
  <dcterms:modified xsi:type="dcterms:W3CDTF">2025-12-05T14:06:00Z</dcterms:modified>
</cp:coreProperties>
</file>