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jc w:val="center"/>
        <w:tblLook w:val="01E0" w:firstRow="1" w:lastRow="1" w:firstColumn="1" w:lastColumn="1" w:noHBand="0" w:noVBand="0"/>
      </w:tblPr>
      <w:tblGrid>
        <w:gridCol w:w="2026"/>
        <w:gridCol w:w="7580"/>
      </w:tblGrid>
      <w:tr w:rsidR="0071736C" w:rsidRPr="00320420" w14:paraId="1AF3B118" w14:textId="77777777" w:rsidTr="00F818F8">
        <w:trPr>
          <w:trHeight w:val="1267"/>
          <w:jc w:val="center"/>
        </w:trPr>
        <w:tc>
          <w:tcPr>
            <w:tcW w:w="2026" w:type="dxa"/>
            <w:hideMark/>
          </w:tcPr>
          <w:p w14:paraId="22B54684" w14:textId="77777777" w:rsidR="005267E7" w:rsidRPr="00320420" w:rsidRDefault="005267E7" w:rsidP="005267E7">
            <w:pPr>
              <w:tabs>
                <w:tab w:val="left" w:pos="0"/>
                <w:tab w:val="right" w:pos="9072"/>
              </w:tabs>
              <w:jc w:val="left"/>
              <w:rPr>
                <w:rFonts w:eastAsia="Calibri" w:cs="Calibri"/>
                <w:smallCaps/>
                <w:spacing w:val="20"/>
                <w:sz w:val="32"/>
                <w:szCs w:val="32"/>
              </w:rPr>
            </w:pPr>
            <w:r w:rsidRPr="00320420">
              <w:rPr>
                <w:rFonts w:ascii="Calibri" w:eastAsia="Calibri" w:hAnsi="Calibri"/>
                <w:noProof/>
                <w:sz w:val="32"/>
                <w:szCs w:val="32"/>
              </w:rPr>
              <w:drawing>
                <wp:anchor distT="0" distB="0" distL="114300" distR="114300" simplePos="0" relativeHeight="251659264" behindDoc="1" locked="0" layoutInCell="1" allowOverlap="0" wp14:anchorId="49E4A711" wp14:editId="63EA1DC0">
                  <wp:simplePos x="0" y="0"/>
                  <wp:positionH relativeFrom="column">
                    <wp:posOffset>-1905</wp:posOffset>
                  </wp:positionH>
                  <wp:positionV relativeFrom="paragraph">
                    <wp:posOffset>-706120</wp:posOffset>
                  </wp:positionV>
                  <wp:extent cx="1149350" cy="812800"/>
                  <wp:effectExtent l="0" t="0" r="0" b="0"/>
                  <wp:wrapSquare wrapText="bothSides"/>
                  <wp:docPr id="20" name="Kép 1" descr="ujmegy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ujmegy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812800"/>
                          </a:xfrm>
                          <a:prstGeom prst="rect">
                            <a:avLst/>
                          </a:prstGeom>
                          <a:noFill/>
                        </pic:spPr>
                      </pic:pic>
                    </a:graphicData>
                  </a:graphic>
                  <wp14:sizeRelH relativeFrom="page">
                    <wp14:pctWidth>0</wp14:pctWidth>
                  </wp14:sizeRelH>
                  <wp14:sizeRelV relativeFrom="page">
                    <wp14:pctHeight>0</wp14:pctHeight>
                  </wp14:sizeRelV>
                </wp:anchor>
              </w:drawing>
            </w:r>
          </w:p>
        </w:tc>
        <w:tc>
          <w:tcPr>
            <w:tcW w:w="7580" w:type="dxa"/>
            <w:vAlign w:val="center"/>
          </w:tcPr>
          <w:p w14:paraId="1F5EFD83" w14:textId="77777777" w:rsidR="005267E7" w:rsidRPr="00320420" w:rsidRDefault="005267E7" w:rsidP="005267E7">
            <w:pPr>
              <w:tabs>
                <w:tab w:val="left" w:pos="0"/>
                <w:tab w:val="center" w:pos="5220"/>
                <w:tab w:val="right" w:pos="9072"/>
              </w:tabs>
              <w:jc w:val="center"/>
              <w:rPr>
                <w:rFonts w:eastAsia="Calibri" w:cs="Calibri"/>
                <w:smallCaps/>
                <w:spacing w:val="20"/>
                <w:sz w:val="32"/>
                <w:szCs w:val="32"/>
              </w:rPr>
            </w:pPr>
            <w:r w:rsidRPr="00320420">
              <w:rPr>
                <w:rFonts w:eastAsia="Calibri" w:cs="Calibri"/>
                <w:smallCaps/>
                <w:spacing w:val="20"/>
                <w:sz w:val="32"/>
                <w:szCs w:val="32"/>
              </w:rPr>
              <w:t>Hajdú-Bihar Vármegye Önkormányzata</w:t>
            </w:r>
          </w:p>
          <w:p w14:paraId="1A304FFA" w14:textId="77777777" w:rsidR="005267E7" w:rsidRPr="00320420" w:rsidRDefault="005267E7" w:rsidP="005267E7">
            <w:pPr>
              <w:tabs>
                <w:tab w:val="left" w:pos="0"/>
                <w:tab w:val="center" w:pos="5220"/>
                <w:tab w:val="right" w:pos="9072"/>
              </w:tabs>
              <w:jc w:val="center"/>
              <w:rPr>
                <w:rFonts w:eastAsia="Calibri" w:cs="Calibri"/>
                <w:smallCaps/>
                <w:spacing w:val="20"/>
                <w:sz w:val="32"/>
                <w:szCs w:val="32"/>
              </w:rPr>
            </w:pPr>
            <w:r w:rsidRPr="00320420">
              <w:rPr>
                <w:rFonts w:eastAsia="Calibri" w:cs="Calibri"/>
                <w:smallCaps/>
                <w:spacing w:val="20"/>
                <w:sz w:val="32"/>
                <w:szCs w:val="32"/>
              </w:rPr>
              <w:t>Közgyűlése</w:t>
            </w:r>
          </w:p>
          <w:p w14:paraId="4A78E4F0" w14:textId="77777777" w:rsidR="005267E7" w:rsidRPr="00320420" w:rsidRDefault="005267E7" w:rsidP="005267E7">
            <w:pPr>
              <w:tabs>
                <w:tab w:val="left" w:pos="0"/>
                <w:tab w:val="center" w:pos="5220"/>
                <w:tab w:val="right" w:pos="9072"/>
              </w:tabs>
              <w:jc w:val="center"/>
              <w:rPr>
                <w:rFonts w:eastAsia="Calibri" w:cs="Calibri"/>
                <w:sz w:val="32"/>
                <w:szCs w:val="32"/>
              </w:rPr>
            </w:pPr>
          </w:p>
        </w:tc>
      </w:tr>
    </w:tbl>
    <w:p w14:paraId="11DD9A66" w14:textId="77777777" w:rsidR="005267E7" w:rsidRPr="00320420" w:rsidRDefault="005267E7" w:rsidP="005267E7">
      <w:pPr>
        <w:jc w:val="left"/>
        <w:rPr>
          <w:rFonts w:eastAsia="Calibri"/>
          <w:b/>
          <w:bCs/>
          <w:sz w:val="28"/>
          <w:szCs w:val="28"/>
        </w:rPr>
      </w:pPr>
    </w:p>
    <w:p w14:paraId="7D78E2C3" w14:textId="77777777" w:rsidR="005267E7" w:rsidRPr="00320420" w:rsidRDefault="005267E7" w:rsidP="005267E7">
      <w:pPr>
        <w:jc w:val="left"/>
        <w:rPr>
          <w:rFonts w:eastAsia="Calibri"/>
          <w:b/>
          <w:bCs/>
          <w:sz w:val="28"/>
          <w:szCs w:val="28"/>
        </w:rPr>
      </w:pPr>
    </w:p>
    <w:p w14:paraId="21A05D62" w14:textId="77777777" w:rsidR="005267E7" w:rsidRPr="00320420" w:rsidRDefault="005267E7" w:rsidP="005267E7">
      <w:pPr>
        <w:jc w:val="left"/>
        <w:rPr>
          <w:rFonts w:eastAsia="Calibri"/>
          <w:b/>
          <w:bCs/>
          <w:sz w:val="28"/>
          <w:szCs w:val="28"/>
        </w:rPr>
      </w:pPr>
    </w:p>
    <w:p w14:paraId="202B4CE6" w14:textId="77777777" w:rsidR="005267E7" w:rsidRPr="00320420" w:rsidRDefault="005267E7" w:rsidP="005267E7">
      <w:pPr>
        <w:jc w:val="center"/>
        <w:rPr>
          <w:rFonts w:eastAsia="Calibri"/>
          <w:b/>
          <w:bCs/>
        </w:rPr>
      </w:pPr>
    </w:p>
    <w:p w14:paraId="3831D44B" w14:textId="77777777" w:rsidR="005267E7" w:rsidRPr="00320420" w:rsidRDefault="005267E7" w:rsidP="005267E7">
      <w:pPr>
        <w:jc w:val="center"/>
        <w:rPr>
          <w:rFonts w:eastAsia="Calibri"/>
          <w:b/>
          <w:bCs/>
        </w:rPr>
      </w:pPr>
    </w:p>
    <w:tbl>
      <w:tblPr>
        <w:tblW w:w="0" w:type="auto"/>
        <w:tblLook w:val="00A0" w:firstRow="1" w:lastRow="0" w:firstColumn="1" w:lastColumn="0" w:noHBand="0" w:noVBand="0"/>
      </w:tblPr>
      <w:tblGrid>
        <w:gridCol w:w="8456"/>
        <w:gridCol w:w="616"/>
      </w:tblGrid>
      <w:tr w:rsidR="0071736C" w:rsidRPr="00320420" w14:paraId="05FFD2A6" w14:textId="77777777" w:rsidTr="00F818F8">
        <w:tc>
          <w:tcPr>
            <w:tcW w:w="10763" w:type="dxa"/>
          </w:tcPr>
          <w:p w14:paraId="6AAA18AF" w14:textId="77777777" w:rsidR="005267E7" w:rsidRPr="00320420" w:rsidRDefault="005267E7" w:rsidP="005267E7">
            <w:pPr>
              <w:jc w:val="center"/>
              <w:rPr>
                <w:rFonts w:eastAsia="Calibri"/>
                <w:b/>
                <w:bCs/>
              </w:rPr>
            </w:pPr>
            <w:r w:rsidRPr="00320420">
              <w:rPr>
                <w:rFonts w:eastAsia="Calibri"/>
                <w:b/>
                <w:bCs/>
                <w:spacing w:val="50"/>
                <w:sz w:val="32"/>
                <w:szCs w:val="32"/>
              </w:rPr>
              <w:t>KÖZGYŰLÉSI ELŐTERJESZTÉS</w:t>
            </w:r>
          </w:p>
        </w:tc>
        <w:tc>
          <w:tcPr>
            <w:tcW w:w="428" w:type="dxa"/>
          </w:tcPr>
          <w:p w14:paraId="1A81F0CE" w14:textId="2C425CF9" w:rsidR="005267E7" w:rsidRPr="00320420" w:rsidRDefault="004C1723" w:rsidP="005267E7">
            <w:pPr>
              <w:jc w:val="right"/>
              <w:rPr>
                <w:rFonts w:eastAsia="Calibri"/>
                <w:b/>
                <w:bCs/>
                <w:sz w:val="32"/>
                <w:szCs w:val="32"/>
              </w:rPr>
            </w:pPr>
            <w:r>
              <w:rPr>
                <w:rFonts w:eastAsia="Calibri"/>
                <w:b/>
                <w:bCs/>
                <w:sz w:val="32"/>
                <w:szCs w:val="32"/>
              </w:rPr>
              <w:t>12</w:t>
            </w:r>
            <w:r w:rsidR="005267E7" w:rsidRPr="00320420">
              <w:rPr>
                <w:rFonts w:eastAsia="Calibri"/>
                <w:b/>
                <w:bCs/>
                <w:sz w:val="32"/>
                <w:szCs w:val="32"/>
              </w:rPr>
              <w:t>.</w:t>
            </w:r>
          </w:p>
        </w:tc>
      </w:tr>
    </w:tbl>
    <w:p w14:paraId="4240EC8B" w14:textId="77777777" w:rsidR="005267E7" w:rsidRPr="00320420" w:rsidRDefault="005267E7" w:rsidP="005267E7">
      <w:pPr>
        <w:jc w:val="center"/>
        <w:rPr>
          <w:rFonts w:eastAsia="Calibri"/>
          <w:b/>
          <w:bCs/>
        </w:rPr>
      </w:pPr>
    </w:p>
    <w:p w14:paraId="4FBF59DA" w14:textId="77777777" w:rsidR="005267E7" w:rsidRPr="00320420" w:rsidRDefault="005267E7" w:rsidP="005267E7">
      <w:pPr>
        <w:jc w:val="center"/>
        <w:rPr>
          <w:rFonts w:eastAsia="Calibri"/>
          <w:b/>
          <w:bCs/>
          <w:spacing w:val="50"/>
          <w:sz w:val="32"/>
          <w:szCs w:val="32"/>
        </w:rPr>
      </w:pPr>
    </w:p>
    <w:p w14:paraId="7AE6D35D" w14:textId="77777777" w:rsidR="005267E7" w:rsidRPr="00320420" w:rsidRDefault="005267E7" w:rsidP="005267E7">
      <w:pPr>
        <w:jc w:val="center"/>
        <w:rPr>
          <w:rFonts w:eastAsia="Calibri"/>
          <w:b/>
          <w:bCs/>
          <w:spacing w:val="50"/>
          <w:sz w:val="32"/>
          <w:szCs w:val="32"/>
        </w:rPr>
      </w:pPr>
    </w:p>
    <w:tbl>
      <w:tblPr>
        <w:tblW w:w="0" w:type="auto"/>
        <w:jc w:val="center"/>
        <w:tblLook w:val="00A0" w:firstRow="1" w:lastRow="0" w:firstColumn="1" w:lastColumn="0" w:noHBand="0" w:noVBand="0"/>
      </w:tblPr>
      <w:tblGrid>
        <w:gridCol w:w="3002"/>
        <w:gridCol w:w="6068"/>
      </w:tblGrid>
      <w:tr w:rsidR="00320420" w:rsidRPr="00320420" w14:paraId="12EC839A" w14:textId="77777777" w:rsidTr="009C1F89">
        <w:trPr>
          <w:trHeight w:val="851"/>
          <w:jc w:val="center"/>
        </w:trPr>
        <w:tc>
          <w:tcPr>
            <w:tcW w:w="3002" w:type="dxa"/>
            <w:vAlign w:val="center"/>
          </w:tcPr>
          <w:p w14:paraId="04478875" w14:textId="77777777" w:rsidR="005267E7" w:rsidRPr="00320420" w:rsidRDefault="005267E7" w:rsidP="005267E7">
            <w:pPr>
              <w:rPr>
                <w:rFonts w:eastAsia="Calibri"/>
                <w:b/>
                <w:bCs/>
                <w:spacing w:val="50"/>
                <w:sz w:val="26"/>
                <w:szCs w:val="26"/>
              </w:rPr>
            </w:pPr>
            <w:r w:rsidRPr="00320420">
              <w:rPr>
                <w:rFonts w:eastAsia="Calibri"/>
                <w:b/>
                <w:bCs/>
                <w:sz w:val="26"/>
                <w:szCs w:val="26"/>
              </w:rPr>
              <w:t>Előterjesztő:</w:t>
            </w:r>
          </w:p>
        </w:tc>
        <w:tc>
          <w:tcPr>
            <w:tcW w:w="6068" w:type="dxa"/>
            <w:vAlign w:val="center"/>
          </w:tcPr>
          <w:p w14:paraId="474A92BF" w14:textId="26385A15" w:rsidR="005267E7" w:rsidRPr="00320420" w:rsidRDefault="00FD3700" w:rsidP="005267E7">
            <w:pPr>
              <w:rPr>
                <w:rFonts w:eastAsia="Calibri"/>
                <w:b/>
                <w:bCs/>
                <w:spacing w:val="50"/>
                <w:sz w:val="26"/>
                <w:szCs w:val="26"/>
              </w:rPr>
            </w:pPr>
            <w:r>
              <w:rPr>
                <w:rFonts w:eastAsia="Calibri"/>
                <w:bCs/>
                <w:sz w:val="26"/>
                <w:szCs w:val="26"/>
              </w:rPr>
              <w:t>Bulcsu László</w:t>
            </w:r>
            <w:r w:rsidR="005267E7" w:rsidRPr="00320420">
              <w:rPr>
                <w:rFonts w:eastAsia="Calibri"/>
                <w:bCs/>
                <w:sz w:val="26"/>
                <w:szCs w:val="26"/>
              </w:rPr>
              <w:t xml:space="preserve">, </w:t>
            </w:r>
            <w:r w:rsidR="005267E7" w:rsidRPr="00320420">
              <w:rPr>
                <w:rFonts w:eastAsia="Calibri"/>
                <w:sz w:val="26"/>
                <w:szCs w:val="26"/>
              </w:rPr>
              <w:t xml:space="preserve">a Közgyűlés </w:t>
            </w:r>
            <w:r>
              <w:rPr>
                <w:rFonts w:eastAsia="Calibri"/>
                <w:sz w:val="26"/>
                <w:szCs w:val="26"/>
              </w:rPr>
              <w:t>al</w:t>
            </w:r>
            <w:r w:rsidR="005267E7" w:rsidRPr="00320420">
              <w:rPr>
                <w:rFonts w:eastAsia="Calibri"/>
                <w:sz w:val="26"/>
                <w:szCs w:val="26"/>
              </w:rPr>
              <w:t>elnöke</w:t>
            </w:r>
          </w:p>
        </w:tc>
      </w:tr>
      <w:tr w:rsidR="00320420" w:rsidRPr="00320420" w14:paraId="6C9CACBF" w14:textId="77777777" w:rsidTr="009C1F89">
        <w:trPr>
          <w:trHeight w:val="1008"/>
          <w:jc w:val="center"/>
        </w:trPr>
        <w:tc>
          <w:tcPr>
            <w:tcW w:w="3002" w:type="dxa"/>
            <w:vAlign w:val="center"/>
          </w:tcPr>
          <w:p w14:paraId="16817919" w14:textId="77777777" w:rsidR="005267E7" w:rsidRPr="004847A8" w:rsidRDefault="005267E7" w:rsidP="005267E7">
            <w:pPr>
              <w:rPr>
                <w:rFonts w:eastAsia="Calibri"/>
                <w:b/>
                <w:bCs/>
                <w:sz w:val="26"/>
                <w:szCs w:val="26"/>
              </w:rPr>
            </w:pPr>
            <w:r w:rsidRPr="004847A8">
              <w:rPr>
                <w:rFonts w:eastAsia="Calibri"/>
                <w:b/>
                <w:bCs/>
                <w:sz w:val="26"/>
                <w:szCs w:val="26"/>
              </w:rPr>
              <w:t>Tárgy:</w:t>
            </w:r>
          </w:p>
        </w:tc>
        <w:tc>
          <w:tcPr>
            <w:tcW w:w="6068" w:type="dxa"/>
            <w:vAlign w:val="center"/>
          </w:tcPr>
          <w:p w14:paraId="000F78DF" w14:textId="0FF9E4FC" w:rsidR="005267E7" w:rsidRPr="004847A8" w:rsidRDefault="00FD3700" w:rsidP="005267E7">
            <w:pPr>
              <w:rPr>
                <w:rFonts w:eastAsia="Calibri"/>
                <w:sz w:val="26"/>
                <w:szCs w:val="26"/>
              </w:rPr>
            </w:pPr>
            <w:r w:rsidRPr="004847A8">
              <w:rPr>
                <w:rFonts w:eastAsia="Calibri"/>
                <w:sz w:val="26"/>
                <w:szCs w:val="26"/>
              </w:rPr>
              <w:t xml:space="preserve">Együttműködési megállapodás megkötése a </w:t>
            </w:r>
            <w:r w:rsidR="004847A8" w:rsidRPr="00466017">
              <w:rPr>
                <w:sz w:val="26"/>
                <w:szCs w:val="26"/>
              </w:rPr>
              <w:t>Nemzeti Művelődési Intézet Nonprofit Közhasznú Kft</w:t>
            </w:r>
            <w:r w:rsidR="004847A8">
              <w:rPr>
                <w:sz w:val="26"/>
                <w:szCs w:val="26"/>
              </w:rPr>
              <w:t>-vel</w:t>
            </w:r>
          </w:p>
        </w:tc>
      </w:tr>
      <w:tr w:rsidR="00320420" w:rsidRPr="00320420" w14:paraId="04C053AA" w14:textId="77777777" w:rsidTr="009C1F89">
        <w:trPr>
          <w:trHeight w:val="1288"/>
          <w:jc w:val="center"/>
        </w:trPr>
        <w:tc>
          <w:tcPr>
            <w:tcW w:w="3002" w:type="dxa"/>
            <w:vAlign w:val="center"/>
          </w:tcPr>
          <w:p w14:paraId="519BFBE5" w14:textId="77777777" w:rsidR="005267E7" w:rsidRPr="00320420" w:rsidRDefault="005267E7" w:rsidP="005267E7">
            <w:pPr>
              <w:rPr>
                <w:rFonts w:eastAsia="Calibri"/>
                <w:b/>
                <w:bCs/>
                <w:sz w:val="26"/>
                <w:szCs w:val="26"/>
              </w:rPr>
            </w:pPr>
            <w:r w:rsidRPr="00320420">
              <w:rPr>
                <w:rFonts w:eastAsia="Calibri"/>
                <w:b/>
                <w:bCs/>
                <w:sz w:val="26"/>
                <w:szCs w:val="26"/>
              </w:rPr>
              <w:t>Készítette:</w:t>
            </w:r>
          </w:p>
        </w:tc>
        <w:tc>
          <w:tcPr>
            <w:tcW w:w="6068" w:type="dxa"/>
            <w:vAlign w:val="center"/>
          </w:tcPr>
          <w:p w14:paraId="7E25A1E2" w14:textId="77777777" w:rsidR="005267E7" w:rsidRPr="00320420" w:rsidRDefault="005267E7" w:rsidP="005267E7">
            <w:pPr>
              <w:rPr>
                <w:rFonts w:eastAsia="Calibri"/>
                <w:sz w:val="26"/>
                <w:szCs w:val="26"/>
              </w:rPr>
            </w:pPr>
            <w:r w:rsidRPr="00320420">
              <w:rPr>
                <w:rFonts w:eastAsia="Calibri"/>
                <w:sz w:val="26"/>
                <w:szCs w:val="26"/>
              </w:rPr>
              <w:t>Kraszitsné dr. Czár Eszter</w:t>
            </w:r>
          </w:p>
        </w:tc>
      </w:tr>
      <w:tr w:rsidR="0071736C" w:rsidRPr="00320420" w14:paraId="7E381E05" w14:textId="77777777" w:rsidTr="009C1F89">
        <w:trPr>
          <w:trHeight w:val="851"/>
          <w:jc w:val="center"/>
        </w:trPr>
        <w:tc>
          <w:tcPr>
            <w:tcW w:w="3002" w:type="dxa"/>
            <w:vAlign w:val="center"/>
          </w:tcPr>
          <w:p w14:paraId="42730604" w14:textId="77777777" w:rsidR="005267E7" w:rsidRPr="00320420" w:rsidRDefault="005267E7" w:rsidP="005267E7">
            <w:pPr>
              <w:jc w:val="left"/>
              <w:rPr>
                <w:rFonts w:eastAsia="Calibri"/>
                <w:b/>
                <w:bCs/>
                <w:sz w:val="26"/>
                <w:szCs w:val="26"/>
              </w:rPr>
            </w:pPr>
            <w:r w:rsidRPr="00320420">
              <w:rPr>
                <w:rFonts w:eastAsia="Calibri"/>
                <w:b/>
                <w:bCs/>
                <w:sz w:val="26"/>
                <w:szCs w:val="26"/>
              </w:rPr>
              <w:t>Véleményező bizottság:</w:t>
            </w:r>
          </w:p>
        </w:tc>
        <w:tc>
          <w:tcPr>
            <w:tcW w:w="6068" w:type="dxa"/>
            <w:vAlign w:val="center"/>
          </w:tcPr>
          <w:p w14:paraId="51BA96CD" w14:textId="5681D7F2" w:rsidR="00394740" w:rsidRPr="00320420" w:rsidRDefault="00394740" w:rsidP="00394740">
            <w:pPr>
              <w:jc w:val="left"/>
              <w:rPr>
                <w:rFonts w:eastAsia="Calibri"/>
                <w:sz w:val="26"/>
                <w:szCs w:val="26"/>
              </w:rPr>
            </w:pPr>
            <w:r w:rsidRPr="00394740">
              <w:rPr>
                <w:sz w:val="26"/>
                <w:szCs w:val="26"/>
              </w:rPr>
              <w:t>Jogi, Ügyrendi és Társadalmi Kapcsolatok Bizottsága</w:t>
            </w:r>
          </w:p>
        </w:tc>
      </w:tr>
    </w:tbl>
    <w:p w14:paraId="6DAC3DF4" w14:textId="77777777" w:rsidR="005267E7" w:rsidRPr="00320420" w:rsidRDefault="005267E7" w:rsidP="005267E7">
      <w:pPr>
        <w:jc w:val="left"/>
        <w:rPr>
          <w:b/>
          <w:bCs/>
        </w:rPr>
      </w:pPr>
    </w:p>
    <w:p w14:paraId="74AB86AB" w14:textId="77777777" w:rsidR="005267E7" w:rsidRPr="00320420" w:rsidRDefault="005267E7" w:rsidP="005267E7">
      <w:pPr>
        <w:jc w:val="left"/>
        <w:rPr>
          <w:b/>
          <w:bCs/>
        </w:rPr>
      </w:pPr>
    </w:p>
    <w:p w14:paraId="6B560E11" w14:textId="77777777" w:rsidR="005267E7" w:rsidRPr="00320420" w:rsidRDefault="005267E7" w:rsidP="005267E7">
      <w:pPr>
        <w:jc w:val="left"/>
        <w:rPr>
          <w:b/>
          <w:bCs/>
        </w:rPr>
      </w:pPr>
    </w:p>
    <w:p w14:paraId="20A06A66" w14:textId="735A5404" w:rsidR="005267E7" w:rsidRPr="00320420" w:rsidRDefault="005267E7" w:rsidP="005267E7">
      <w:pPr>
        <w:jc w:val="left"/>
        <w:rPr>
          <w:b/>
          <w:bCs/>
        </w:rPr>
      </w:pPr>
      <w:r w:rsidRPr="00320420">
        <w:rPr>
          <w:b/>
          <w:bCs/>
        </w:rPr>
        <w:br w:type="page"/>
      </w:r>
    </w:p>
    <w:p w14:paraId="0C7E3839" w14:textId="0CB01290" w:rsidR="004B486A" w:rsidRPr="009D3565" w:rsidRDefault="004B486A" w:rsidP="004B486A">
      <w:pPr>
        <w:rPr>
          <w:b/>
          <w:bCs/>
        </w:rPr>
      </w:pPr>
      <w:r w:rsidRPr="009D3565">
        <w:rPr>
          <w:b/>
          <w:bCs/>
        </w:rPr>
        <w:lastRenderedPageBreak/>
        <w:t>Tisztelt Közgyűlés!</w:t>
      </w:r>
    </w:p>
    <w:p w14:paraId="2DE0CA44" w14:textId="77777777" w:rsidR="005862C2" w:rsidRPr="009D3565" w:rsidRDefault="005862C2" w:rsidP="000F7E91">
      <w:pPr>
        <w:pStyle w:val="Lista2"/>
        <w:ind w:left="0" w:firstLine="0"/>
        <w:contextualSpacing w:val="0"/>
      </w:pPr>
    </w:p>
    <w:p w14:paraId="14EF2EE2" w14:textId="65FCCA11" w:rsidR="000F7E91" w:rsidRDefault="000F7E91" w:rsidP="000F7E91">
      <w:pPr>
        <w:pStyle w:val="Lista2"/>
        <w:ind w:left="0" w:firstLine="0"/>
        <w:contextualSpacing w:val="0"/>
        <w:rPr>
          <w:szCs w:val="20"/>
        </w:rPr>
      </w:pPr>
      <w:r w:rsidRPr="000F7E91">
        <w:t xml:space="preserve">A vármegyei önkormányzat </w:t>
      </w:r>
      <w:r w:rsidRPr="009D3565">
        <w:t xml:space="preserve">a Hajdú-Bihar Vármegye Önkormányzata Közgyűlése és Szervei Szervezeti és Működési Szabályzatáról szóló 4/2023. (IV. 3.) önkormányzati rendelet 6. § (1) bekezdése alapján </w:t>
      </w:r>
      <w:r w:rsidRPr="009D3565">
        <w:rPr>
          <w:szCs w:val="20"/>
        </w:rPr>
        <w:t>feladatainak ellátása és hatáskörének gyakorlása során együttműködik a települési és más vármegyei önkormányzatokkal, nemzetiségi önkormányzatokkal, civil szervezetekkel, érdekképviseleti szervekkel, gazdasági, szakmai kamarákkal, tudományos műhelyekkel, egyetemekkel, főiskolákkal, valamint a vármegye gazdasági szereplőivel.</w:t>
      </w:r>
    </w:p>
    <w:p w14:paraId="11FA6950" w14:textId="77777777" w:rsidR="00A47060" w:rsidRDefault="00A47060" w:rsidP="000F7E91">
      <w:pPr>
        <w:pStyle w:val="Lista2"/>
        <w:ind w:left="0" w:firstLine="0"/>
        <w:contextualSpacing w:val="0"/>
        <w:rPr>
          <w:szCs w:val="20"/>
        </w:rPr>
      </w:pPr>
    </w:p>
    <w:p w14:paraId="7AD47E5D" w14:textId="405AE9A6" w:rsidR="009D3565" w:rsidRPr="009D3565" w:rsidRDefault="009C1762" w:rsidP="000F7E91">
      <w:pPr>
        <w:pStyle w:val="Lista2"/>
        <w:ind w:left="0" w:firstLine="0"/>
        <w:contextualSpacing w:val="0"/>
        <w:rPr>
          <w:szCs w:val="20"/>
        </w:rPr>
      </w:pPr>
      <w:r w:rsidRPr="007219DE">
        <w:rPr>
          <w:rFonts w:eastAsia="Calibri"/>
          <w:lang w:eastAsia="en-US"/>
        </w:rPr>
        <w:t xml:space="preserve">Hajdú-Bihar Vármegye Önkormányzata Közgyűlése a 155/2013. (V. 3.) MÖK határozatával döntött </w:t>
      </w:r>
      <w:r w:rsidRPr="000F7E91">
        <w:t>a magyar nemzeti értékekről és hungarikumokról szóló 2012. évi XXX. törvény</w:t>
      </w:r>
      <w:r>
        <w:rPr>
          <w:rFonts w:eastAsia="Calibri"/>
          <w:lang w:eastAsia="en-US"/>
        </w:rPr>
        <w:t xml:space="preserve"> (</w:t>
      </w:r>
      <w:r w:rsidRPr="007219DE">
        <w:rPr>
          <w:rFonts w:eastAsia="Calibri"/>
          <w:lang w:eastAsia="en-US"/>
        </w:rPr>
        <w:t>Hungarikum törvény</w:t>
      </w:r>
      <w:r>
        <w:rPr>
          <w:rFonts w:eastAsia="Calibri"/>
          <w:lang w:eastAsia="en-US"/>
        </w:rPr>
        <w:t>)</w:t>
      </w:r>
      <w:r w:rsidRPr="000F7E91">
        <w:rPr>
          <w:rFonts w:eastAsia="Calibri"/>
          <w:lang w:eastAsia="en-US"/>
        </w:rPr>
        <w:t xml:space="preserve"> </w:t>
      </w:r>
      <w:r w:rsidRPr="007219DE">
        <w:rPr>
          <w:rFonts w:eastAsia="Calibri"/>
          <w:lang w:eastAsia="en-US"/>
        </w:rPr>
        <w:t xml:space="preserve">alapján a Hajdú-Bihar </w:t>
      </w:r>
      <w:r w:rsidRPr="000F7E91">
        <w:rPr>
          <w:rFonts w:eastAsia="Calibri"/>
          <w:lang w:eastAsia="en-US"/>
        </w:rPr>
        <w:t>Várm</w:t>
      </w:r>
      <w:r w:rsidRPr="007219DE">
        <w:rPr>
          <w:rFonts w:eastAsia="Calibri"/>
          <w:lang w:eastAsia="en-US"/>
        </w:rPr>
        <w:t>egyei Értéktár Bizottság létrehozásáról</w:t>
      </w:r>
      <w:r w:rsidRPr="000F7E91">
        <w:rPr>
          <w:rFonts w:eastAsia="Calibri"/>
          <w:lang w:eastAsia="en-US"/>
        </w:rPr>
        <w:t xml:space="preserve">, mely azóta is ellátja </w:t>
      </w:r>
      <w:r w:rsidRPr="007219DE">
        <w:rPr>
          <w:rFonts w:eastAsia="Calibri"/>
          <w:lang w:eastAsia="en-US"/>
        </w:rPr>
        <w:t>a területi szintű értékőrzéssel kapcsolatos feladatai</w:t>
      </w:r>
      <w:r w:rsidRPr="000F7E91">
        <w:rPr>
          <w:rFonts w:eastAsia="Calibri"/>
          <w:lang w:eastAsia="en-US"/>
        </w:rPr>
        <w:t>t.</w:t>
      </w:r>
      <w:r w:rsidRPr="007219DE">
        <w:rPr>
          <w:rFonts w:eastAsia="Calibri"/>
          <w:lang w:eastAsia="en-US"/>
        </w:rPr>
        <w:br/>
      </w:r>
      <w:r w:rsidRPr="00540DAF">
        <w:t xml:space="preserve">A </w:t>
      </w:r>
      <w:r w:rsidRPr="000F7E91">
        <w:t>magyar nemzeti értékek és hungarikumok értéktárba való felvételéről és az értéktár bizottságok munkájának szabályozásáról szóló 324/2020. (VII. 1.) Korm. rendelet</w:t>
      </w:r>
      <w:r w:rsidRPr="00540DAF">
        <w:t xml:space="preserve"> </w:t>
      </w:r>
      <w:r>
        <w:t>(</w:t>
      </w:r>
      <w:r w:rsidRPr="00540DAF">
        <w:t>Korm. rendelet</w:t>
      </w:r>
      <w:r>
        <w:t>)</w:t>
      </w:r>
      <w:r w:rsidRPr="00540DAF">
        <w:t xml:space="preserve"> 4. § (1) bekezdésé</w:t>
      </w:r>
      <w:r>
        <w:t>nek b) pontjában</w:t>
      </w:r>
      <w:r w:rsidRPr="00540DAF">
        <w:t xml:space="preserve"> foglaltak értelmében a Vármegyei Értéktár Bizottság</w:t>
      </w:r>
      <w:r>
        <w:t xml:space="preserve"> </w:t>
      </w:r>
      <w:r w:rsidRPr="00540DAF">
        <w:t>munkájába bevonja az országos és területi közművelődési szakmai szolgáltatást biztosító szervezetet, továbbá bevonhatja az értékek gyűjtésével, megőrzésével, hasznosításával foglalkozó országosan és területi szinten működő szakmai, egyházi vagy civil szervezeteket, valamint egyéb szakértőket.</w:t>
      </w:r>
    </w:p>
    <w:p w14:paraId="3972D752" w14:textId="4CAFB849" w:rsidR="009D3565" w:rsidRPr="000F7E91" w:rsidRDefault="009D3565" w:rsidP="00800EC6">
      <w:r w:rsidRPr="000F7E91">
        <w:t xml:space="preserve">A muzeális intézményekről, a nyilvános könyvtári ellátásról és a közművelődésről szóló </w:t>
      </w:r>
      <w:r w:rsidR="00A47060">
        <w:br/>
      </w:r>
      <w:r w:rsidRPr="000F7E91">
        <w:t xml:space="preserve">1997. évi CXL. törvény </w:t>
      </w:r>
      <w:r w:rsidRPr="000F7E91">
        <w:rPr>
          <w:bCs/>
        </w:rPr>
        <w:t xml:space="preserve">85. § </w:t>
      </w:r>
      <w:r w:rsidRPr="000F7E91">
        <w:t>(1) f) pontja a területi szintű közművelődési szakmai szolgáltatás keretében ellátandó feladatok között meghatározza</w:t>
      </w:r>
      <w:r w:rsidRPr="000F7E91">
        <w:rPr>
          <w:i/>
          <w:iCs/>
        </w:rPr>
        <w:t xml:space="preserve"> </w:t>
      </w:r>
      <w:r w:rsidRPr="000F7E91">
        <w:t>a területi szintű értéktárak összeállításának módszertani segítését, területi kulturális regiszter gondozását, az adott terület szellemi, tárgyi, természeti kulturális örökségének, környezeti, művészeti, közművelődési sajátosságainak bemutatását, közreműködést digitális archívum működtetésében. A területi színtű közművelődési szakmai szolgáltatások keretében ellátandó feladatokat a Nemzeti Művelődési Intézet végzi el, melynek Hajdú-Bihar Vármegyei Igazgatósága Hajdú-Bihar vármegye területén biztosítja a területi szakmai szolgáltatásokat, így az értékfeltáráshoz és közösségi hasznosításhoz kapcsolódó szakmai tevékenységeket.</w:t>
      </w:r>
      <w:r w:rsidR="00800EC6">
        <w:t xml:space="preserve"> </w:t>
      </w:r>
      <w:r w:rsidRPr="000F7E91">
        <w:rPr>
          <w:bCs/>
        </w:rPr>
        <w:t>A nemzeti értékekhez kapcsolódó</w:t>
      </w:r>
      <w:r w:rsidR="00A72DCE">
        <w:rPr>
          <w:bCs/>
        </w:rPr>
        <w:t>, jogszabályban meghatározott</w:t>
      </w:r>
      <w:r w:rsidRPr="000F7E91">
        <w:rPr>
          <w:bCs/>
        </w:rPr>
        <w:t xml:space="preserve"> tevékenységük összehangolása mindkét szervezet </w:t>
      </w:r>
      <w:r>
        <w:rPr>
          <w:bCs/>
        </w:rPr>
        <w:t xml:space="preserve">kiemelt </w:t>
      </w:r>
      <w:r w:rsidRPr="000F7E91">
        <w:rPr>
          <w:bCs/>
        </w:rPr>
        <w:t>érdeke.</w:t>
      </w:r>
    </w:p>
    <w:p w14:paraId="744A55D2" w14:textId="39650BC1" w:rsidR="000F7E91" w:rsidRPr="004847A8" w:rsidRDefault="009D3565" w:rsidP="000F7E91">
      <w:r>
        <w:rPr>
          <w:bCs/>
        </w:rPr>
        <w:t>Az együttműködési</w:t>
      </w:r>
      <w:r w:rsidRPr="000F7E91">
        <w:rPr>
          <w:bCs/>
        </w:rPr>
        <w:t xml:space="preserve"> megállapodás célja, hogy a </w:t>
      </w:r>
      <w:r w:rsidR="00A72DCE">
        <w:rPr>
          <w:bCs/>
        </w:rPr>
        <w:t>szervezetek</w:t>
      </w:r>
      <w:r w:rsidRPr="000F7E91">
        <w:rPr>
          <w:bCs/>
        </w:rPr>
        <w:t xml:space="preserve"> </w:t>
      </w:r>
      <w:r w:rsidR="00A72DCE">
        <w:rPr>
          <w:bCs/>
        </w:rPr>
        <w:t xml:space="preserve">közötti </w:t>
      </w:r>
      <w:r w:rsidRPr="000F7E91">
        <w:rPr>
          <w:bCs/>
        </w:rPr>
        <w:t xml:space="preserve">eddigi együttműködés, amelyre az eseményközpontúság volt a jellemző stratégiai, tervezett együttműködéssé váljon. </w:t>
      </w:r>
      <w:r w:rsidRPr="000F7E91">
        <w:t xml:space="preserve">A helyi értékek feltárása, közösségi felhasználása megerősítheti a települések lakosainak identitás </w:t>
      </w:r>
      <w:r w:rsidRPr="004847A8">
        <w:t xml:space="preserve">tudatát, hozzájárulhat a település megtartó erejéhez és szolgálja a közösségek megerősítését. </w:t>
      </w:r>
    </w:p>
    <w:p w14:paraId="2772BEDD" w14:textId="7EEE87C2" w:rsidR="004847A8" w:rsidRDefault="000C556C" w:rsidP="000C556C">
      <w:r w:rsidRPr="004847A8">
        <w:t xml:space="preserve">A vármegyei önkormányzat és a </w:t>
      </w:r>
      <w:r w:rsidR="009D3565" w:rsidRPr="004847A8">
        <w:t>művelődési intézet</w:t>
      </w:r>
      <w:r w:rsidRPr="004847A8">
        <w:t xml:space="preserve"> közötti együttműködési megállapodás előnyei számos szempontból kiemelkedőek</w:t>
      </w:r>
      <w:r w:rsidR="00565A12" w:rsidRPr="004847A8">
        <w:t>, hiszen a</w:t>
      </w:r>
      <w:r w:rsidR="004847A8">
        <w:t xml:space="preserve">z intézet által biztosított ismeretanyag </w:t>
      </w:r>
      <w:r w:rsidR="00A72DCE">
        <w:t xml:space="preserve">és módszertani ismeretek segítségével, </w:t>
      </w:r>
      <w:r w:rsidR="004847A8">
        <w:t>a vármegyei értéktár bizottság</w:t>
      </w:r>
      <w:r w:rsidR="00565A12" w:rsidRPr="004847A8">
        <w:t xml:space="preserve"> tevékenységének</w:t>
      </w:r>
      <w:r w:rsidRPr="004847A8">
        <w:t xml:space="preserve"> </w:t>
      </w:r>
      <w:r w:rsidR="00565A12" w:rsidRPr="004847A8">
        <w:t>magasabb szintű összehangolásával</w:t>
      </w:r>
      <w:r w:rsidR="004847A8">
        <w:t>,</w:t>
      </w:r>
      <w:r w:rsidR="00565A12" w:rsidRPr="004847A8">
        <w:t xml:space="preserve"> hatékonyabban tudj</w:t>
      </w:r>
      <w:r w:rsidR="00A72DCE">
        <w:t>ák</w:t>
      </w:r>
      <w:r w:rsidR="00565A12" w:rsidRPr="004847A8">
        <w:t xml:space="preserve"> ellátni </w:t>
      </w:r>
      <w:r w:rsidR="004847A8">
        <w:t>értékmentő munkáj</w:t>
      </w:r>
      <w:r w:rsidR="00A72DCE">
        <w:t>ukat</w:t>
      </w:r>
      <w:r w:rsidR="004847A8">
        <w:t>.</w:t>
      </w:r>
      <w:r w:rsidR="00565A12" w:rsidRPr="004847A8">
        <w:t xml:space="preserve"> </w:t>
      </w:r>
    </w:p>
    <w:p w14:paraId="5E327C92" w14:textId="77777777" w:rsidR="004847A8" w:rsidRPr="004847A8" w:rsidRDefault="004847A8" w:rsidP="000C556C"/>
    <w:p w14:paraId="75C39FA7" w14:textId="77777777" w:rsidR="007003A4" w:rsidRPr="000F7E91" w:rsidRDefault="007003A4" w:rsidP="007003A4">
      <w:pPr>
        <w:autoSpaceDE w:val="0"/>
        <w:autoSpaceDN w:val="0"/>
        <w:adjustRightInd w:val="0"/>
        <w:rPr>
          <w:rFonts w:eastAsia="Calibri"/>
        </w:rPr>
      </w:pPr>
      <w:r w:rsidRPr="000F7E91">
        <w:rPr>
          <w:rFonts w:eastAsia="Calibri"/>
        </w:rPr>
        <w:t>Kérem a közgyűlést, az együttműködési megállapodás elfogadására.</w:t>
      </w:r>
    </w:p>
    <w:p w14:paraId="09AB3A21" w14:textId="77777777" w:rsidR="008A0B2E" w:rsidRPr="000F7E91" w:rsidRDefault="008A0B2E" w:rsidP="007003A4">
      <w:pPr>
        <w:autoSpaceDE w:val="0"/>
        <w:autoSpaceDN w:val="0"/>
        <w:adjustRightInd w:val="0"/>
        <w:rPr>
          <w:rFonts w:eastAsia="Calibri"/>
        </w:rPr>
      </w:pPr>
    </w:p>
    <w:p w14:paraId="56761FD5" w14:textId="77777777" w:rsidR="008A0B2E" w:rsidRPr="000F7E91" w:rsidRDefault="008A0B2E" w:rsidP="007003A4">
      <w:pPr>
        <w:autoSpaceDE w:val="0"/>
        <w:autoSpaceDN w:val="0"/>
        <w:adjustRightInd w:val="0"/>
        <w:rPr>
          <w:rFonts w:eastAsia="Calibri"/>
        </w:rPr>
      </w:pPr>
    </w:p>
    <w:p w14:paraId="730621D3" w14:textId="77777777" w:rsidR="007003A4" w:rsidRPr="000F7E91" w:rsidRDefault="007003A4" w:rsidP="007003A4">
      <w:pPr>
        <w:rPr>
          <w:rFonts w:eastAsia="Calibri"/>
        </w:rPr>
      </w:pPr>
      <w:r w:rsidRPr="000F7E91">
        <w:rPr>
          <w:rFonts w:eastAsia="Calibri"/>
          <w:b/>
          <w:bCs/>
          <w:u w:val="single"/>
        </w:rPr>
        <w:t>HATÁROZATI JAVASLAT</w:t>
      </w:r>
    </w:p>
    <w:p w14:paraId="4D4C811B" w14:textId="77777777" w:rsidR="007003A4" w:rsidRPr="000F7E91" w:rsidRDefault="007003A4" w:rsidP="007003A4">
      <w:pPr>
        <w:rPr>
          <w:rFonts w:eastAsia="Calibri"/>
        </w:rPr>
      </w:pPr>
    </w:p>
    <w:p w14:paraId="5D44AF99" w14:textId="2E9EEC29" w:rsidR="007003A4" w:rsidRPr="000F7E91" w:rsidRDefault="007003A4" w:rsidP="00F76D6B">
      <w:pPr>
        <w:rPr>
          <w:rFonts w:eastAsia="Calibri"/>
        </w:rPr>
      </w:pPr>
      <w:bookmarkStart w:id="0" w:name="_Hlk132876572"/>
      <w:r w:rsidRPr="000F7E91">
        <w:rPr>
          <w:rFonts w:eastAsia="Calibri"/>
          <w:bCs/>
          <w:lang w:eastAsia="en-US"/>
        </w:rPr>
        <w:t xml:space="preserve">Hajdú-Bihar Vármegye Önkormányzata Közgyűlése </w:t>
      </w:r>
      <w:bookmarkEnd w:id="0"/>
      <w:r w:rsidRPr="000F7E91">
        <w:rPr>
          <w:rFonts w:eastAsia="Calibri"/>
          <w:bCs/>
          <w:lang w:eastAsia="en-US"/>
        </w:rPr>
        <w:t xml:space="preserve">a </w:t>
      </w:r>
      <w:bookmarkStart w:id="1" w:name="_Hlk215675953"/>
      <w:r w:rsidRPr="000F7E91">
        <w:rPr>
          <w:rFonts w:eastAsia="Calibri"/>
          <w:lang w:eastAsia="en-US"/>
        </w:rPr>
        <w:t>Hajdú-Bihar Vármegye Önkormányzata Közgyűlése és Szervei Szervezeti és Működési Szabályzatáról szóló 4/2023. (IV. 3.) önkormányzati rendelet</w:t>
      </w:r>
      <w:r w:rsidRPr="000F7E91">
        <w:t xml:space="preserve"> </w:t>
      </w:r>
      <w:r w:rsidRPr="000F7E91">
        <w:rPr>
          <w:rFonts w:eastAsia="Calibri"/>
        </w:rPr>
        <w:t>6. § (1) bekezdése alapján</w:t>
      </w:r>
      <w:r w:rsidR="00491F0C">
        <w:rPr>
          <w:rFonts w:eastAsia="Calibri"/>
        </w:rPr>
        <w:t>, figyelemmel a</w:t>
      </w:r>
      <w:r w:rsidR="00491F0C" w:rsidRPr="00491F0C">
        <w:t xml:space="preserve"> </w:t>
      </w:r>
      <w:r w:rsidR="00491F0C" w:rsidRPr="000F7E91">
        <w:t xml:space="preserve">magyar nemzeti értékek és hungarikumok értéktárba való felvételéről és az értéktár bizottságok munkájának </w:t>
      </w:r>
      <w:r w:rsidR="00491F0C" w:rsidRPr="000F7E91">
        <w:lastRenderedPageBreak/>
        <w:t>szabályozásáról szóló 324/2020. (VII. 1.) Korm. rendelet</w:t>
      </w:r>
      <w:r w:rsidR="00491F0C" w:rsidRPr="00540DAF">
        <w:t xml:space="preserve"> </w:t>
      </w:r>
      <w:r w:rsidR="00491F0C">
        <w:t>(</w:t>
      </w:r>
      <w:r w:rsidR="00491F0C" w:rsidRPr="00540DAF">
        <w:t>Korm. rendelet</w:t>
      </w:r>
      <w:r w:rsidR="00491F0C">
        <w:t>)</w:t>
      </w:r>
      <w:r w:rsidR="00491F0C" w:rsidRPr="00540DAF">
        <w:t xml:space="preserve"> 4. § (1) bekezdésé</w:t>
      </w:r>
      <w:r w:rsidR="00491F0C">
        <w:t>nek b) pontjára</w:t>
      </w:r>
    </w:p>
    <w:bookmarkEnd w:id="1"/>
    <w:p w14:paraId="018AF6A1" w14:textId="77777777" w:rsidR="000F7E91" w:rsidRPr="000F7E91" w:rsidRDefault="000F7E91" w:rsidP="00F76D6B">
      <w:pPr>
        <w:rPr>
          <w:rFonts w:eastAsia="Calibri"/>
        </w:rPr>
      </w:pPr>
    </w:p>
    <w:p w14:paraId="2F115A46" w14:textId="00681070" w:rsidR="007003A4" w:rsidRPr="000F7E91" w:rsidRDefault="007003A4" w:rsidP="00F76D6B">
      <w:pPr>
        <w:tabs>
          <w:tab w:val="left" w:pos="1985"/>
          <w:tab w:val="left" w:pos="5954"/>
        </w:tabs>
        <w:rPr>
          <w:rFonts w:eastAsia="Calibri"/>
        </w:rPr>
      </w:pPr>
      <w:r w:rsidRPr="000F7E91">
        <w:rPr>
          <w:rFonts w:eastAsia="Calibri"/>
        </w:rPr>
        <w:t xml:space="preserve">1./ a </w:t>
      </w:r>
      <w:bookmarkStart w:id="2" w:name="_Hlk215675500"/>
      <w:r w:rsidR="000F7E91" w:rsidRPr="00466017">
        <w:rPr>
          <w:b/>
          <w:bCs/>
        </w:rPr>
        <w:t>Nemzeti Művelődési Intézet Nonprofit Közhasznú Kft</w:t>
      </w:r>
      <w:r w:rsidR="000F7E91" w:rsidRPr="000F7E91">
        <w:rPr>
          <w:b/>
          <w:bCs/>
        </w:rPr>
        <w:t xml:space="preserve">-vel </w:t>
      </w:r>
      <w:bookmarkEnd w:id="2"/>
      <w:r w:rsidRPr="000F7E91">
        <w:rPr>
          <w:rFonts w:eastAsia="Calibri"/>
        </w:rPr>
        <w:t xml:space="preserve">megkötendő </w:t>
      </w:r>
      <w:r w:rsidR="00F76D6B">
        <w:rPr>
          <w:rFonts w:eastAsia="Calibri"/>
        </w:rPr>
        <w:t>együ</w:t>
      </w:r>
      <w:r w:rsidRPr="000F7E91">
        <w:rPr>
          <w:rFonts w:eastAsia="Calibri"/>
        </w:rPr>
        <w:t xml:space="preserve">ttműködési megállapodást </w:t>
      </w:r>
      <w:r w:rsidR="00545076" w:rsidRPr="000F7E91">
        <w:rPr>
          <w:rFonts w:eastAsia="Calibri"/>
        </w:rPr>
        <w:t xml:space="preserve">a határozat melléklete szerinti tartalommal </w:t>
      </w:r>
      <w:r w:rsidRPr="000F7E91">
        <w:rPr>
          <w:rFonts w:eastAsia="Calibri"/>
        </w:rPr>
        <w:t>elfogadja.</w:t>
      </w:r>
    </w:p>
    <w:p w14:paraId="47C0F32A" w14:textId="77777777" w:rsidR="007003A4" w:rsidRPr="000F7E91" w:rsidRDefault="007003A4" w:rsidP="00F76D6B">
      <w:pPr>
        <w:rPr>
          <w:rFonts w:eastAsia="Calibri"/>
        </w:rPr>
      </w:pPr>
    </w:p>
    <w:p w14:paraId="503D73E4" w14:textId="3AB341BC" w:rsidR="007003A4" w:rsidRPr="000F7E91" w:rsidRDefault="007003A4" w:rsidP="00F76D6B">
      <w:pPr>
        <w:tabs>
          <w:tab w:val="left" w:pos="142"/>
          <w:tab w:val="left" w:pos="426"/>
        </w:tabs>
        <w:rPr>
          <w:rFonts w:eastAsia="Calibri"/>
        </w:rPr>
      </w:pPr>
      <w:r w:rsidRPr="000F7E91">
        <w:rPr>
          <w:rFonts w:eastAsia="Calibri"/>
        </w:rPr>
        <w:t>2./ A közgyűlés fel</w:t>
      </w:r>
      <w:r w:rsidR="00D77D22" w:rsidRPr="000F7E91">
        <w:rPr>
          <w:rFonts w:eastAsia="Calibri"/>
        </w:rPr>
        <w:t>hatalmazza</w:t>
      </w:r>
      <w:r w:rsidRPr="000F7E91">
        <w:rPr>
          <w:rFonts w:eastAsia="Calibri"/>
        </w:rPr>
        <w:t xml:space="preserve"> elnökét, a </w:t>
      </w:r>
      <w:r w:rsidR="000F7E91" w:rsidRPr="00466017">
        <w:rPr>
          <w:b/>
          <w:bCs/>
        </w:rPr>
        <w:t>Nemzeti Művelődési Intézet Nonprofit Közhasznú Kft</w:t>
      </w:r>
      <w:r w:rsidR="000F7E91" w:rsidRPr="000F7E91">
        <w:rPr>
          <w:b/>
          <w:bCs/>
        </w:rPr>
        <w:t xml:space="preserve">-vel </w:t>
      </w:r>
      <w:r w:rsidRPr="000F7E91">
        <w:rPr>
          <w:rFonts w:eastAsia="Calibri"/>
        </w:rPr>
        <w:t xml:space="preserve">létrejövő együttműködési megállapodás aláírására. </w:t>
      </w:r>
    </w:p>
    <w:p w14:paraId="6093BF4D" w14:textId="77777777" w:rsidR="007003A4" w:rsidRPr="000F7E91" w:rsidRDefault="007003A4" w:rsidP="00F76D6B">
      <w:pPr>
        <w:rPr>
          <w:rFonts w:eastAsia="Calibri"/>
        </w:rPr>
      </w:pPr>
    </w:p>
    <w:p w14:paraId="1F1EE622" w14:textId="77777777" w:rsidR="007003A4" w:rsidRPr="000F7E91" w:rsidRDefault="007003A4" w:rsidP="00F76D6B">
      <w:pPr>
        <w:rPr>
          <w:rFonts w:eastAsia="Calibri"/>
        </w:rPr>
      </w:pPr>
      <w:r w:rsidRPr="000F7E91">
        <w:rPr>
          <w:rFonts w:eastAsia="Calibri"/>
          <w:b/>
          <w:bCs/>
          <w:u w:val="single"/>
        </w:rPr>
        <w:t>Végrehajtásért felelős:</w:t>
      </w:r>
      <w:r w:rsidRPr="000F7E91">
        <w:rPr>
          <w:rFonts w:eastAsia="Calibri"/>
        </w:rPr>
        <w:tab/>
        <w:t>Pajna Zoltán, a vármegyei közgyűlés elnöke</w:t>
      </w:r>
    </w:p>
    <w:p w14:paraId="7F6F752C" w14:textId="333983F9" w:rsidR="007003A4" w:rsidRPr="000F7E91" w:rsidRDefault="007003A4" w:rsidP="00F76D6B">
      <w:pPr>
        <w:rPr>
          <w:rFonts w:eastAsia="Calibri"/>
        </w:rPr>
      </w:pPr>
      <w:r w:rsidRPr="000F7E91">
        <w:rPr>
          <w:rFonts w:eastAsia="Calibri"/>
          <w:b/>
          <w:bCs/>
          <w:u w:val="single"/>
        </w:rPr>
        <w:t>Határidő:</w:t>
      </w:r>
      <w:r w:rsidRPr="000F7E91">
        <w:rPr>
          <w:rFonts w:eastAsia="Calibri"/>
        </w:rPr>
        <w:tab/>
      </w:r>
      <w:r w:rsidRPr="000F7E91">
        <w:rPr>
          <w:rFonts w:eastAsia="Calibri"/>
        </w:rPr>
        <w:tab/>
      </w:r>
      <w:r w:rsidRPr="000F7E91">
        <w:rPr>
          <w:rFonts w:eastAsia="Calibri"/>
        </w:rPr>
        <w:tab/>
      </w:r>
      <w:r w:rsidR="000F7E91" w:rsidRPr="000F7E91">
        <w:rPr>
          <w:rFonts w:eastAsia="Calibri"/>
        </w:rPr>
        <w:t>2026. január 31.</w:t>
      </w:r>
    </w:p>
    <w:p w14:paraId="0DAF3501" w14:textId="77777777" w:rsidR="00D77D22" w:rsidRPr="000F7E91" w:rsidRDefault="00D77D22" w:rsidP="00F76D6B">
      <w:pPr>
        <w:rPr>
          <w:rFonts w:eastAsia="Calibri"/>
          <w:b/>
        </w:rPr>
      </w:pPr>
    </w:p>
    <w:p w14:paraId="7F14D6B1" w14:textId="73AEA2FA" w:rsidR="007003A4" w:rsidRPr="000F7E91" w:rsidRDefault="007003A4" w:rsidP="00F76D6B">
      <w:pPr>
        <w:rPr>
          <w:rFonts w:eastAsia="Calibri"/>
          <w:b/>
        </w:rPr>
      </w:pPr>
      <w:r w:rsidRPr="000F7E91">
        <w:rPr>
          <w:rFonts w:eastAsia="Calibri"/>
          <w:b/>
        </w:rPr>
        <w:t>A határozati javaslat elfogadása egyszerű többséget igényel.</w:t>
      </w:r>
    </w:p>
    <w:p w14:paraId="5D7D4C4B" w14:textId="77777777" w:rsidR="007003A4" w:rsidRPr="000F7E91" w:rsidRDefault="007003A4" w:rsidP="00F76D6B">
      <w:pPr>
        <w:rPr>
          <w:rFonts w:eastAsia="Calibri"/>
          <w:b/>
        </w:rPr>
      </w:pPr>
    </w:p>
    <w:p w14:paraId="269F77A9" w14:textId="07D8D2FD" w:rsidR="007003A4" w:rsidRPr="000F7E91" w:rsidRDefault="007003A4" w:rsidP="007003A4">
      <w:pPr>
        <w:rPr>
          <w:rFonts w:eastAsia="Calibri"/>
          <w:bCs/>
        </w:rPr>
      </w:pPr>
      <w:r w:rsidRPr="000F7E91">
        <w:rPr>
          <w:rFonts w:eastAsia="Calibri"/>
          <w:bCs/>
        </w:rPr>
        <w:t xml:space="preserve">Debrecen, 2025. </w:t>
      </w:r>
      <w:r w:rsidR="00FA3E4D" w:rsidRPr="000F7E91">
        <w:rPr>
          <w:rFonts w:eastAsia="Calibri"/>
          <w:bCs/>
        </w:rPr>
        <w:t>december 5.</w:t>
      </w:r>
    </w:p>
    <w:p w14:paraId="776CF197" w14:textId="31AC35A9" w:rsidR="007003A4" w:rsidRPr="000F7E91" w:rsidRDefault="007003A4" w:rsidP="007003A4">
      <w:pPr>
        <w:rPr>
          <w:rFonts w:eastAsia="Calibri"/>
          <w:b/>
          <w:bCs/>
        </w:rPr>
      </w:pP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004847A8">
        <w:rPr>
          <w:rFonts w:eastAsia="Calibri"/>
          <w:b/>
          <w:bCs/>
        </w:rPr>
        <w:t>Bulcsu László</w:t>
      </w:r>
    </w:p>
    <w:p w14:paraId="297D2212" w14:textId="24E4BDD1" w:rsidR="007003A4" w:rsidRPr="000F7E91" w:rsidRDefault="007003A4" w:rsidP="007003A4">
      <w:pPr>
        <w:rPr>
          <w:rFonts w:eastAsia="Calibri"/>
          <w:b/>
          <w:bCs/>
        </w:rPr>
      </w:pP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r>
      <w:r w:rsidRPr="000F7E91">
        <w:rPr>
          <w:rFonts w:eastAsia="Calibri"/>
          <w:b/>
          <w:bCs/>
        </w:rPr>
        <w:tab/>
        <w:t xml:space="preserve">      </w:t>
      </w:r>
      <w:r w:rsidR="004847A8">
        <w:rPr>
          <w:rFonts w:eastAsia="Calibri"/>
          <w:b/>
          <w:bCs/>
        </w:rPr>
        <w:t>al</w:t>
      </w:r>
      <w:r w:rsidRPr="000F7E91">
        <w:rPr>
          <w:rFonts w:eastAsia="Calibri"/>
          <w:b/>
          <w:bCs/>
        </w:rPr>
        <w:t>elnök</w:t>
      </w:r>
    </w:p>
    <w:p w14:paraId="4090DBE3" w14:textId="77777777" w:rsidR="007003A4" w:rsidRPr="000F7E91" w:rsidRDefault="007003A4" w:rsidP="007003A4">
      <w:pPr>
        <w:rPr>
          <w:rFonts w:eastAsia="Calibri"/>
        </w:rPr>
      </w:pPr>
    </w:p>
    <w:p w14:paraId="10507B05" w14:textId="77777777" w:rsidR="007003A4" w:rsidRPr="000F7E91" w:rsidRDefault="007003A4" w:rsidP="007003A4">
      <w:pPr>
        <w:rPr>
          <w:rFonts w:eastAsia="Calibri"/>
        </w:rPr>
      </w:pPr>
      <w:r w:rsidRPr="000F7E91">
        <w:rPr>
          <w:rFonts w:eastAsia="Calibri"/>
        </w:rPr>
        <w:t>Az előterjesztés a törvényességi követelményeknek megfelel:</w:t>
      </w:r>
    </w:p>
    <w:p w14:paraId="6D34A71B" w14:textId="77777777" w:rsidR="007003A4" w:rsidRPr="000F7E91" w:rsidRDefault="007003A4" w:rsidP="007003A4">
      <w:pPr>
        <w:rPr>
          <w:rFonts w:eastAsia="Calibri"/>
          <w:sz w:val="16"/>
          <w:szCs w:val="16"/>
        </w:rPr>
      </w:pPr>
    </w:p>
    <w:p w14:paraId="17FBA33C" w14:textId="77777777" w:rsidR="007003A4" w:rsidRPr="000F7E91" w:rsidRDefault="007003A4" w:rsidP="007003A4">
      <w:pPr>
        <w:rPr>
          <w:rFonts w:eastAsia="Calibri"/>
          <w:sz w:val="16"/>
          <w:szCs w:val="16"/>
        </w:rPr>
      </w:pPr>
    </w:p>
    <w:p w14:paraId="2BB1E1FB" w14:textId="77777777" w:rsidR="007003A4" w:rsidRPr="000F7E91" w:rsidRDefault="007003A4" w:rsidP="007003A4">
      <w:pPr>
        <w:rPr>
          <w:rFonts w:eastAsia="Calibri"/>
        </w:rPr>
      </w:pPr>
      <w:r w:rsidRPr="000F7E91">
        <w:rPr>
          <w:rFonts w:eastAsia="Calibri"/>
        </w:rPr>
        <w:t>Dr. Dobi Csaba</w:t>
      </w:r>
    </w:p>
    <w:p w14:paraId="623721F7" w14:textId="77777777" w:rsidR="007003A4" w:rsidRPr="000F7E91" w:rsidRDefault="007003A4" w:rsidP="007003A4">
      <w:pPr>
        <w:rPr>
          <w:rFonts w:eastAsia="Calibri"/>
          <w:b/>
        </w:rPr>
      </w:pPr>
      <w:r w:rsidRPr="000F7E91">
        <w:rPr>
          <w:rFonts w:eastAsia="Calibri"/>
        </w:rPr>
        <w:t xml:space="preserve">      jegyző</w:t>
      </w:r>
    </w:p>
    <w:p w14:paraId="43998ADF" w14:textId="720E75DE" w:rsidR="002F3022" w:rsidRPr="000F7E91" w:rsidRDefault="002F3022" w:rsidP="002F3022">
      <w:pPr>
        <w:jc w:val="right"/>
        <w:rPr>
          <w:sz w:val="20"/>
          <w:szCs w:val="20"/>
        </w:rPr>
      </w:pPr>
      <w:r w:rsidRPr="000F7E91">
        <w:rPr>
          <w:sz w:val="20"/>
          <w:szCs w:val="20"/>
        </w:rPr>
        <w:t>../2025. (XII. 12.) határozat melléklete</w:t>
      </w:r>
    </w:p>
    <w:p w14:paraId="50798EA1" w14:textId="77777777" w:rsidR="00B724E0" w:rsidRPr="000F7E91" w:rsidRDefault="00B724E0" w:rsidP="004B486A"/>
    <w:p w14:paraId="2BA5B83D" w14:textId="77777777" w:rsidR="002F3022" w:rsidRPr="000F7E91" w:rsidRDefault="002F3022" w:rsidP="002F3022">
      <w:pPr>
        <w:tabs>
          <w:tab w:val="left" w:pos="5954"/>
        </w:tabs>
        <w:ind w:right="412"/>
        <w:jc w:val="center"/>
        <w:rPr>
          <w:b/>
          <w:smallCaps/>
          <w:sz w:val="28"/>
          <w:szCs w:val="28"/>
        </w:rPr>
      </w:pPr>
      <w:r w:rsidRPr="000F7E91">
        <w:rPr>
          <w:b/>
          <w:smallCaps/>
          <w:sz w:val="28"/>
          <w:szCs w:val="28"/>
        </w:rPr>
        <w:t>Együttműködési megállapodás</w:t>
      </w:r>
    </w:p>
    <w:p w14:paraId="56DB7E11" w14:textId="77777777" w:rsidR="002F3022" w:rsidRPr="000F7E91" w:rsidRDefault="002F3022" w:rsidP="002F3022"/>
    <w:p w14:paraId="1CDCF35D" w14:textId="77DC3B4A" w:rsidR="002F3022" w:rsidRPr="000F7E91" w:rsidRDefault="002F3022" w:rsidP="002F3022">
      <w:r w:rsidRPr="000F7E91">
        <w:t>amely létrejött egyrészről</w:t>
      </w:r>
    </w:p>
    <w:p w14:paraId="6370F31A" w14:textId="24510DD9" w:rsidR="002F3022" w:rsidRPr="000F7E91" w:rsidRDefault="00466017" w:rsidP="002F3022">
      <w:pPr>
        <w:rPr>
          <w:b/>
          <w:bCs/>
        </w:rPr>
      </w:pPr>
      <w:r w:rsidRPr="000F7E91">
        <w:t>Név:</w:t>
      </w:r>
      <w:r w:rsidRPr="000F7E91">
        <w:rPr>
          <w:b/>
          <w:bCs/>
        </w:rPr>
        <w:t xml:space="preserve"> </w:t>
      </w:r>
      <w:r w:rsidR="002F3022" w:rsidRPr="000F7E91">
        <w:rPr>
          <w:b/>
          <w:bCs/>
        </w:rPr>
        <w:t>Hajdú-Bihar Vármegye Önkormányzata</w:t>
      </w:r>
    </w:p>
    <w:p w14:paraId="7F2B0EBF" w14:textId="77777777" w:rsidR="002F3022" w:rsidRPr="000F7E91" w:rsidRDefault="002F3022" w:rsidP="002F3022">
      <w:r w:rsidRPr="000F7E91">
        <w:t>Székhelye: 4024 Debrecen, Piac utca 54.</w:t>
      </w:r>
    </w:p>
    <w:p w14:paraId="31E1C194" w14:textId="77777777" w:rsidR="002F3022" w:rsidRPr="000F7E91" w:rsidRDefault="002F3022" w:rsidP="002F3022">
      <w:r w:rsidRPr="000F7E91">
        <w:t>Adószám: 15728317-2-09</w:t>
      </w:r>
    </w:p>
    <w:p w14:paraId="3CCC1EE9" w14:textId="77777777" w:rsidR="002F3022" w:rsidRPr="000F7E91" w:rsidRDefault="002F3022" w:rsidP="002F3022">
      <w:r w:rsidRPr="000F7E91">
        <w:t>Törzskönyvi azonosító szám: 728 317</w:t>
      </w:r>
    </w:p>
    <w:p w14:paraId="7DCAA9CE" w14:textId="77777777" w:rsidR="002F3022" w:rsidRPr="000F7E91" w:rsidRDefault="002F3022" w:rsidP="002F3022">
      <w:r w:rsidRPr="000F7E91">
        <w:t xml:space="preserve">Képviseli: Pajna Zoltán, vármegyei közgyűlés elnöke </w:t>
      </w:r>
    </w:p>
    <w:p w14:paraId="62E149E1" w14:textId="77777777" w:rsidR="002F3022" w:rsidRPr="000F7E91" w:rsidRDefault="002F3022" w:rsidP="002F3022">
      <w:r w:rsidRPr="000F7E91">
        <w:t>a továbbiakban: Vármegyei Önkormányzat</w:t>
      </w:r>
    </w:p>
    <w:p w14:paraId="0F99D6FA" w14:textId="77777777" w:rsidR="002F3022" w:rsidRPr="000F7E91" w:rsidRDefault="002F3022" w:rsidP="002F3022">
      <w:pPr>
        <w:tabs>
          <w:tab w:val="left" w:pos="5954"/>
        </w:tabs>
        <w:ind w:right="412"/>
      </w:pPr>
    </w:p>
    <w:p w14:paraId="1BD8EDFE" w14:textId="60A66CBB" w:rsidR="002F3022" w:rsidRPr="000F7E91" w:rsidRDefault="00466017" w:rsidP="002F3022">
      <w:pPr>
        <w:tabs>
          <w:tab w:val="left" w:pos="1985"/>
          <w:tab w:val="left" w:pos="5954"/>
        </w:tabs>
        <w:ind w:right="412"/>
      </w:pPr>
      <w:r w:rsidRPr="000F7E91">
        <w:t>másrészről</w:t>
      </w:r>
    </w:p>
    <w:p w14:paraId="6365F28A" w14:textId="12E62185" w:rsidR="00466017" w:rsidRPr="00466017" w:rsidRDefault="00466017" w:rsidP="00466017">
      <w:pPr>
        <w:tabs>
          <w:tab w:val="left" w:pos="1985"/>
          <w:tab w:val="left" w:pos="5954"/>
        </w:tabs>
        <w:ind w:right="412"/>
        <w:rPr>
          <w:b/>
          <w:bCs/>
        </w:rPr>
      </w:pPr>
      <w:r w:rsidRPr="000F7E91">
        <w:t>Név:</w:t>
      </w:r>
      <w:r w:rsidRPr="000F7E91">
        <w:rPr>
          <w:b/>
          <w:bCs/>
        </w:rPr>
        <w:t xml:space="preserve"> </w:t>
      </w:r>
      <w:bookmarkStart w:id="3" w:name="_Hlk215675433"/>
      <w:r w:rsidRPr="00466017">
        <w:rPr>
          <w:b/>
          <w:bCs/>
        </w:rPr>
        <w:t>Nemzeti Művelődési Intézet Nonprofit Közhasznú Kft.</w:t>
      </w:r>
    </w:p>
    <w:bookmarkEnd w:id="3"/>
    <w:p w14:paraId="591695DC" w14:textId="0DF8EDD6" w:rsidR="00466017" w:rsidRPr="00466017" w:rsidRDefault="00466017" w:rsidP="00466017">
      <w:pPr>
        <w:tabs>
          <w:tab w:val="left" w:pos="1985"/>
          <w:tab w:val="left" w:pos="5954"/>
        </w:tabs>
        <w:ind w:right="412"/>
        <w:rPr>
          <w:b/>
          <w:bCs/>
        </w:rPr>
      </w:pPr>
      <w:r w:rsidRPr="000F7E91">
        <w:t>Székhely</w:t>
      </w:r>
      <w:r w:rsidRPr="00466017">
        <w:t>: 6065 Lakitelek, Szentkirályi út 2.</w:t>
      </w:r>
    </w:p>
    <w:p w14:paraId="5280112E" w14:textId="77777777" w:rsidR="00466017" w:rsidRPr="00466017" w:rsidRDefault="00466017" w:rsidP="00466017">
      <w:pPr>
        <w:tabs>
          <w:tab w:val="left" w:pos="1985"/>
          <w:tab w:val="left" w:pos="5954"/>
        </w:tabs>
        <w:ind w:right="412"/>
        <w:rPr>
          <w:b/>
          <w:bCs/>
        </w:rPr>
      </w:pPr>
      <w:r w:rsidRPr="00466017">
        <w:t>Cégjegyzékszám: 03 09 133679</w:t>
      </w:r>
    </w:p>
    <w:p w14:paraId="5EDA88B8" w14:textId="16200002" w:rsidR="00466017" w:rsidRPr="000F7E91" w:rsidRDefault="00466017" w:rsidP="00466017">
      <w:pPr>
        <w:tabs>
          <w:tab w:val="left" w:pos="1985"/>
          <w:tab w:val="left" w:pos="5954"/>
        </w:tabs>
        <w:ind w:right="412"/>
      </w:pPr>
      <w:r w:rsidRPr="000F7E91">
        <w:t>Adószám: 25542921-2-03</w:t>
      </w:r>
    </w:p>
    <w:p w14:paraId="5830F492" w14:textId="634DD2D6" w:rsidR="002F3022" w:rsidRPr="000F7E91" w:rsidRDefault="002F3022" w:rsidP="002F3022">
      <w:pPr>
        <w:tabs>
          <w:tab w:val="left" w:pos="1985"/>
          <w:tab w:val="left" w:pos="5954"/>
        </w:tabs>
        <w:ind w:right="412"/>
      </w:pPr>
      <w:r w:rsidRPr="000F7E91">
        <w:t xml:space="preserve">képviseli: </w:t>
      </w:r>
      <w:r w:rsidR="007D0D87" w:rsidRPr="000F7E91">
        <w:t>Sonkoly János ügyvezető és Nagy Edina ügyvezető együttesen</w:t>
      </w:r>
    </w:p>
    <w:p w14:paraId="73D72B02" w14:textId="49B32166" w:rsidR="002F3022" w:rsidRPr="000F7E91" w:rsidRDefault="002F3022" w:rsidP="002F3022">
      <w:r w:rsidRPr="000F7E91">
        <w:t xml:space="preserve">továbbiakban: </w:t>
      </w:r>
      <w:r w:rsidR="007D0D87" w:rsidRPr="000F7E91">
        <w:t xml:space="preserve">Nemzeti </w:t>
      </w:r>
      <w:r w:rsidRPr="000F7E91">
        <w:t>Művelődési Intézet</w:t>
      </w:r>
    </w:p>
    <w:p w14:paraId="2099F1DA" w14:textId="77777777" w:rsidR="002F3022" w:rsidRPr="000F7E91" w:rsidRDefault="002F3022" w:rsidP="002F3022">
      <w:r w:rsidRPr="000F7E91">
        <w:t>továbbiakban együttesen: Felek között az alulírott napon, a következő feltételek szerint:</w:t>
      </w:r>
    </w:p>
    <w:p w14:paraId="462486C8" w14:textId="77777777" w:rsidR="009C03B0" w:rsidRDefault="009C03B0" w:rsidP="002F3022">
      <w:pPr>
        <w:tabs>
          <w:tab w:val="center" w:pos="5103"/>
          <w:tab w:val="left" w:pos="5954"/>
        </w:tabs>
        <w:ind w:right="412"/>
        <w:jc w:val="center"/>
        <w:rPr>
          <w:b/>
        </w:rPr>
      </w:pPr>
    </w:p>
    <w:p w14:paraId="0AD5A474" w14:textId="2F0DF95F" w:rsidR="002F3022" w:rsidRPr="000F7E91" w:rsidRDefault="002F3022" w:rsidP="002F3022">
      <w:pPr>
        <w:tabs>
          <w:tab w:val="center" w:pos="5103"/>
          <w:tab w:val="left" w:pos="5954"/>
        </w:tabs>
        <w:ind w:right="412"/>
        <w:jc w:val="center"/>
        <w:rPr>
          <w:b/>
        </w:rPr>
      </w:pPr>
      <w:r w:rsidRPr="000F7E91">
        <w:rPr>
          <w:b/>
        </w:rPr>
        <w:t>Preambulum</w:t>
      </w:r>
    </w:p>
    <w:p w14:paraId="024737FE" w14:textId="3B35963B" w:rsidR="002F3022" w:rsidRPr="000F7E91" w:rsidRDefault="002F3022" w:rsidP="002F3022">
      <w:bookmarkStart w:id="4" w:name="_Hlk215676393"/>
      <w:r w:rsidRPr="000F7E91">
        <w:t>A helyi értéktárak kialakítását a magyar nemzeti értékekről és hungarikumokról szóló 2012. évi XXX. törvény</w:t>
      </w:r>
      <w:r w:rsidR="007219DE" w:rsidRPr="000F7E91">
        <w:t xml:space="preserve"> (</w:t>
      </w:r>
      <w:r w:rsidR="007219DE" w:rsidRPr="007219DE">
        <w:rPr>
          <w:rFonts w:eastAsia="Calibri"/>
          <w:lang w:eastAsia="en-US"/>
        </w:rPr>
        <w:t>Hungarikum törvény</w:t>
      </w:r>
      <w:r w:rsidR="007219DE" w:rsidRPr="000F7E91">
        <w:rPr>
          <w:rFonts w:eastAsia="Calibri"/>
          <w:lang w:eastAsia="en-US"/>
        </w:rPr>
        <w:t>)</w:t>
      </w:r>
      <w:r w:rsidRPr="000F7E91">
        <w:t xml:space="preserve">, valamint </w:t>
      </w:r>
      <w:r w:rsidR="00CC4356" w:rsidRPr="000F7E91">
        <w:t>a magyar nemzeti értékek és hungarikumok értéktárba való felvételéről és az értéktár bizottságok munkájának szabályozásáról szóló 324/2020. (VII. 1.) Korm. rendelet</w:t>
      </w:r>
      <w:r w:rsidR="00AF2B52">
        <w:t xml:space="preserve"> </w:t>
      </w:r>
      <w:r w:rsidR="00E133C4" w:rsidRPr="000F7E91">
        <w:t xml:space="preserve">(Korm. rendelet) </w:t>
      </w:r>
      <w:r w:rsidRPr="000F7E91">
        <w:t>szabályozza. A muzeális intézményekről, a nyilvános könyvtári ellátásról és a közművelődésről szóló</w:t>
      </w:r>
      <w:r w:rsidR="007D0D87" w:rsidRPr="000F7E91">
        <w:t xml:space="preserve"> </w:t>
      </w:r>
      <w:r w:rsidRPr="000F7E91">
        <w:t xml:space="preserve">1997. évi CXL. törvény </w:t>
      </w:r>
      <w:r w:rsidRPr="000F7E91">
        <w:rPr>
          <w:bCs/>
        </w:rPr>
        <w:t>85. §</w:t>
      </w:r>
      <w:r w:rsidR="007D0D87" w:rsidRPr="000F7E91">
        <w:rPr>
          <w:bCs/>
        </w:rPr>
        <w:t xml:space="preserve"> </w:t>
      </w:r>
      <w:r w:rsidRPr="000F7E91">
        <w:t xml:space="preserve">(1) </w:t>
      </w:r>
      <w:r w:rsidR="00491F0C">
        <w:t xml:space="preserve">bekezdés </w:t>
      </w:r>
      <w:r w:rsidR="00E133C4" w:rsidRPr="000F7E91">
        <w:t xml:space="preserve">f) pontja </w:t>
      </w:r>
      <w:r w:rsidRPr="000F7E91">
        <w:t xml:space="preserve">a területi szintű közművelődési szakmai szolgáltatás keretében ellátandó </w:t>
      </w:r>
      <w:r w:rsidRPr="000F7E91">
        <w:lastRenderedPageBreak/>
        <w:t>feladatok</w:t>
      </w:r>
      <w:r w:rsidR="00E133C4" w:rsidRPr="000F7E91">
        <w:t xml:space="preserve"> között meghatározza</w:t>
      </w:r>
      <w:r w:rsidRPr="000F7E91">
        <w:rPr>
          <w:i/>
          <w:iCs/>
        </w:rPr>
        <w:t xml:space="preserve"> </w:t>
      </w:r>
      <w:r w:rsidRPr="000F7E91">
        <w:t>a területi szintű értéktárak összeállításának módszertani segítés</w:t>
      </w:r>
      <w:r w:rsidR="00E133C4" w:rsidRPr="000F7E91">
        <w:t>ét</w:t>
      </w:r>
      <w:r w:rsidRPr="000F7E91">
        <w:t>, területi kulturális regiszter gondozás</w:t>
      </w:r>
      <w:r w:rsidR="00E133C4" w:rsidRPr="000F7E91">
        <w:t>át</w:t>
      </w:r>
      <w:r w:rsidRPr="000F7E91">
        <w:t>, az adott terület szellemi, tárgyi, természeti kulturális örökségének, környezeti, művészeti, közművelődési sajátosságainak bemutatás</w:t>
      </w:r>
      <w:r w:rsidR="00E133C4" w:rsidRPr="000F7E91">
        <w:t>át</w:t>
      </w:r>
      <w:r w:rsidRPr="000F7E91">
        <w:t>, közreműködés</w:t>
      </w:r>
      <w:r w:rsidR="00E133C4" w:rsidRPr="000F7E91">
        <w:t>t</w:t>
      </w:r>
      <w:r w:rsidRPr="000F7E91">
        <w:t xml:space="preserve"> digitális archívum működtetésében. A területi színtű közművelődési szakmai szolgáltatások keretében ellátandó feladatokat a Nemzeti Művelődési Intézet végzi el</w:t>
      </w:r>
      <w:r w:rsidR="00E133C4" w:rsidRPr="000F7E91">
        <w:t xml:space="preserve">, melynek </w:t>
      </w:r>
      <w:r w:rsidRPr="000F7E91">
        <w:t xml:space="preserve">Hajdú-Bihar Vármegyei Igazgatósága Hajdú-Bihar </w:t>
      </w:r>
      <w:r w:rsidR="007D0D87" w:rsidRPr="000F7E91">
        <w:t>v</w:t>
      </w:r>
      <w:r w:rsidRPr="000F7E91">
        <w:t>ármegye területén biztosítja a területi szakmai szolgáltatásokat, így az értékfeltáráshoz és közösségi hasznosításhoz kapcsolódó szakmai tevékenységeket.</w:t>
      </w:r>
    </w:p>
    <w:p w14:paraId="62E4A083" w14:textId="433E47CE" w:rsidR="002F3022" w:rsidRPr="000F7E91" w:rsidRDefault="007219DE" w:rsidP="002F3022">
      <w:r w:rsidRPr="007219DE">
        <w:rPr>
          <w:rFonts w:eastAsia="Calibri"/>
          <w:lang w:eastAsia="en-US"/>
        </w:rPr>
        <w:t>Hajdú-Bihar Vármegye Önkormányzata Közgyűlése a 155/2013. (V. 3.) MÖK határozatával döntött a Hungarikum törvény</w:t>
      </w:r>
      <w:r w:rsidRPr="000F7E91">
        <w:rPr>
          <w:rFonts w:eastAsia="Calibri"/>
          <w:lang w:eastAsia="en-US"/>
        </w:rPr>
        <w:t xml:space="preserve"> </w:t>
      </w:r>
      <w:r w:rsidRPr="007219DE">
        <w:rPr>
          <w:rFonts w:eastAsia="Calibri"/>
          <w:lang w:eastAsia="en-US"/>
        </w:rPr>
        <w:t xml:space="preserve">alapján a Hajdú-Bihar </w:t>
      </w:r>
      <w:r w:rsidRPr="000F7E91">
        <w:rPr>
          <w:rFonts w:eastAsia="Calibri"/>
          <w:lang w:eastAsia="en-US"/>
        </w:rPr>
        <w:t>Várm</w:t>
      </w:r>
      <w:r w:rsidRPr="007219DE">
        <w:rPr>
          <w:rFonts w:eastAsia="Calibri"/>
          <w:lang w:eastAsia="en-US"/>
        </w:rPr>
        <w:t>egyei Értéktár Bizottság létrehozásáról</w:t>
      </w:r>
      <w:r w:rsidRPr="000F7E91">
        <w:rPr>
          <w:rFonts w:eastAsia="Calibri"/>
          <w:lang w:eastAsia="en-US"/>
        </w:rPr>
        <w:t xml:space="preserve">, mely azóta is ellátja </w:t>
      </w:r>
      <w:r w:rsidRPr="007219DE">
        <w:rPr>
          <w:rFonts w:eastAsia="Calibri"/>
          <w:lang w:eastAsia="en-US"/>
        </w:rPr>
        <w:t>a területi szintű értékőrzéssel kapcsolatos feladatai</w:t>
      </w:r>
      <w:r w:rsidRPr="000F7E91">
        <w:rPr>
          <w:rFonts w:eastAsia="Calibri"/>
          <w:lang w:eastAsia="en-US"/>
        </w:rPr>
        <w:t>t.</w:t>
      </w:r>
      <w:r w:rsidRPr="007219DE">
        <w:rPr>
          <w:rFonts w:eastAsia="Calibri"/>
          <w:lang w:eastAsia="en-US"/>
        </w:rPr>
        <w:br/>
      </w:r>
      <w:r w:rsidR="002F3022" w:rsidRPr="000F7E91">
        <w:rPr>
          <w:bCs/>
        </w:rPr>
        <w:t xml:space="preserve">A Felek egyetértenek abban, hogy a nemzeti értékekhez kapcsolódó tevékenységük </w:t>
      </w:r>
      <w:r w:rsidR="005F65ED" w:rsidRPr="000F7E91">
        <w:rPr>
          <w:bCs/>
        </w:rPr>
        <w:t xml:space="preserve">összehangolása mindkét szervezet </w:t>
      </w:r>
      <w:r w:rsidR="009D3565">
        <w:rPr>
          <w:bCs/>
        </w:rPr>
        <w:t xml:space="preserve">kiemelt </w:t>
      </w:r>
      <w:r w:rsidR="005F65ED" w:rsidRPr="000F7E91">
        <w:rPr>
          <w:bCs/>
        </w:rPr>
        <w:t>érdeke.</w:t>
      </w:r>
    </w:p>
    <w:bookmarkEnd w:id="4"/>
    <w:p w14:paraId="77EEBF51" w14:textId="77777777" w:rsidR="002F3022" w:rsidRPr="000F7E91" w:rsidRDefault="002F3022" w:rsidP="002F3022">
      <w:pPr>
        <w:tabs>
          <w:tab w:val="center" w:pos="5103"/>
          <w:tab w:val="left" w:pos="5954"/>
        </w:tabs>
        <w:ind w:right="412"/>
        <w:rPr>
          <w:bCs/>
        </w:rPr>
      </w:pPr>
    </w:p>
    <w:p w14:paraId="1D2E7EB0" w14:textId="685B384B" w:rsidR="002F3022" w:rsidRPr="000F7E91" w:rsidRDefault="002F3022" w:rsidP="005F65ED">
      <w:pPr>
        <w:numPr>
          <w:ilvl w:val="0"/>
          <w:numId w:val="7"/>
        </w:numPr>
        <w:rPr>
          <w:b/>
        </w:rPr>
      </w:pPr>
      <w:bookmarkStart w:id="5" w:name="_Hlk215675143"/>
      <w:r w:rsidRPr="000F7E91">
        <w:rPr>
          <w:b/>
        </w:rPr>
        <w:t xml:space="preserve">A megállapodás </w:t>
      </w:r>
      <w:r w:rsidR="005F65ED" w:rsidRPr="000F7E91">
        <w:rPr>
          <w:b/>
        </w:rPr>
        <w:t>célja</w:t>
      </w:r>
    </w:p>
    <w:p w14:paraId="54A3D924" w14:textId="0020E0F0" w:rsidR="002F3022" w:rsidRPr="000F7E91" w:rsidRDefault="002F3022" w:rsidP="00803041">
      <w:pPr>
        <w:tabs>
          <w:tab w:val="center" w:pos="5103"/>
          <w:tab w:val="left" w:pos="5954"/>
        </w:tabs>
      </w:pPr>
      <w:bookmarkStart w:id="6" w:name="_Hlk215676567"/>
      <w:bookmarkEnd w:id="5"/>
      <w:r w:rsidRPr="000F7E91">
        <w:rPr>
          <w:bCs/>
        </w:rPr>
        <w:t xml:space="preserve">Jelen megállapodás célja, hogy a Felek közötti eddigi együttműködés, amelyre az eseményközpontúság volt a jellemző stratégiai, tervezett együttműködéssé váljon. </w:t>
      </w:r>
      <w:r w:rsidRPr="000F7E91">
        <w:t>A helyi értékek feltárása, közösségi felhasználása megerősítheti a település</w:t>
      </w:r>
      <w:r w:rsidR="005F65ED" w:rsidRPr="000F7E91">
        <w:t>ek</w:t>
      </w:r>
      <w:r w:rsidRPr="000F7E91">
        <w:t xml:space="preserve"> lakosainak identitás tudatát, hozzájárulhat a település megtartó erejéhez és szolgálja a közösségek megerősítését</w:t>
      </w:r>
      <w:bookmarkEnd w:id="6"/>
      <w:r w:rsidRPr="000F7E91">
        <w:t>. A Nemzeti Művelődési Intézet és annak Hajdú-Bihar Vármegyei Igazgatósága kutatásokat, szakmai konferenciákat és műhelymunkákat szervez, valamint kiadványokat készít a területen. Az így nyert információkat felhasználva, valamint az előző évek munkáját értékelve az igazgatóság 2018 óta 3 éves időtartamra szóló Értékes</w:t>
      </w:r>
      <w:r w:rsidR="00792AAD">
        <w:t>-s</w:t>
      </w:r>
      <w:r w:rsidRPr="000F7E91">
        <w:t>tratégiát készít. A st</w:t>
      </w:r>
      <w:r w:rsidR="00792AAD">
        <w:t>ra</w:t>
      </w:r>
      <w:r w:rsidRPr="000F7E91">
        <w:t>tégia szerves része a cselekvési terv.</w:t>
      </w:r>
    </w:p>
    <w:p w14:paraId="7181A1DA" w14:textId="77777777" w:rsidR="005F65ED" w:rsidRPr="000F7E91" w:rsidRDefault="005F65ED" w:rsidP="00803041">
      <w:pPr>
        <w:tabs>
          <w:tab w:val="center" w:pos="5103"/>
          <w:tab w:val="left" w:pos="5954"/>
        </w:tabs>
      </w:pPr>
    </w:p>
    <w:p w14:paraId="596FC231" w14:textId="152B1D29" w:rsidR="005F65ED" w:rsidRPr="000F7E91" w:rsidRDefault="005F65ED" w:rsidP="005F65ED">
      <w:pPr>
        <w:numPr>
          <w:ilvl w:val="0"/>
          <w:numId w:val="7"/>
        </w:numPr>
        <w:rPr>
          <w:b/>
        </w:rPr>
      </w:pPr>
      <w:r w:rsidRPr="000F7E91">
        <w:rPr>
          <w:b/>
        </w:rPr>
        <w:t>Együttműködés keretei</w:t>
      </w:r>
    </w:p>
    <w:p w14:paraId="7B03F757" w14:textId="1ACB59D5" w:rsidR="002F3022" w:rsidRPr="000F7E91" w:rsidRDefault="002F3022" w:rsidP="00803041">
      <w:pPr>
        <w:tabs>
          <w:tab w:val="center" w:pos="5103"/>
          <w:tab w:val="left" w:pos="5954"/>
        </w:tabs>
        <w:rPr>
          <w:bCs/>
        </w:rPr>
      </w:pPr>
      <w:r w:rsidRPr="000F7E91">
        <w:t>A Felek együttműködésük során az alábbi kiemelt célok elérése érdekében kívánnak együttműködni:</w:t>
      </w:r>
    </w:p>
    <w:p w14:paraId="6234B080" w14:textId="77777777" w:rsidR="002F3022" w:rsidRPr="002F3022" w:rsidRDefault="002F3022" w:rsidP="00803041">
      <w:pPr>
        <w:numPr>
          <w:ilvl w:val="0"/>
          <w:numId w:val="13"/>
        </w:numPr>
      </w:pPr>
      <w:r w:rsidRPr="000F7E91">
        <w:t xml:space="preserve">A vármegye településeinek – ahol ez életszerű és megvalósítható – alakuljanak új értéktár bizottságok; a közösség által megélhető értékek kerüljenek be a köztudatba, a feltárt helyi értékek megjelenjenek a települések közösségi életében, váljanak az identitás kultúra </w:t>
      </w:r>
      <w:r w:rsidRPr="002F3022">
        <w:t>részévé, segítsék a kreatív ipar helyi kibontakozását.</w:t>
      </w:r>
    </w:p>
    <w:p w14:paraId="1A640DEC" w14:textId="77777777" w:rsidR="002F3022" w:rsidRPr="002F3022" w:rsidRDefault="002F3022" w:rsidP="00803041">
      <w:pPr>
        <w:numPr>
          <w:ilvl w:val="0"/>
          <w:numId w:val="13"/>
        </w:numPr>
      </w:pPr>
      <w:r w:rsidRPr="002F3022">
        <w:t>Tájegységi értéktár megalakulásának elősegítése a vármegyében, elsősorban az Érmelléken, amely további határon túli kapcsolódásokat eredményezhet.</w:t>
      </w:r>
    </w:p>
    <w:p w14:paraId="0B76CE09" w14:textId="330817C3" w:rsidR="002F3022" w:rsidRPr="002F3022" w:rsidRDefault="002F3022" w:rsidP="00803041">
      <w:pPr>
        <w:numPr>
          <w:ilvl w:val="0"/>
          <w:numId w:val="13"/>
        </w:numPr>
        <w:contextualSpacing/>
      </w:pPr>
      <w:r w:rsidRPr="002F3022">
        <w:t>Érzékenyítni a meglévő értéktár bizottságokat az 1997.</w:t>
      </w:r>
      <w:r w:rsidR="00491F0C">
        <w:t xml:space="preserve"> </w:t>
      </w:r>
      <w:r w:rsidRPr="002F3022">
        <w:t>évi CXL. törvény szellemében, működésüket jobban összekapcsolni a közösségépítéssel és települési jövőkép alkotással.</w:t>
      </w:r>
    </w:p>
    <w:p w14:paraId="67CAE4B1" w14:textId="654655EB" w:rsidR="002F3022" w:rsidRPr="002F3022" w:rsidRDefault="002F3022" w:rsidP="00803041">
      <w:pPr>
        <w:numPr>
          <w:ilvl w:val="0"/>
          <w:numId w:val="13"/>
        </w:numPr>
        <w:contextualSpacing/>
      </w:pPr>
      <w:r w:rsidRPr="002F3022">
        <w:t>Az értéktár mozgalom további erősítése a bevált, használható módszerek adaptációjának segítésével, fejlesztésével és azok</w:t>
      </w:r>
      <w:r w:rsidR="00491F0C">
        <w:t>nak</w:t>
      </w:r>
      <w:r w:rsidRPr="002F3022">
        <w:t xml:space="preserve"> a települések, az önkormányzatok, a szakemberek és az értéktárak számára történő kiajánlásával. </w:t>
      </w:r>
    </w:p>
    <w:p w14:paraId="6DB447B2" w14:textId="77777777" w:rsidR="002F3022" w:rsidRDefault="002F3022" w:rsidP="00803041">
      <w:pPr>
        <w:numPr>
          <w:ilvl w:val="0"/>
          <w:numId w:val="13"/>
        </w:numPr>
        <w:contextualSpacing/>
      </w:pPr>
      <w:r w:rsidRPr="002F3022">
        <w:t>A nemzeti értékeket népszerűsítő vármegyei rendezvények, szakmai találkozók szervezése.</w:t>
      </w:r>
    </w:p>
    <w:p w14:paraId="60FEC212" w14:textId="77777777" w:rsidR="009D3565" w:rsidRPr="002F3022" w:rsidRDefault="009D3565" w:rsidP="00803041">
      <w:pPr>
        <w:jc w:val="left"/>
      </w:pPr>
    </w:p>
    <w:p w14:paraId="49EB0518" w14:textId="77777777" w:rsidR="002F3022" w:rsidRPr="002F3022" w:rsidRDefault="002F3022" w:rsidP="005F65ED">
      <w:pPr>
        <w:numPr>
          <w:ilvl w:val="0"/>
          <w:numId w:val="7"/>
        </w:numPr>
        <w:rPr>
          <w:b/>
        </w:rPr>
      </w:pPr>
      <w:r w:rsidRPr="002F3022">
        <w:rPr>
          <w:b/>
        </w:rPr>
        <w:t>A megállapodás tárgya</w:t>
      </w:r>
    </w:p>
    <w:p w14:paraId="2B81311E" w14:textId="77777777" w:rsidR="002F3022" w:rsidRDefault="002F3022" w:rsidP="00803041">
      <w:pPr>
        <w:tabs>
          <w:tab w:val="left" w:pos="5954"/>
        </w:tabs>
      </w:pPr>
      <w:r w:rsidRPr="002F3022">
        <w:t xml:space="preserve">A Felek magállapodnak abban, hogy a vármegye településeit érintő éves értéktári szakmai tevékenységüket a tárgyév első hónapjában egyeztetik. Amennyiben a tárgyévre vonatkozóan vannak olyan tervek, fejlesztési javaslatok, rendezvények, amelyekben lehetséges a Felek együttműködése, akkor a tárgyévre munkaanyagot (közös munkatervet) készítenek. A tárgyévi munkaanyag tartalmazza az együttműködési terület célját, rövid leírását, tervezett időpontját és indikátorait. A Felek a tárgyévet követő év január 10-ig írásos összefoglalót készítenek a munkaanyag megvalósításáról. </w:t>
      </w:r>
    </w:p>
    <w:p w14:paraId="398579B9" w14:textId="0D2BE8CA" w:rsidR="00491F0C" w:rsidRDefault="00491F0C" w:rsidP="00803041">
      <w:pPr>
        <w:tabs>
          <w:tab w:val="left" w:pos="5954"/>
        </w:tabs>
      </w:pPr>
      <w:r>
        <w:lastRenderedPageBreak/>
        <w:t>A Vármegyei Önkormányzat ezen tevékenységét elsődlegesen a Hajdú-Bihar Vármegyei Értéktár Bizottságon keresztül fejti ki.</w:t>
      </w:r>
    </w:p>
    <w:p w14:paraId="33092E60" w14:textId="77777777" w:rsidR="005F65ED" w:rsidRDefault="005F65ED" w:rsidP="00803041">
      <w:pPr>
        <w:tabs>
          <w:tab w:val="left" w:pos="5954"/>
        </w:tabs>
      </w:pPr>
    </w:p>
    <w:p w14:paraId="79F264E0" w14:textId="77777777" w:rsidR="005F65ED" w:rsidRPr="00096515" w:rsidRDefault="005F65ED" w:rsidP="005F65ED">
      <w:pPr>
        <w:numPr>
          <w:ilvl w:val="0"/>
          <w:numId w:val="7"/>
        </w:numPr>
        <w:rPr>
          <w:b/>
          <w:bCs/>
        </w:rPr>
      </w:pPr>
      <w:r w:rsidRPr="00096515">
        <w:rPr>
          <w:b/>
          <w:bCs/>
        </w:rPr>
        <w:t>A megállapodás időtartama</w:t>
      </w:r>
    </w:p>
    <w:p w14:paraId="5A13E94E" w14:textId="52FADF74" w:rsidR="009C03B0" w:rsidRDefault="005F65ED" w:rsidP="00A72DCE">
      <w:pPr>
        <w:rPr>
          <w:b/>
          <w:color w:val="000000" w:themeColor="text1"/>
        </w:rPr>
      </w:pPr>
      <w:r w:rsidRPr="004B486A">
        <w:t>Jelen megállapodás a felek általi aláírás napjától határozatlan időre szól. A megállapodás bármely fél részéről 30 napos felmondási határidővel, írásban felmondható.</w:t>
      </w:r>
      <w:r w:rsidR="00491F0C">
        <w:t xml:space="preserve"> </w:t>
      </w:r>
    </w:p>
    <w:p w14:paraId="56C62D35" w14:textId="77777777" w:rsidR="005F65ED" w:rsidRPr="005F65ED" w:rsidRDefault="005F65ED" w:rsidP="00803041">
      <w:pPr>
        <w:tabs>
          <w:tab w:val="left" w:pos="5954"/>
        </w:tabs>
        <w:rPr>
          <w:b/>
          <w:color w:val="000000" w:themeColor="text1"/>
        </w:rPr>
      </w:pPr>
    </w:p>
    <w:p w14:paraId="7DCBF1FD" w14:textId="77777777" w:rsidR="005F65ED" w:rsidRDefault="005F65ED" w:rsidP="005F65ED">
      <w:pPr>
        <w:numPr>
          <w:ilvl w:val="0"/>
          <w:numId w:val="7"/>
        </w:numPr>
        <w:rPr>
          <w:b/>
          <w:bCs/>
        </w:rPr>
      </w:pPr>
      <w:r w:rsidRPr="00096515">
        <w:rPr>
          <w:b/>
          <w:bCs/>
        </w:rPr>
        <w:t>Vegyes rendelkezések</w:t>
      </w:r>
    </w:p>
    <w:p w14:paraId="140F6821" w14:textId="77777777" w:rsidR="005F65ED" w:rsidRPr="004B486A" w:rsidRDefault="005F65ED" w:rsidP="005F65ED">
      <w:pPr>
        <w:numPr>
          <w:ilvl w:val="0"/>
          <w:numId w:val="4"/>
        </w:numPr>
      </w:pPr>
      <w:r w:rsidRPr="004B486A">
        <w:t>Felek kijelölnek egy-egy kapcsolattartót, akik felelősek a folyamatos kommunikáció fenntartásáért és az együttműködés összehangolásáért.</w:t>
      </w:r>
    </w:p>
    <w:p w14:paraId="498CA162" w14:textId="77777777" w:rsidR="005F65ED" w:rsidRPr="004B486A" w:rsidRDefault="005F65ED" w:rsidP="005F65ED">
      <w:pPr>
        <w:numPr>
          <w:ilvl w:val="0"/>
          <w:numId w:val="4"/>
        </w:numPr>
      </w:pPr>
      <w:r w:rsidRPr="004B486A">
        <w:t>A megállapodásban nem szabályozott kérdésekben a vonatkozó jogszabályok az irányadók.</w:t>
      </w:r>
    </w:p>
    <w:p w14:paraId="3317F881" w14:textId="77777777" w:rsidR="005F65ED" w:rsidRPr="004B486A" w:rsidRDefault="005F65ED" w:rsidP="005F65ED">
      <w:pPr>
        <w:numPr>
          <w:ilvl w:val="0"/>
          <w:numId w:val="4"/>
        </w:numPr>
      </w:pPr>
      <w:r w:rsidRPr="004B486A">
        <w:t xml:space="preserve">A megállapodást a Felek elolvasás és értelmezés után, </w:t>
      </w:r>
      <w:r>
        <w:t xml:space="preserve">mint akaratukkal mindenben megegyezőt </w:t>
      </w:r>
      <w:r w:rsidRPr="004B486A">
        <w:t>jóváhagyólag írják alá.</w:t>
      </w:r>
    </w:p>
    <w:p w14:paraId="53092EDF" w14:textId="77777777" w:rsidR="00C2389F" w:rsidRDefault="00C2389F" w:rsidP="004B486A"/>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67EC2" w14:paraId="309ABE58" w14:textId="77777777" w:rsidTr="00E70B91">
        <w:tc>
          <w:tcPr>
            <w:tcW w:w="4531" w:type="dxa"/>
          </w:tcPr>
          <w:p w14:paraId="5778A5F4" w14:textId="3F11D851" w:rsidR="00A67EC2" w:rsidRDefault="00A67EC2" w:rsidP="004B486A">
            <w:r>
              <w:t>Debrecen, 2025.</w:t>
            </w:r>
          </w:p>
        </w:tc>
        <w:tc>
          <w:tcPr>
            <w:tcW w:w="4531" w:type="dxa"/>
          </w:tcPr>
          <w:p w14:paraId="4A8377E1" w14:textId="6E2402AF" w:rsidR="00A67EC2" w:rsidRDefault="009F6563" w:rsidP="004B486A">
            <w:r>
              <w:t>………………</w:t>
            </w:r>
            <w:r w:rsidR="00A67EC2">
              <w:t>, 2025.</w:t>
            </w:r>
          </w:p>
        </w:tc>
      </w:tr>
      <w:tr w:rsidR="00A67EC2" w14:paraId="545F53F7" w14:textId="77777777" w:rsidTr="00E70B91">
        <w:tc>
          <w:tcPr>
            <w:tcW w:w="4531" w:type="dxa"/>
          </w:tcPr>
          <w:p w14:paraId="3B84F403" w14:textId="77777777" w:rsidR="00A67EC2" w:rsidRDefault="00A67EC2" w:rsidP="004B486A"/>
        </w:tc>
        <w:tc>
          <w:tcPr>
            <w:tcW w:w="4531" w:type="dxa"/>
          </w:tcPr>
          <w:p w14:paraId="7691D9D9" w14:textId="77777777" w:rsidR="00A67EC2" w:rsidRDefault="00A67EC2" w:rsidP="004B486A"/>
        </w:tc>
      </w:tr>
      <w:tr w:rsidR="00A67EC2" w14:paraId="6D337921" w14:textId="77777777" w:rsidTr="00E70B91">
        <w:tc>
          <w:tcPr>
            <w:tcW w:w="4531" w:type="dxa"/>
          </w:tcPr>
          <w:p w14:paraId="68250791" w14:textId="77777777" w:rsidR="00A67EC2" w:rsidRDefault="00A67EC2" w:rsidP="004B486A"/>
        </w:tc>
        <w:tc>
          <w:tcPr>
            <w:tcW w:w="4531" w:type="dxa"/>
          </w:tcPr>
          <w:p w14:paraId="6FA02189" w14:textId="77777777" w:rsidR="00A67EC2" w:rsidRDefault="00A67EC2" w:rsidP="004B486A"/>
        </w:tc>
      </w:tr>
      <w:tr w:rsidR="00A67EC2" w14:paraId="7F17FA7C" w14:textId="77777777" w:rsidTr="00E70B91">
        <w:tc>
          <w:tcPr>
            <w:tcW w:w="4531" w:type="dxa"/>
          </w:tcPr>
          <w:p w14:paraId="2BCF7794" w14:textId="24BF0110" w:rsidR="00A67EC2" w:rsidRDefault="00A67EC2" w:rsidP="00A67EC2">
            <w:pPr>
              <w:jc w:val="center"/>
            </w:pPr>
            <w:r>
              <w:t>……………………………………….</w:t>
            </w:r>
          </w:p>
        </w:tc>
        <w:tc>
          <w:tcPr>
            <w:tcW w:w="4531" w:type="dxa"/>
          </w:tcPr>
          <w:p w14:paraId="512B242F" w14:textId="13993767" w:rsidR="00A67EC2" w:rsidRDefault="00A67EC2" w:rsidP="00A67EC2">
            <w:pPr>
              <w:jc w:val="center"/>
            </w:pPr>
            <w:r>
              <w:t>……………………………………….</w:t>
            </w:r>
          </w:p>
        </w:tc>
      </w:tr>
      <w:tr w:rsidR="00A67EC2" w:rsidRPr="00A67EC2" w14:paraId="2E150AF4" w14:textId="77777777" w:rsidTr="00E70B91">
        <w:tc>
          <w:tcPr>
            <w:tcW w:w="4531" w:type="dxa"/>
            <w:vAlign w:val="center"/>
          </w:tcPr>
          <w:p w14:paraId="14F638EA" w14:textId="77777777" w:rsidR="00A67EC2" w:rsidRDefault="00A67EC2" w:rsidP="00A67EC2">
            <w:pPr>
              <w:jc w:val="center"/>
              <w:rPr>
                <w:b/>
                <w:bCs/>
              </w:rPr>
            </w:pPr>
            <w:r w:rsidRPr="00A67EC2">
              <w:rPr>
                <w:b/>
                <w:bCs/>
              </w:rPr>
              <w:t>Pajna Zoltán</w:t>
            </w:r>
          </w:p>
          <w:p w14:paraId="723F5C4C" w14:textId="5D49A854" w:rsidR="00491F0C" w:rsidRPr="00A67EC2" w:rsidRDefault="00491F0C" w:rsidP="00A67EC2">
            <w:pPr>
              <w:jc w:val="center"/>
              <w:rPr>
                <w:b/>
                <w:bCs/>
              </w:rPr>
            </w:pPr>
            <w:r>
              <w:rPr>
                <w:b/>
                <w:bCs/>
              </w:rPr>
              <w:t>a vármegyei közgyűlés elnöke</w:t>
            </w:r>
          </w:p>
        </w:tc>
        <w:tc>
          <w:tcPr>
            <w:tcW w:w="4531" w:type="dxa"/>
          </w:tcPr>
          <w:p w14:paraId="03C4C061" w14:textId="0EF64DB1" w:rsidR="00A67EC2" w:rsidRPr="006660DB" w:rsidRDefault="006660DB" w:rsidP="00A67EC2">
            <w:pPr>
              <w:jc w:val="center"/>
              <w:rPr>
                <w:b/>
                <w:bCs/>
              </w:rPr>
            </w:pPr>
            <w:r w:rsidRPr="006660DB">
              <w:rPr>
                <w:b/>
                <w:bCs/>
              </w:rPr>
              <w:t>Sonkoly János ügyvezető és Nagy Edina ügyvezető együttesen</w:t>
            </w:r>
          </w:p>
        </w:tc>
      </w:tr>
      <w:tr w:rsidR="00A67EC2" w:rsidRPr="00A67EC2" w14:paraId="55F1407B" w14:textId="77777777" w:rsidTr="00E70B91">
        <w:tc>
          <w:tcPr>
            <w:tcW w:w="4531" w:type="dxa"/>
            <w:vAlign w:val="center"/>
          </w:tcPr>
          <w:p w14:paraId="737DA9C6" w14:textId="2F8E1845" w:rsidR="00A67EC2" w:rsidRPr="00A67EC2" w:rsidRDefault="00A67EC2" w:rsidP="0011370A">
            <w:pPr>
              <w:jc w:val="center"/>
              <w:rPr>
                <w:b/>
                <w:bCs/>
              </w:rPr>
            </w:pPr>
            <w:r w:rsidRPr="00A67EC2">
              <w:rPr>
                <w:b/>
                <w:bCs/>
              </w:rPr>
              <w:t>Hajdú-Bihar Vármegye</w:t>
            </w:r>
            <w:r w:rsidR="0011370A">
              <w:rPr>
                <w:b/>
                <w:bCs/>
              </w:rPr>
              <w:t xml:space="preserve"> Önkormányzata</w:t>
            </w:r>
            <w:r w:rsidR="00A61904" w:rsidRPr="00A67EC2">
              <w:rPr>
                <w:b/>
                <w:bCs/>
              </w:rPr>
              <w:t xml:space="preserve"> </w:t>
            </w:r>
          </w:p>
        </w:tc>
        <w:tc>
          <w:tcPr>
            <w:tcW w:w="4531" w:type="dxa"/>
          </w:tcPr>
          <w:p w14:paraId="36E6F928" w14:textId="73FB2A34" w:rsidR="00A67EC2" w:rsidRPr="00A67EC2" w:rsidRDefault="006660DB" w:rsidP="0011370A">
            <w:pPr>
              <w:jc w:val="center"/>
              <w:rPr>
                <w:b/>
                <w:bCs/>
              </w:rPr>
            </w:pPr>
            <w:r w:rsidRPr="00466017">
              <w:rPr>
                <w:b/>
                <w:bCs/>
              </w:rPr>
              <w:t>Nemzeti Művelődési Intézet Nonprofit Közhasznú Kft.</w:t>
            </w:r>
          </w:p>
        </w:tc>
      </w:tr>
    </w:tbl>
    <w:p w14:paraId="4236D85B" w14:textId="77777777" w:rsidR="007F11A0" w:rsidRDefault="007F11A0" w:rsidP="004B486A"/>
    <w:p w14:paraId="05C0A197" w14:textId="77777777" w:rsidR="007F11A0" w:rsidRDefault="007F11A0" w:rsidP="004B486A"/>
    <w:p w14:paraId="1159E658" w14:textId="77777777" w:rsidR="007F11A0" w:rsidRPr="00096515" w:rsidRDefault="007F11A0" w:rsidP="004B486A">
      <w:pPr>
        <w:rPr>
          <w:color w:val="385623" w:themeColor="accent6" w:themeShade="80"/>
        </w:rPr>
      </w:pPr>
    </w:p>
    <w:p w14:paraId="65BD1B83" w14:textId="77777777" w:rsidR="007F11A0" w:rsidRDefault="007F11A0" w:rsidP="004B486A"/>
    <w:p w14:paraId="6EE8095A" w14:textId="77777777" w:rsidR="007F11A0" w:rsidRPr="004B486A" w:rsidRDefault="007F11A0" w:rsidP="004B486A"/>
    <w:sectPr w:rsidR="007F11A0" w:rsidRPr="004B48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1E8"/>
    <w:multiLevelType w:val="multilevel"/>
    <w:tmpl w:val="998CFDD4"/>
    <w:lvl w:ilvl="0">
      <w:start w:val="1"/>
      <w:numFmt w:val="decimal"/>
      <w:lvlText w:val="%1."/>
      <w:lvlJc w:val="left"/>
      <w:pPr>
        <w:ind w:left="1417" w:hanging="708"/>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2F771B7"/>
    <w:multiLevelType w:val="hybridMultilevel"/>
    <w:tmpl w:val="3110C35C"/>
    <w:lvl w:ilvl="0" w:tplc="9FA871D2">
      <w:start w:val="1"/>
      <w:numFmt w:val="decimal"/>
      <w:lvlText w:val="%1."/>
      <w:lvlJc w:val="left"/>
      <w:pPr>
        <w:ind w:left="360" w:hanging="360"/>
      </w:pPr>
      <w:rPr>
        <w:b w:val="0"/>
        <w:bCs/>
        <w:i w:val="0"/>
        <w:iCs/>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5CA3CBD"/>
    <w:multiLevelType w:val="hybridMultilevel"/>
    <w:tmpl w:val="890AAB18"/>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50F75"/>
    <w:multiLevelType w:val="hybridMultilevel"/>
    <w:tmpl w:val="24CAD78A"/>
    <w:lvl w:ilvl="0" w:tplc="6BF02DDE">
      <w:start w:val="1"/>
      <w:numFmt w:val="upperRoman"/>
      <w:lvlText w:val="%1."/>
      <w:lvlJc w:val="right"/>
      <w:pPr>
        <w:ind w:left="1068" w:hanging="360"/>
      </w:pPr>
      <w:rPr>
        <w:b/>
        <w:bCs/>
      </w:r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4" w15:restartNumberingAfterBreak="0">
    <w:nsid w:val="2A900565"/>
    <w:multiLevelType w:val="hybridMultilevel"/>
    <w:tmpl w:val="73087F18"/>
    <w:lvl w:ilvl="0" w:tplc="CD1E8866">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B3265D3"/>
    <w:multiLevelType w:val="hybridMultilevel"/>
    <w:tmpl w:val="9F923A14"/>
    <w:lvl w:ilvl="0" w:tplc="FFFFFFFF">
      <w:start w:val="1"/>
      <w:numFmt w:val="upperRoman"/>
      <w:lvlText w:val="%1."/>
      <w:lvlJc w:val="right"/>
      <w:pPr>
        <w:ind w:left="1068" w:hanging="360"/>
      </w:pPr>
      <w:rPr>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 w15:restartNumberingAfterBreak="0">
    <w:nsid w:val="2B4F3A18"/>
    <w:multiLevelType w:val="hybridMultilevel"/>
    <w:tmpl w:val="1F9C1372"/>
    <w:lvl w:ilvl="0" w:tplc="4F96A120">
      <w:start w:val="202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B8F4992"/>
    <w:multiLevelType w:val="hybridMultilevel"/>
    <w:tmpl w:val="5D32D28A"/>
    <w:lvl w:ilvl="0" w:tplc="C23633A6">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8" w15:restartNumberingAfterBreak="0">
    <w:nsid w:val="40A35DCB"/>
    <w:multiLevelType w:val="hybridMultilevel"/>
    <w:tmpl w:val="E9E6A782"/>
    <w:lvl w:ilvl="0" w:tplc="C23633A6">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9" w15:restartNumberingAfterBreak="0">
    <w:nsid w:val="47944BD4"/>
    <w:multiLevelType w:val="hybridMultilevel"/>
    <w:tmpl w:val="63423442"/>
    <w:lvl w:ilvl="0" w:tplc="642EB1B0">
      <w:start w:val="2"/>
      <w:numFmt w:val="bullet"/>
      <w:lvlText w:val="-"/>
      <w:lvlJc w:val="left"/>
      <w:pPr>
        <w:ind w:left="720" w:hanging="360"/>
      </w:pPr>
      <w:rPr>
        <w:rFonts w:ascii="Times New Roman" w:eastAsia="Times New Roman" w:hAnsi="Times New Roman" w:cs="Times New Roman" w:hint="default"/>
        <w:b w:val="0"/>
        <w:color w:val="EE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7E12789"/>
    <w:multiLevelType w:val="hybridMultilevel"/>
    <w:tmpl w:val="ED242664"/>
    <w:lvl w:ilvl="0" w:tplc="5E902144">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2C72C0F"/>
    <w:multiLevelType w:val="hybridMultilevel"/>
    <w:tmpl w:val="DEAE6106"/>
    <w:lvl w:ilvl="0" w:tplc="FFFFFFFF">
      <w:start w:val="1"/>
      <w:numFmt w:val="upperRoman"/>
      <w:lvlText w:val="%1."/>
      <w:lvlJc w:val="right"/>
      <w:pPr>
        <w:ind w:left="1068" w:hanging="360"/>
      </w:pPr>
      <w:rPr>
        <w:b/>
        <w:bCs/>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2" w15:restartNumberingAfterBreak="0">
    <w:nsid w:val="672E0A88"/>
    <w:multiLevelType w:val="hybridMultilevel"/>
    <w:tmpl w:val="890AAB18"/>
    <w:lvl w:ilvl="0" w:tplc="5418776C">
      <w:start w:val="1"/>
      <w:numFmt w:val="decimal"/>
      <w:lvlText w:val="%1."/>
      <w:lvlJc w:val="left"/>
      <w:pPr>
        <w:ind w:left="360" w:hanging="360"/>
      </w:pPr>
      <w:rPr>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C8B5614"/>
    <w:multiLevelType w:val="hybridMultilevel"/>
    <w:tmpl w:val="7AAEC760"/>
    <w:lvl w:ilvl="0" w:tplc="5418776C">
      <w:start w:val="1"/>
      <w:numFmt w:val="decimal"/>
      <w:lvlText w:val="%1."/>
      <w:lvlJc w:val="left"/>
      <w:pPr>
        <w:ind w:left="360" w:hanging="360"/>
      </w:pPr>
      <w:rPr>
        <w:b w:val="0"/>
        <w:bCs w:val="0"/>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D0538E3"/>
    <w:multiLevelType w:val="hybridMultilevel"/>
    <w:tmpl w:val="4CA60A50"/>
    <w:lvl w:ilvl="0" w:tplc="BD1673DA">
      <w:start w:val="1"/>
      <w:numFmt w:val="decimal"/>
      <w:lvlText w:val="(%1)"/>
      <w:lvlJc w:val="left"/>
      <w:pPr>
        <w:tabs>
          <w:tab w:val="num" w:pos="405"/>
        </w:tabs>
        <w:ind w:left="405" w:hanging="405"/>
      </w:pPr>
      <w:rPr>
        <w:rFonts w:hint="default"/>
        <w:b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2135906136">
    <w:abstractNumId w:val="10"/>
  </w:num>
  <w:num w:numId="2" w16cid:durableId="2014530140">
    <w:abstractNumId w:val="4"/>
  </w:num>
  <w:num w:numId="3" w16cid:durableId="448167848">
    <w:abstractNumId w:val="4"/>
  </w:num>
  <w:num w:numId="4" w16cid:durableId="2102334023">
    <w:abstractNumId w:val="13"/>
  </w:num>
  <w:num w:numId="5" w16cid:durableId="436172877">
    <w:abstractNumId w:val="12"/>
  </w:num>
  <w:num w:numId="6" w16cid:durableId="1688947111">
    <w:abstractNumId w:val="2"/>
  </w:num>
  <w:num w:numId="7" w16cid:durableId="132336081">
    <w:abstractNumId w:val="3"/>
  </w:num>
  <w:num w:numId="8" w16cid:durableId="1342274505">
    <w:abstractNumId w:val="7"/>
  </w:num>
  <w:num w:numId="9" w16cid:durableId="1368335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0032535">
    <w:abstractNumId w:val="0"/>
  </w:num>
  <w:num w:numId="11" w16cid:durableId="1490242839">
    <w:abstractNumId w:val="6"/>
  </w:num>
  <w:num w:numId="12" w16cid:durableId="1074625605">
    <w:abstractNumId w:val="9"/>
  </w:num>
  <w:num w:numId="13" w16cid:durableId="1705862475">
    <w:abstractNumId w:val="8"/>
  </w:num>
  <w:num w:numId="14" w16cid:durableId="1698504202">
    <w:abstractNumId w:val="11"/>
  </w:num>
  <w:num w:numId="15" w16cid:durableId="175462325">
    <w:abstractNumId w:val="1"/>
  </w:num>
  <w:num w:numId="16" w16cid:durableId="795948787">
    <w:abstractNumId w:val="5"/>
  </w:num>
  <w:num w:numId="17" w16cid:durableId="5357029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DB"/>
    <w:rsid w:val="00022783"/>
    <w:rsid w:val="000769CB"/>
    <w:rsid w:val="00092159"/>
    <w:rsid w:val="00096515"/>
    <w:rsid w:val="000B7F2E"/>
    <w:rsid w:val="000C556C"/>
    <w:rsid w:val="000F7E91"/>
    <w:rsid w:val="0011370A"/>
    <w:rsid w:val="00150681"/>
    <w:rsid w:val="0016664D"/>
    <w:rsid w:val="00171788"/>
    <w:rsid w:val="00172FCB"/>
    <w:rsid w:val="0017658B"/>
    <w:rsid w:val="00183448"/>
    <w:rsid w:val="001C08FB"/>
    <w:rsid w:val="001E08A6"/>
    <w:rsid w:val="001E6A7B"/>
    <w:rsid w:val="001F48F3"/>
    <w:rsid w:val="002176E9"/>
    <w:rsid w:val="0022318B"/>
    <w:rsid w:val="00224614"/>
    <w:rsid w:val="00235DCC"/>
    <w:rsid w:val="002838C0"/>
    <w:rsid w:val="002945CC"/>
    <w:rsid w:val="002F3022"/>
    <w:rsid w:val="002F73D2"/>
    <w:rsid w:val="00305357"/>
    <w:rsid w:val="0031663F"/>
    <w:rsid w:val="00320420"/>
    <w:rsid w:val="00350242"/>
    <w:rsid w:val="00393228"/>
    <w:rsid w:val="00394740"/>
    <w:rsid w:val="003C0CDB"/>
    <w:rsid w:val="003C386B"/>
    <w:rsid w:val="00404A7F"/>
    <w:rsid w:val="0044262D"/>
    <w:rsid w:val="00465245"/>
    <w:rsid w:val="00466017"/>
    <w:rsid w:val="004847A8"/>
    <w:rsid w:val="00491F0C"/>
    <w:rsid w:val="00497092"/>
    <w:rsid w:val="004A1AEA"/>
    <w:rsid w:val="004B486A"/>
    <w:rsid w:val="004C1723"/>
    <w:rsid w:val="00505173"/>
    <w:rsid w:val="00516D9B"/>
    <w:rsid w:val="005267E7"/>
    <w:rsid w:val="00540953"/>
    <w:rsid w:val="00540DAF"/>
    <w:rsid w:val="00545076"/>
    <w:rsid w:val="005462B8"/>
    <w:rsid w:val="005564B9"/>
    <w:rsid w:val="00565A12"/>
    <w:rsid w:val="005862C2"/>
    <w:rsid w:val="005A767D"/>
    <w:rsid w:val="005F65ED"/>
    <w:rsid w:val="00605836"/>
    <w:rsid w:val="00615F04"/>
    <w:rsid w:val="00621688"/>
    <w:rsid w:val="006660DB"/>
    <w:rsid w:val="00685355"/>
    <w:rsid w:val="006D5614"/>
    <w:rsid w:val="006E4EC6"/>
    <w:rsid w:val="007003A4"/>
    <w:rsid w:val="0071736C"/>
    <w:rsid w:val="007219DE"/>
    <w:rsid w:val="00737A65"/>
    <w:rsid w:val="0076508D"/>
    <w:rsid w:val="00792AAD"/>
    <w:rsid w:val="007D0D87"/>
    <w:rsid w:val="007E2818"/>
    <w:rsid w:val="007F11A0"/>
    <w:rsid w:val="00800EC6"/>
    <w:rsid w:val="00803041"/>
    <w:rsid w:val="00803DAB"/>
    <w:rsid w:val="00803FE9"/>
    <w:rsid w:val="00813C58"/>
    <w:rsid w:val="00816CFD"/>
    <w:rsid w:val="008802B2"/>
    <w:rsid w:val="008A0B2E"/>
    <w:rsid w:val="008A4BF6"/>
    <w:rsid w:val="008A67AA"/>
    <w:rsid w:val="008B75F0"/>
    <w:rsid w:val="008D1D03"/>
    <w:rsid w:val="008D3E33"/>
    <w:rsid w:val="0093238C"/>
    <w:rsid w:val="00954021"/>
    <w:rsid w:val="009C03B0"/>
    <w:rsid w:val="009C1762"/>
    <w:rsid w:val="009C1F89"/>
    <w:rsid w:val="009D3565"/>
    <w:rsid w:val="009F6563"/>
    <w:rsid w:val="00A03BC8"/>
    <w:rsid w:val="00A230D4"/>
    <w:rsid w:val="00A27740"/>
    <w:rsid w:val="00A47060"/>
    <w:rsid w:val="00A61904"/>
    <w:rsid w:val="00A64BF6"/>
    <w:rsid w:val="00A67EC2"/>
    <w:rsid w:val="00A72DCE"/>
    <w:rsid w:val="00AB0E67"/>
    <w:rsid w:val="00AE3759"/>
    <w:rsid w:val="00AE7E54"/>
    <w:rsid w:val="00AF2B52"/>
    <w:rsid w:val="00B02273"/>
    <w:rsid w:val="00B13547"/>
    <w:rsid w:val="00B51D9D"/>
    <w:rsid w:val="00B724E0"/>
    <w:rsid w:val="00BC33B4"/>
    <w:rsid w:val="00C16658"/>
    <w:rsid w:val="00C2389F"/>
    <w:rsid w:val="00C244F3"/>
    <w:rsid w:val="00C3039A"/>
    <w:rsid w:val="00CC4356"/>
    <w:rsid w:val="00CE61F0"/>
    <w:rsid w:val="00CF0A64"/>
    <w:rsid w:val="00D057D0"/>
    <w:rsid w:val="00D32953"/>
    <w:rsid w:val="00D618B4"/>
    <w:rsid w:val="00D77D22"/>
    <w:rsid w:val="00E00C73"/>
    <w:rsid w:val="00E133C4"/>
    <w:rsid w:val="00E15941"/>
    <w:rsid w:val="00E33A87"/>
    <w:rsid w:val="00E70B91"/>
    <w:rsid w:val="00E81375"/>
    <w:rsid w:val="00EC3EBC"/>
    <w:rsid w:val="00EC4037"/>
    <w:rsid w:val="00F32BEA"/>
    <w:rsid w:val="00F44D59"/>
    <w:rsid w:val="00F53EF4"/>
    <w:rsid w:val="00F75EDC"/>
    <w:rsid w:val="00F76D6B"/>
    <w:rsid w:val="00F866DB"/>
    <w:rsid w:val="00FA3E4D"/>
    <w:rsid w:val="00FA797C"/>
    <w:rsid w:val="00FD008E"/>
    <w:rsid w:val="00FD37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7732"/>
  <w15:chartTrackingRefBased/>
  <w15:docId w15:val="{CA422D17-19B8-4CB9-ACC6-09749E1C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21688"/>
    <w:pPr>
      <w:spacing w:after="0" w:line="240" w:lineRule="auto"/>
      <w:jc w:val="both"/>
    </w:pPr>
    <w:rPr>
      <w:rFonts w:ascii="Times New Roman" w:hAnsi="Times New Roman" w:cs="Times New Roman"/>
      <w:kern w:val="0"/>
      <w:sz w:val="24"/>
      <w:szCs w:val="24"/>
      <w:lang w:eastAsia="hu-HU"/>
      <w14:ligatures w14:val="none"/>
    </w:rPr>
  </w:style>
  <w:style w:type="paragraph" w:styleId="Cmsor1">
    <w:name w:val="heading 1"/>
    <w:basedOn w:val="Norml"/>
    <w:next w:val="Norml"/>
    <w:link w:val="Cmsor1Char"/>
    <w:uiPriority w:val="9"/>
    <w:qFormat/>
    <w:rsid w:val="003C0C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3C0C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3C0CD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3C0CD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3C0CDB"/>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3C0CDB"/>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3C0CDB"/>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3C0CDB"/>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3C0CDB"/>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C244F3"/>
    <w:pPr>
      <w:spacing w:after="0" w:line="240" w:lineRule="auto"/>
    </w:pPr>
    <w:rPr>
      <w:rFonts w:ascii="Times New Roman" w:hAnsi="Times New Roman"/>
      <w:sz w:val="24"/>
    </w:rPr>
  </w:style>
  <w:style w:type="character" w:customStyle="1" w:styleId="Cmsor1Char">
    <w:name w:val="Címsor 1 Char"/>
    <w:basedOn w:val="Bekezdsalapbettpusa"/>
    <w:link w:val="Cmsor1"/>
    <w:uiPriority w:val="9"/>
    <w:rsid w:val="003C0CDB"/>
    <w:rPr>
      <w:rFonts w:asciiTheme="majorHAnsi" w:eastAsiaTheme="majorEastAsia" w:hAnsiTheme="majorHAnsi" w:cstheme="majorBidi"/>
      <w:color w:val="2F5496" w:themeColor="accent1" w:themeShade="BF"/>
      <w:kern w:val="0"/>
      <w:sz w:val="40"/>
      <w:szCs w:val="40"/>
      <w:lang w:eastAsia="hu-HU"/>
      <w14:ligatures w14:val="none"/>
    </w:rPr>
  </w:style>
  <w:style w:type="character" w:customStyle="1" w:styleId="Cmsor2Char">
    <w:name w:val="Címsor 2 Char"/>
    <w:basedOn w:val="Bekezdsalapbettpusa"/>
    <w:link w:val="Cmsor2"/>
    <w:uiPriority w:val="9"/>
    <w:semiHidden/>
    <w:rsid w:val="003C0CDB"/>
    <w:rPr>
      <w:rFonts w:asciiTheme="majorHAnsi" w:eastAsiaTheme="majorEastAsia" w:hAnsiTheme="majorHAnsi" w:cstheme="majorBidi"/>
      <w:color w:val="2F5496" w:themeColor="accent1" w:themeShade="BF"/>
      <w:kern w:val="0"/>
      <w:sz w:val="32"/>
      <w:szCs w:val="32"/>
      <w:lang w:eastAsia="hu-HU"/>
      <w14:ligatures w14:val="none"/>
    </w:rPr>
  </w:style>
  <w:style w:type="character" w:customStyle="1" w:styleId="Cmsor3Char">
    <w:name w:val="Címsor 3 Char"/>
    <w:basedOn w:val="Bekezdsalapbettpusa"/>
    <w:link w:val="Cmsor3"/>
    <w:uiPriority w:val="9"/>
    <w:semiHidden/>
    <w:rsid w:val="003C0CDB"/>
    <w:rPr>
      <w:rFonts w:eastAsiaTheme="majorEastAsia" w:cstheme="majorBidi"/>
      <w:color w:val="2F5496" w:themeColor="accent1" w:themeShade="BF"/>
      <w:kern w:val="0"/>
      <w:sz w:val="28"/>
      <w:szCs w:val="28"/>
      <w:lang w:eastAsia="hu-HU"/>
      <w14:ligatures w14:val="none"/>
    </w:rPr>
  </w:style>
  <w:style w:type="character" w:customStyle="1" w:styleId="Cmsor4Char">
    <w:name w:val="Címsor 4 Char"/>
    <w:basedOn w:val="Bekezdsalapbettpusa"/>
    <w:link w:val="Cmsor4"/>
    <w:uiPriority w:val="9"/>
    <w:semiHidden/>
    <w:rsid w:val="003C0CDB"/>
    <w:rPr>
      <w:rFonts w:eastAsiaTheme="majorEastAsia" w:cstheme="majorBidi"/>
      <w:i/>
      <w:iCs/>
      <w:color w:val="2F5496" w:themeColor="accent1" w:themeShade="BF"/>
      <w:kern w:val="0"/>
      <w:sz w:val="24"/>
      <w:szCs w:val="24"/>
      <w:lang w:eastAsia="hu-HU"/>
      <w14:ligatures w14:val="none"/>
    </w:rPr>
  </w:style>
  <w:style w:type="character" w:customStyle="1" w:styleId="Cmsor5Char">
    <w:name w:val="Címsor 5 Char"/>
    <w:basedOn w:val="Bekezdsalapbettpusa"/>
    <w:link w:val="Cmsor5"/>
    <w:uiPriority w:val="9"/>
    <w:semiHidden/>
    <w:rsid w:val="003C0CDB"/>
    <w:rPr>
      <w:rFonts w:eastAsiaTheme="majorEastAsia" w:cstheme="majorBidi"/>
      <w:color w:val="2F5496" w:themeColor="accent1" w:themeShade="BF"/>
      <w:kern w:val="0"/>
      <w:sz w:val="24"/>
      <w:szCs w:val="24"/>
      <w:lang w:eastAsia="hu-HU"/>
      <w14:ligatures w14:val="none"/>
    </w:rPr>
  </w:style>
  <w:style w:type="character" w:customStyle="1" w:styleId="Cmsor6Char">
    <w:name w:val="Címsor 6 Char"/>
    <w:basedOn w:val="Bekezdsalapbettpusa"/>
    <w:link w:val="Cmsor6"/>
    <w:uiPriority w:val="9"/>
    <w:semiHidden/>
    <w:rsid w:val="003C0CDB"/>
    <w:rPr>
      <w:rFonts w:eastAsiaTheme="majorEastAsia" w:cstheme="majorBidi"/>
      <w:i/>
      <w:iCs/>
      <w:color w:val="595959" w:themeColor="text1" w:themeTint="A6"/>
      <w:kern w:val="0"/>
      <w:sz w:val="24"/>
      <w:szCs w:val="24"/>
      <w:lang w:eastAsia="hu-HU"/>
      <w14:ligatures w14:val="none"/>
    </w:rPr>
  </w:style>
  <w:style w:type="character" w:customStyle="1" w:styleId="Cmsor7Char">
    <w:name w:val="Címsor 7 Char"/>
    <w:basedOn w:val="Bekezdsalapbettpusa"/>
    <w:link w:val="Cmsor7"/>
    <w:uiPriority w:val="9"/>
    <w:semiHidden/>
    <w:rsid w:val="003C0CDB"/>
    <w:rPr>
      <w:rFonts w:eastAsiaTheme="majorEastAsia" w:cstheme="majorBidi"/>
      <w:color w:val="595959" w:themeColor="text1" w:themeTint="A6"/>
      <w:kern w:val="0"/>
      <w:sz w:val="24"/>
      <w:szCs w:val="24"/>
      <w:lang w:eastAsia="hu-HU"/>
      <w14:ligatures w14:val="none"/>
    </w:rPr>
  </w:style>
  <w:style w:type="character" w:customStyle="1" w:styleId="Cmsor8Char">
    <w:name w:val="Címsor 8 Char"/>
    <w:basedOn w:val="Bekezdsalapbettpusa"/>
    <w:link w:val="Cmsor8"/>
    <w:uiPriority w:val="9"/>
    <w:semiHidden/>
    <w:rsid w:val="003C0CDB"/>
    <w:rPr>
      <w:rFonts w:eastAsiaTheme="majorEastAsia" w:cstheme="majorBidi"/>
      <w:i/>
      <w:iCs/>
      <w:color w:val="272727" w:themeColor="text1" w:themeTint="D8"/>
      <w:kern w:val="0"/>
      <w:sz w:val="24"/>
      <w:szCs w:val="24"/>
      <w:lang w:eastAsia="hu-HU"/>
      <w14:ligatures w14:val="none"/>
    </w:rPr>
  </w:style>
  <w:style w:type="character" w:customStyle="1" w:styleId="Cmsor9Char">
    <w:name w:val="Címsor 9 Char"/>
    <w:basedOn w:val="Bekezdsalapbettpusa"/>
    <w:link w:val="Cmsor9"/>
    <w:uiPriority w:val="9"/>
    <w:semiHidden/>
    <w:rsid w:val="003C0CDB"/>
    <w:rPr>
      <w:rFonts w:eastAsiaTheme="majorEastAsia" w:cstheme="majorBidi"/>
      <w:color w:val="272727" w:themeColor="text1" w:themeTint="D8"/>
      <w:kern w:val="0"/>
      <w:sz w:val="24"/>
      <w:szCs w:val="24"/>
      <w:lang w:eastAsia="hu-HU"/>
      <w14:ligatures w14:val="none"/>
    </w:rPr>
  </w:style>
  <w:style w:type="paragraph" w:styleId="Cm">
    <w:name w:val="Title"/>
    <w:basedOn w:val="Norml"/>
    <w:next w:val="Norml"/>
    <w:link w:val="CmChar"/>
    <w:uiPriority w:val="10"/>
    <w:qFormat/>
    <w:rsid w:val="003C0CDB"/>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C0CDB"/>
    <w:rPr>
      <w:rFonts w:asciiTheme="majorHAnsi" w:eastAsiaTheme="majorEastAsia" w:hAnsiTheme="majorHAnsi" w:cstheme="majorBidi"/>
      <w:spacing w:val="-10"/>
      <w:kern w:val="28"/>
      <w:sz w:val="56"/>
      <w:szCs w:val="56"/>
      <w:lang w:eastAsia="hu-HU"/>
      <w14:ligatures w14:val="none"/>
    </w:rPr>
  </w:style>
  <w:style w:type="paragraph" w:styleId="Alcm">
    <w:name w:val="Subtitle"/>
    <w:basedOn w:val="Norml"/>
    <w:next w:val="Norml"/>
    <w:link w:val="AlcmChar"/>
    <w:uiPriority w:val="11"/>
    <w:qFormat/>
    <w:rsid w:val="003C0C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3C0CDB"/>
    <w:rPr>
      <w:rFonts w:eastAsiaTheme="majorEastAsia" w:cstheme="majorBidi"/>
      <w:color w:val="595959" w:themeColor="text1" w:themeTint="A6"/>
      <w:spacing w:val="15"/>
      <w:kern w:val="0"/>
      <w:sz w:val="28"/>
      <w:szCs w:val="28"/>
      <w:lang w:eastAsia="hu-HU"/>
      <w14:ligatures w14:val="none"/>
    </w:rPr>
  </w:style>
  <w:style w:type="paragraph" w:styleId="Idzet">
    <w:name w:val="Quote"/>
    <w:basedOn w:val="Norml"/>
    <w:next w:val="Norml"/>
    <w:link w:val="IdzetChar"/>
    <w:uiPriority w:val="29"/>
    <w:qFormat/>
    <w:rsid w:val="003C0CDB"/>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3C0CDB"/>
    <w:rPr>
      <w:rFonts w:ascii="Times New Roman" w:hAnsi="Times New Roman" w:cs="Times New Roman"/>
      <w:i/>
      <w:iCs/>
      <w:color w:val="404040" w:themeColor="text1" w:themeTint="BF"/>
      <w:kern w:val="0"/>
      <w:sz w:val="24"/>
      <w:szCs w:val="24"/>
      <w:lang w:eastAsia="hu-HU"/>
      <w14:ligatures w14:val="none"/>
    </w:rPr>
  </w:style>
  <w:style w:type="paragraph" w:styleId="Listaszerbekezds">
    <w:name w:val="List Paragraph"/>
    <w:basedOn w:val="Norml"/>
    <w:uiPriority w:val="34"/>
    <w:qFormat/>
    <w:rsid w:val="003C0CDB"/>
    <w:pPr>
      <w:ind w:left="720"/>
      <w:contextualSpacing/>
    </w:pPr>
  </w:style>
  <w:style w:type="character" w:styleId="Erskiemels">
    <w:name w:val="Intense Emphasis"/>
    <w:basedOn w:val="Bekezdsalapbettpusa"/>
    <w:uiPriority w:val="21"/>
    <w:qFormat/>
    <w:rsid w:val="003C0CDB"/>
    <w:rPr>
      <w:i/>
      <w:iCs/>
      <w:color w:val="2F5496" w:themeColor="accent1" w:themeShade="BF"/>
    </w:rPr>
  </w:style>
  <w:style w:type="paragraph" w:styleId="Kiemeltidzet">
    <w:name w:val="Intense Quote"/>
    <w:basedOn w:val="Norml"/>
    <w:next w:val="Norml"/>
    <w:link w:val="KiemeltidzetChar"/>
    <w:uiPriority w:val="30"/>
    <w:qFormat/>
    <w:rsid w:val="003C0C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3C0CDB"/>
    <w:rPr>
      <w:rFonts w:ascii="Times New Roman" w:hAnsi="Times New Roman" w:cs="Times New Roman"/>
      <w:i/>
      <w:iCs/>
      <w:color w:val="2F5496" w:themeColor="accent1" w:themeShade="BF"/>
      <w:kern w:val="0"/>
      <w:sz w:val="24"/>
      <w:szCs w:val="24"/>
      <w:lang w:eastAsia="hu-HU"/>
      <w14:ligatures w14:val="none"/>
    </w:rPr>
  </w:style>
  <w:style w:type="character" w:styleId="Ershivatkozs">
    <w:name w:val="Intense Reference"/>
    <w:basedOn w:val="Bekezdsalapbettpusa"/>
    <w:uiPriority w:val="32"/>
    <w:qFormat/>
    <w:rsid w:val="003C0CDB"/>
    <w:rPr>
      <w:b/>
      <w:bCs/>
      <w:smallCaps/>
      <w:color w:val="2F5496" w:themeColor="accent1" w:themeShade="BF"/>
      <w:spacing w:val="5"/>
    </w:rPr>
  </w:style>
  <w:style w:type="table" w:styleId="Rcsostblzat">
    <w:name w:val="Table Grid"/>
    <w:basedOn w:val="Normltblzat"/>
    <w:uiPriority w:val="39"/>
    <w:rsid w:val="00A67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2">
    <w:name w:val="List 2"/>
    <w:basedOn w:val="Norml"/>
    <w:uiPriority w:val="99"/>
    <w:semiHidden/>
    <w:unhideWhenUsed/>
    <w:rsid w:val="000F7E91"/>
    <w:pPr>
      <w:ind w:left="566" w:hanging="283"/>
      <w:contextualSpacing/>
    </w:pPr>
  </w:style>
  <w:style w:type="paragraph" w:styleId="Vltozat">
    <w:name w:val="Revision"/>
    <w:hidden/>
    <w:uiPriority w:val="99"/>
    <w:semiHidden/>
    <w:rsid w:val="00491F0C"/>
    <w:pPr>
      <w:spacing w:after="0" w:line="240" w:lineRule="auto"/>
    </w:pPr>
    <w:rPr>
      <w:rFonts w:ascii="Times New Roman" w:hAnsi="Times New Roman" w:cs="Times New Roman"/>
      <w:kern w:val="0"/>
      <w:sz w:val="24"/>
      <w:szCs w:val="24"/>
      <w:lang w:eastAsia="hu-HU"/>
      <w14:ligatures w14:val="none"/>
    </w:rPr>
  </w:style>
  <w:style w:type="character" w:styleId="Jegyzethivatkozs">
    <w:name w:val="annotation reference"/>
    <w:basedOn w:val="Bekezdsalapbettpusa"/>
    <w:uiPriority w:val="99"/>
    <w:semiHidden/>
    <w:unhideWhenUsed/>
    <w:rsid w:val="00491F0C"/>
    <w:rPr>
      <w:sz w:val="16"/>
      <w:szCs w:val="16"/>
    </w:rPr>
  </w:style>
  <w:style w:type="paragraph" w:styleId="Jegyzetszveg">
    <w:name w:val="annotation text"/>
    <w:basedOn w:val="Norml"/>
    <w:link w:val="JegyzetszvegChar"/>
    <w:uiPriority w:val="99"/>
    <w:semiHidden/>
    <w:unhideWhenUsed/>
    <w:rsid w:val="00491F0C"/>
    <w:rPr>
      <w:sz w:val="20"/>
      <w:szCs w:val="20"/>
    </w:rPr>
  </w:style>
  <w:style w:type="character" w:customStyle="1" w:styleId="JegyzetszvegChar">
    <w:name w:val="Jegyzetszöveg Char"/>
    <w:basedOn w:val="Bekezdsalapbettpusa"/>
    <w:link w:val="Jegyzetszveg"/>
    <w:uiPriority w:val="99"/>
    <w:semiHidden/>
    <w:rsid w:val="00491F0C"/>
    <w:rPr>
      <w:rFonts w:ascii="Times New Roman" w:hAnsi="Times New Roman" w:cs="Times New Roman"/>
      <w:kern w:val="0"/>
      <w:sz w:val="20"/>
      <w:szCs w:val="20"/>
      <w:lang w:eastAsia="hu-HU"/>
      <w14:ligatures w14:val="none"/>
    </w:rPr>
  </w:style>
  <w:style w:type="paragraph" w:styleId="Megjegyzstrgya">
    <w:name w:val="annotation subject"/>
    <w:basedOn w:val="Jegyzetszveg"/>
    <w:next w:val="Jegyzetszveg"/>
    <w:link w:val="MegjegyzstrgyaChar"/>
    <w:uiPriority w:val="99"/>
    <w:semiHidden/>
    <w:unhideWhenUsed/>
    <w:rsid w:val="00491F0C"/>
    <w:rPr>
      <w:b/>
      <w:bCs/>
    </w:rPr>
  </w:style>
  <w:style w:type="character" w:customStyle="1" w:styleId="MegjegyzstrgyaChar">
    <w:name w:val="Megjegyzés tárgya Char"/>
    <w:basedOn w:val="JegyzetszvegChar"/>
    <w:link w:val="Megjegyzstrgya"/>
    <w:uiPriority w:val="99"/>
    <w:semiHidden/>
    <w:rsid w:val="00491F0C"/>
    <w:rPr>
      <w:rFonts w:ascii="Times New Roman" w:hAnsi="Times New Roman" w:cs="Times New Roman"/>
      <w:b/>
      <w:bCs/>
      <w:kern w:val="0"/>
      <w:sz w:val="20"/>
      <w:szCs w:val="20"/>
      <w:lang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40470">
      <w:bodyDiv w:val="1"/>
      <w:marLeft w:val="0"/>
      <w:marRight w:val="0"/>
      <w:marTop w:val="0"/>
      <w:marBottom w:val="0"/>
      <w:divBdr>
        <w:top w:val="none" w:sz="0" w:space="0" w:color="auto"/>
        <w:left w:val="none" w:sz="0" w:space="0" w:color="auto"/>
        <w:bottom w:val="none" w:sz="0" w:space="0" w:color="auto"/>
        <w:right w:val="none" w:sz="0" w:space="0" w:color="auto"/>
      </w:divBdr>
      <w:divsChild>
        <w:div w:id="2146387466">
          <w:marLeft w:val="0"/>
          <w:marRight w:val="0"/>
          <w:marTop w:val="0"/>
          <w:marBottom w:val="0"/>
          <w:divBdr>
            <w:top w:val="none" w:sz="0" w:space="0" w:color="auto"/>
            <w:left w:val="none" w:sz="0" w:space="0" w:color="auto"/>
            <w:bottom w:val="none" w:sz="0" w:space="0" w:color="auto"/>
            <w:right w:val="none" w:sz="0" w:space="0" w:color="auto"/>
          </w:divBdr>
          <w:divsChild>
            <w:div w:id="8619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4209">
      <w:bodyDiv w:val="1"/>
      <w:marLeft w:val="0"/>
      <w:marRight w:val="0"/>
      <w:marTop w:val="0"/>
      <w:marBottom w:val="0"/>
      <w:divBdr>
        <w:top w:val="none" w:sz="0" w:space="0" w:color="auto"/>
        <w:left w:val="none" w:sz="0" w:space="0" w:color="auto"/>
        <w:bottom w:val="none" w:sz="0" w:space="0" w:color="auto"/>
        <w:right w:val="none" w:sz="0" w:space="0" w:color="auto"/>
      </w:divBdr>
      <w:divsChild>
        <w:div w:id="1766609532">
          <w:marLeft w:val="0"/>
          <w:marRight w:val="0"/>
          <w:marTop w:val="0"/>
          <w:marBottom w:val="0"/>
          <w:divBdr>
            <w:top w:val="none" w:sz="0" w:space="0" w:color="auto"/>
            <w:left w:val="none" w:sz="0" w:space="0" w:color="auto"/>
            <w:bottom w:val="none" w:sz="0" w:space="0" w:color="auto"/>
            <w:right w:val="none" w:sz="0" w:space="0" w:color="auto"/>
          </w:divBdr>
        </w:div>
        <w:div w:id="1857646688">
          <w:marLeft w:val="0"/>
          <w:marRight w:val="0"/>
          <w:marTop w:val="0"/>
          <w:marBottom w:val="0"/>
          <w:divBdr>
            <w:top w:val="none" w:sz="0" w:space="0" w:color="auto"/>
            <w:left w:val="none" w:sz="0" w:space="0" w:color="auto"/>
            <w:bottom w:val="none" w:sz="0" w:space="0" w:color="auto"/>
            <w:right w:val="none" w:sz="0" w:space="0" w:color="auto"/>
          </w:divBdr>
        </w:div>
      </w:divsChild>
    </w:div>
    <w:div w:id="1626303690">
      <w:bodyDiv w:val="1"/>
      <w:marLeft w:val="0"/>
      <w:marRight w:val="0"/>
      <w:marTop w:val="0"/>
      <w:marBottom w:val="0"/>
      <w:divBdr>
        <w:top w:val="none" w:sz="0" w:space="0" w:color="auto"/>
        <w:left w:val="none" w:sz="0" w:space="0" w:color="auto"/>
        <w:bottom w:val="none" w:sz="0" w:space="0" w:color="auto"/>
        <w:right w:val="none" w:sz="0" w:space="0" w:color="auto"/>
      </w:divBdr>
    </w:div>
    <w:div w:id="2022731792">
      <w:bodyDiv w:val="1"/>
      <w:marLeft w:val="0"/>
      <w:marRight w:val="0"/>
      <w:marTop w:val="0"/>
      <w:marBottom w:val="0"/>
      <w:divBdr>
        <w:top w:val="none" w:sz="0" w:space="0" w:color="auto"/>
        <w:left w:val="none" w:sz="0" w:space="0" w:color="auto"/>
        <w:bottom w:val="none" w:sz="0" w:space="0" w:color="auto"/>
        <w:right w:val="none" w:sz="0" w:space="0" w:color="auto"/>
      </w:divBdr>
      <w:divsChild>
        <w:div w:id="604651431">
          <w:marLeft w:val="0"/>
          <w:marRight w:val="0"/>
          <w:marTop w:val="0"/>
          <w:marBottom w:val="0"/>
          <w:divBdr>
            <w:top w:val="none" w:sz="0" w:space="0" w:color="auto"/>
            <w:left w:val="none" w:sz="0" w:space="0" w:color="auto"/>
            <w:bottom w:val="none" w:sz="0" w:space="0" w:color="auto"/>
            <w:right w:val="none" w:sz="0" w:space="0" w:color="auto"/>
          </w:divBdr>
          <w:divsChild>
            <w:div w:id="13553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1311</Words>
  <Characters>9048</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CzarEszter</dc:creator>
  <cp:keywords/>
  <dc:description/>
  <cp:lastModifiedBy>CzarEszter</cp:lastModifiedBy>
  <cp:revision>6</cp:revision>
  <dcterms:created xsi:type="dcterms:W3CDTF">2025-12-04T09:18:00Z</dcterms:created>
  <dcterms:modified xsi:type="dcterms:W3CDTF">2025-12-05T14:20:00Z</dcterms:modified>
</cp:coreProperties>
</file>